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D44AA" w14:textId="1CDEFEBB" w:rsidR="00886C9D" w:rsidRPr="00DF5E1A" w:rsidRDefault="003C0A35" w:rsidP="00794121">
      <w:pPr>
        <w:pStyle w:val="Title"/>
      </w:pPr>
      <w:sdt>
        <w:sdtPr>
          <w:alias w:val="Title"/>
          <w:tag w:val="Title"/>
          <w:id w:val="-509987125"/>
          <w:lock w:val="sdtLocked"/>
          <w:placeholder>
            <w:docPart w:val="D08C95842F7E49DC90C916378C63A554"/>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834B8" w:rsidRPr="00794121">
            <w:t xml:space="preserve">First </w:t>
          </w:r>
          <w:r w:rsidR="00794121" w:rsidRPr="00794121">
            <w:t>t</w:t>
          </w:r>
          <w:r w:rsidR="007834B8" w:rsidRPr="00794121">
            <w:t xml:space="preserve">ier </w:t>
          </w:r>
          <w:r w:rsidR="00794121" w:rsidRPr="00794121">
            <w:t>r</w:t>
          </w:r>
          <w:r w:rsidR="007834B8" w:rsidRPr="00794121">
            <w:t xml:space="preserve">eview </w:t>
          </w:r>
          <w:r w:rsidR="007F360E">
            <w:t xml:space="preserve">- </w:t>
          </w:r>
          <w:r w:rsidR="00794121" w:rsidRPr="00794121">
            <w:t>p</w:t>
          </w:r>
          <w:r w:rsidR="007834B8" w:rsidRPr="00794121">
            <w:t>olicy</w:t>
          </w:r>
          <w:r w:rsidR="00F508F6">
            <w:t xml:space="preserve"> and guidelines</w:t>
          </w:r>
        </w:sdtContent>
      </w:sdt>
    </w:p>
    <w:p w14:paraId="77C6865F" w14:textId="77777777" w:rsidR="00964B22" w:rsidRDefault="00964B22" w:rsidP="00DD64C2">
      <w:pPr>
        <w:tabs>
          <w:tab w:val="center" w:pos="4819"/>
        </w:tabs>
      </w:pPr>
    </w:p>
    <w:p w14:paraId="161DE1BA" w14:textId="77777777" w:rsidR="007761D8" w:rsidRPr="00DD64C2" w:rsidRDefault="007761D8" w:rsidP="00885590">
      <w:pPr>
        <w:sectPr w:rsidR="007761D8" w:rsidRPr="00DD64C2"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B7EA1E7" w14:textId="77777777" w:rsidR="00964B22" w:rsidRPr="00422874" w:rsidRDefault="00964B22" w:rsidP="00074573">
          <w:pPr>
            <w:pStyle w:val="TOCHeading"/>
            <w:tabs>
              <w:tab w:val="left" w:pos="9444"/>
            </w:tabs>
            <w:rPr>
              <w:lang w:eastAsia="ja-JP"/>
            </w:rPr>
          </w:pPr>
          <w:r w:rsidRPr="00422874">
            <w:t>Contents</w:t>
          </w:r>
        </w:p>
        <w:p w14:paraId="14B33414" w14:textId="06B8E418" w:rsidR="00673AF4"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46097805" w:history="1">
            <w:r w:rsidR="00673AF4" w:rsidRPr="00151AFE">
              <w:rPr>
                <w:rStyle w:val="Hyperlink"/>
                <w:noProof/>
                <w:lang w:val="en-US"/>
              </w:rPr>
              <w:t>1. Policy</w:t>
            </w:r>
            <w:r w:rsidR="00673AF4">
              <w:rPr>
                <w:noProof/>
                <w:webHidden/>
              </w:rPr>
              <w:tab/>
            </w:r>
            <w:r w:rsidR="00673AF4">
              <w:rPr>
                <w:noProof/>
                <w:webHidden/>
              </w:rPr>
              <w:fldChar w:fldCharType="begin"/>
            </w:r>
            <w:r w:rsidR="00673AF4">
              <w:rPr>
                <w:noProof/>
                <w:webHidden/>
              </w:rPr>
              <w:instrText xml:space="preserve"> PAGEREF _Toc146097805 \h </w:instrText>
            </w:r>
            <w:r w:rsidR="00673AF4">
              <w:rPr>
                <w:noProof/>
                <w:webHidden/>
              </w:rPr>
            </w:r>
            <w:r w:rsidR="00673AF4">
              <w:rPr>
                <w:noProof/>
                <w:webHidden/>
              </w:rPr>
              <w:fldChar w:fldCharType="separate"/>
            </w:r>
            <w:r w:rsidR="00673AF4">
              <w:rPr>
                <w:noProof/>
                <w:webHidden/>
              </w:rPr>
              <w:t>3</w:t>
            </w:r>
            <w:r w:rsidR="00673AF4">
              <w:rPr>
                <w:noProof/>
                <w:webHidden/>
              </w:rPr>
              <w:fldChar w:fldCharType="end"/>
            </w:r>
          </w:hyperlink>
        </w:p>
        <w:p w14:paraId="39E1A4D4" w14:textId="3D773452" w:rsidR="00673AF4" w:rsidRDefault="003C0A35">
          <w:pPr>
            <w:pStyle w:val="TOC1"/>
            <w:rPr>
              <w:rFonts w:asciiTheme="minorHAnsi" w:eastAsiaTheme="minorEastAsia" w:hAnsiTheme="minorHAnsi" w:cstheme="minorBidi"/>
              <w:b w:val="0"/>
              <w:noProof/>
              <w:lang w:eastAsia="en-AU"/>
            </w:rPr>
          </w:pPr>
          <w:hyperlink w:anchor="_Toc146097806" w:history="1">
            <w:r w:rsidR="00673AF4" w:rsidRPr="00151AFE">
              <w:rPr>
                <w:rStyle w:val="Hyperlink"/>
                <w:noProof/>
                <w:lang w:val="en-US"/>
              </w:rPr>
              <w:t>2. Business Need</w:t>
            </w:r>
            <w:r w:rsidR="00673AF4">
              <w:rPr>
                <w:noProof/>
                <w:webHidden/>
              </w:rPr>
              <w:tab/>
            </w:r>
            <w:r w:rsidR="00673AF4">
              <w:rPr>
                <w:noProof/>
                <w:webHidden/>
              </w:rPr>
              <w:fldChar w:fldCharType="begin"/>
            </w:r>
            <w:r w:rsidR="00673AF4">
              <w:rPr>
                <w:noProof/>
                <w:webHidden/>
              </w:rPr>
              <w:instrText xml:space="preserve"> PAGEREF _Toc146097806 \h </w:instrText>
            </w:r>
            <w:r w:rsidR="00673AF4">
              <w:rPr>
                <w:noProof/>
                <w:webHidden/>
              </w:rPr>
            </w:r>
            <w:r w:rsidR="00673AF4">
              <w:rPr>
                <w:noProof/>
                <w:webHidden/>
              </w:rPr>
              <w:fldChar w:fldCharType="separate"/>
            </w:r>
            <w:r w:rsidR="00673AF4">
              <w:rPr>
                <w:noProof/>
                <w:webHidden/>
              </w:rPr>
              <w:t>3</w:t>
            </w:r>
            <w:r w:rsidR="00673AF4">
              <w:rPr>
                <w:noProof/>
                <w:webHidden/>
              </w:rPr>
              <w:fldChar w:fldCharType="end"/>
            </w:r>
          </w:hyperlink>
        </w:p>
        <w:p w14:paraId="207D3062" w14:textId="142AA054" w:rsidR="00673AF4" w:rsidRDefault="003C0A35">
          <w:pPr>
            <w:pStyle w:val="TOC1"/>
            <w:rPr>
              <w:rFonts w:asciiTheme="minorHAnsi" w:eastAsiaTheme="minorEastAsia" w:hAnsiTheme="minorHAnsi" w:cstheme="minorBidi"/>
              <w:b w:val="0"/>
              <w:noProof/>
              <w:lang w:eastAsia="en-AU"/>
            </w:rPr>
          </w:pPr>
          <w:hyperlink w:anchor="_Toc146097807" w:history="1">
            <w:r w:rsidR="00673AF4" w:rsidRPr="00151AFE">
              <w:rPr>
                <w:rStyle w:val="Hyperlink"/>
                <w:noProof/>
                <w:lang w:val="en-US"/>
              </w:rPr>
              <w:t>3. Definitions</w:t>
            </w:r>
            <w:r w:rsidR="00673AF4">
              <w:rPr>
                <w:noProof/>
                <w:webHidden/>
              </w:rPr>
              <w:tab/>
            </w:r>
            <w:r w:rsidR="00673AF4">
              <w:rPr>
                <w:noProof/>
                <w:webHidden/>
              </w:rPr>
              <w:fldChar w:fldCharType="begin"/>
            </w:r>
            <w:r w:rsidR="00673AF4">
              <w:rPr>
                <w:noProof/>
                <w:webHidden/>
              </w:rPr>
              <w:instrText xml:space="preserve"> PAGEREF _Toc146097807 \h </w:instrText>
            </w:r>
            <w:r w:rsidR="00673AF4">
              <w:rPr>
                <w:noProof/>
                <w:webHidden/>
              </w:rPr>
            </w:r>
            <w:r w:rsidR="00673AF4">
              <w:rPr>
                <w:noProof/>
                <w:webHidden/>
              </w:rPr>
              <w:fldChar w:fldCharType="separate"/>
            </w:r>
            <w:r w:rsidR="00673AF4">
              <w:rPr>
                <w:noProof/>
                <w:webHidden/>
              </w:rPr>
              <w:t>3</w:t>
            </w:r>
            <w:r w:rsidR="00673AF4">
              <w:rPr>
                <w:noProof/>
                <w:webHidden/>
              </w:rPr>
              <w:fldChar w:fldCharType="end"/>
            </w:r>
          </w:hyperlink>
        </w:p>
        <w:p w14:paraId="7DB5F17F" w14:textId="50C5DB81" w:rsidR="00673AF4" w:rsidRDefault="003C0A35">
          <w:pPr>
            <w:pStyle w:val="TOC1"/>
            <w:rPr>
              <w:rFonts w:asciiTheme="minorHAnsi" w:eastAsiaTheme="minorEastAsia" w:hAnsiTheme="minorHAnsi" w:cstheme="minorBidi"/>
              <w:b w:val="0"/>
              <w:noProof/>
              <w:lang w:eastAsia="en-AU"/>
            </w:rPr>
          </w:pPr>
          <w:hyperlink w:anchor="_Toc146097808" w:history="1">
            <w:r w:rsidR="00673AF4" w:rsidRPr="00151AFE">
              <w:rPr>
                <w:rStyle w:val="Hyperlink"/>
                <w:noProof/>
                <w:lang w:val="en-US"/>
              </w:rPr>
              <w:t>4. Scope</w:t>
            </w:r>
            <w:r w:rsidR="00673AF4">
              <w:rPr>
                <w:noProof/>
                <w:webHidden/>
              </w:rPr>
              <w:tab/>
            </w:r>
            <w:r w:rsidR="00673AF4">
              <w:rPr>
                <w:noProof/>
                <w:webHidden/>
              </w:rPr>
              <w:fldChar w:fldCharType="begin"/>
            </w:r>
            <w:r w:rsidR="00673AF4">
              <w:rPr>
                <w:noProof/>
                <w:webHidden/>
              </w:rPr>
              <w:instrText xml:space="preserve"> PAGEREF _Toc146097808 \h </w:instrText>
            </w:r>
            <w:r w:rsidR="00673AF4">
              <w:rPr>
                <w:noProof/>
                <w:webHidden/>
              </w:rPr>
            </w:r>
            <w:r w:rsidR="00673AF4">
              <w:rPr>
                <w:noProof/>
                <w:webHidden/>
              </w:rPr>
              <w:fldChar w:fldCharType="separate"/>
            </w:r>
            <w:r w:rsidR="00673AF4">
              <w:rPr>
                <w:noProof/>
                <w:webHidden/>
              </w:rPr>
              <w:t>5</w:t>
            </w:r>
            <w:r w:rsidR="00673AF4">
              <w:rPr>
                <w:noProof/>
                <w:webHidden/>
              </w:rPr>
              <w:fldChar w:fldCharType="end"/>
            </w:r>
          </w:hyperlink>
        </w:p>
        <w:p w14:paraId="47FE836E" w14:textId="7A50BF18" w:rsidR="00673AF4" w:rsidRDefault="003C0A35">
          <w:pPr>
            <w:pStyle w:val="TOC2"/>
            <w:rPr>
              <w:rFonts w:asciiTheme="minorHAnsi" w:eastAsiaTheme="minorEastAsia" w:hAnsiTheme="minorHAnsi" w:cstheme="minorBidi"/>
              <w:noProof/>
              <w:lang w:eastAsia="en-AU"/>
            </w:rPr>
          </w:pPr>
          <w:hyperlink w:anchor="_Toc146097809" w:history="1">
            <w:r w:rsidR="00673AF4" w:rsidRPr="00151AFE">
              <w:rPr>
                <w:rStyle w:val="Hyperlink"/>
                <w:rFonts w:cs="Segoe UI"/>
                <w:noProof/>
                <w:lang w:val="en-US"/>
              </w:rPr>
              <w:t>4.1. Out of scope</w:t>
            </w:r>
            <w:r w:rsidR="00673AF4">
              <w:rPr>
                <w:noProof/>
                <w:webHidden/>
              </w:rPr>
              <w:tab/>
            </w:r>
            <w:r w:rsidR="00673AF4">
              <w:rPr>
                <w:noProof/>
                <w:webHidden/>
              </w:rPr>
              <w:fldChar w:fldCharType="begin"/>
            </w:r>
            <w:r w:rsidR="00673AF4">
              <w:rPr>
                <w:noProof/>
                <w:webHidden/>
              </w:rPr>
              <w:instrText xml:space="preserve"> PAGEREF _Toc146097809 \h </w:instrText>
            </w:r>
            <w:r w:rsidR="00673AF4">
              <w:rPr>
                <w:noProof/>
                <w:webHidden/>
              </w:rPr>
            </w:r>
            <w:r w:rsidR="00673AF4">
              <w:rPr>
                <w:noProof/>
                <w:webHidden/>
              </w:rPr>
              <w:fldChar w:fldCharType="separate"/>
            </w:r>
            <w:r w:rsidR="00673AF4">
              <w:rPr>
                <w:noProof/>
                <w:webHidden/>
              </w:rPr>
              <w:t>5</w:t>
            </w:r>
            <w:r w:rsidR="00673AF4">
              <w:rPr>
                <w:noProof/>
                <w:webHidden/>
              </w:rPr>
              <w:fldChar w:fldCharType="end"/>
            </w:r>
          </w:hyperlink>
        </w:p>
        <w:p w14:paraId="0A04FB31" w14:textId="76985B72" w:rsidR="00673AF4" w:rsidRDefault="003C0A35">
          <w:pPr>
            <w:pStyle w:val="TOC1"/>
            <w:rPr>
              <w:rFonts w:asciiTheme="minorHAnsi" w:eastAsiaTheme="minorEastAsia" w:hAnsiTheme="minorHAnsi" w:cstheme="minorBidi"/>
              <w:b w:val="0"/>
              <w:noProof/>
              <w:lang w:eastAsia="en-AU"/>
            </w:rPr>
          </w:pPr>
          <w:hyperlink w:anchor="_Toc146097810" w:history="1">
            <w:r w:rsidR="00673AF4" w:rsidRPr="00151AFE">
              <w:rPr>
                <w:rStyle w:val="Hyperlink"/>
                <w:noProof/>
                <w:lang w:val="en-US"/>
              </w:rPr>
              <w:t>5. Roles and Responsibilities</w:t>
            </w:r>
            <w:r w:rsidR="00673AF4">
              <w:rPr>
                <w:noProof/>
                <w:webHidden/>
              </w:rPr>
              <w:tab/>
            </w:r>
            <w:r w:rsidR="00673AF4">
              <w:rPr>
                <w:noProof/>
                <w:webHidden/>
              </w:rPr>
              <w:fldChar w:fldCharType="begin"/>
            </w:r>
            <w:r w:rsidR="00673AF4">
              <w:rPr>
                <w:noProof/>
                <w:webHidden/>
              </w:rPr>
              <w:instrText xml:space="preserve"> PAGEREF _Toc146097810 \h </w:instrText>
            </w:r>
            <w:r w:rsidR="00673AF4">
              <w:rPr>
                <w:noProof/>
                <w:webHidden/>
              </w:rPr>
            </w:r>
            <w:r w:rsidR="00673AF4">
              <w:rPr>
                <w:noProof/>
                <w:webHidden/>
              </w:rPr>
              <w:fldChar w:fldCharType="separate"/>
            </w:r>
            <w:r w:rsidR="00673AF4">
              <w:rPr>
                <w:noProof/>
                <w:webHidden/>
              </w:rPr>
              <w:t>5</w:t>
            </w:r>
            <w:r w:rsidR="00673AF4">
              <w:rPr>
                <w:noProof/>
                <w:webHidden/>
              </w:rPr>
              <w:fldChar w:fldCharType="end"/>
            </w:r>
          </w:hyperlink>
        </w:p>
        <w:p w14:paraId="7C252D50" w14:textId="0E5B75CA" w:rsidR="00673AF4" w:rsidRDefault="003C0A35">
          <w:pPr>
            <w:pStyle w:val="TOC1"/>
            <w:rPr>
              <w:rFonts w:asciiTheme="minorHAnsi" w:eastAsiaTheme="minorEastAsia" w:hAnsiTheme="minorHAnsi" w:cstheme="minorBidi"/>
              <w:b w:val="0"/>
              <w:noProof/>
              <w:lang w:eastAsia="en-AU"/>
            </w:rPr>
          </w:pPr>
          <w:hyperlink w:anchor="_Toc146097811" w:history="1">
            <w:r w:rsidR="00673AF4" w:rsidRPr="00151AFE">
              <w:rPr>
                <w:rStyle w:val="Hyperlink"/>
                <w:noProof/>
                <w:lang w:val="en-US"/>
              </w:rPr>
              <w:t>6. Guidelines</w:t>
            </w:r>
            <w:r w:rsidR="00673AF4">
              <w:rPr>
                <w:noProof/>
                <w:webHidden/>
              </w:rPr>
              <w:tab/>
            </w:r>
            <w:r w:rsidR="00673AF4">
              <w:rPr>
                <w:noProof/>
                <w:webHidden/>
              </w:rPr>
              <w:fldChar w:fldCharType="begin"/>
            </w:r>
            <w:r w:rsidR="00673AF4">
              <w:rPr>
                <w:noProof/>
                <w:webHidden/>
              </w:rPr>
              <w:instrText xml:space="preserve"> PAGEREF _Toc146097811 \h </w:instrText>
            </w:r>
            <w:r w:rsidR="00673AF4">
              <w:rPr>
                <w:noProof/>
                <w:webHidden/>
              </w:rPr>
            </w:r>
            <w:r w:rsidR="00673AF4">
              <w:rPr>
                <w:noProof/>
                <w:webHidden/>
              </w:rPr>
              <w:fldChar w:fldCharType="separate"/>
            </w:r>
            <w:r w:rsidR="00673AF4">
              <w:rPr>
                <w:noProof/>
                <w:webHidden/>
              </w:rPr>
              <w:t>6</w:t>
            </w:r>
            <w:r w:rsidR="00673AF4">
              <w:rPr>
                <w:noProof/>
                <w:webHidden/>
              </w:rPr>
              <w:fldChar w:fldCharType="end"/>
            </w:r>
          </w:hyperlink>
        </w:p>
        <w:p w14:paraId="39483DD7" w14:textId="0C181897" w:rsidR="00673AF4" w:rsidRDefault="003C0A35">
          <w:pPr>
            <w:pStyle w:val="TOC2"/>
            <w:rPr>
              <w:rFonts w:asciiTheme="minorHAnsi" w:eastAsiaTheme="minorEastAsia" w:hAnsiTheme="minorHAnsi" w:cstheme="minorBidi"/>
              <w:noProof/>
              <w:lang w:eastAsia="en-AU"/>
            </w:rPr>
          </w:pPr>
          <w:hyperlink w:anchor="_Toc146097812" w:history="1">
            <w:r w:rsidR="00673AF4" w:rsidRPr="00151AFE">
              <w:rPr>
                <w:rStyle w:val="Hyperlink"/>
                <w:noProof/>
                <w:lang w:val="en-US"/>
              </w:rPr>
              <w:t>6.1. What to consider before applying for a review</w:t>
            </w:r>
            <w:r w:rsidR="00673AF4">
              <w:rPr>
                <w:noProof/>
                <w:webHidden/>
              </w:rPr>
              <w:tab/>
            </w:r>
            <w:r w:rsidR="00673AF4">
              <w:rPr>
                <w:noProof/>
                <w:webHidden/>
              </w:rPr>
              <w:fldChar w:fldCharType="begin"/>
            </w:r>
            <w:r w:rsidR="00673AF4">
              <w:rPr>
                <w:noProof/>
                <w:webHidden/>
              </w:rPr>
              <w:instrText xml:space="preserve"> PAGEREF _Toc146097812 \h </w:instrText>
            </w:r>
            <w:r w:rsidR="00673AF4">
              <w:rPr>
                <w:noProof/>
                <w:webHidden/>
              </w:rPr>
            </w:r>
            <w:r w:rsidR="00673AF4">
              <w:rPr>
                <w:noProof/>
                <w:webHidden/>
              </w:rPr>
              <w:fldChar w:fldCharType="separate"/>
            </w:r>
            <w:r w:rsidR="00673AF4">
              <w:rPr>
                <w:noProof/>
                <w:webHidden/>
              </w:rPr>
              <w:t>6</w:t>
            </w:r>
            <w:r w:rsidR="00673AF4">
              <w:rPr>
                <w:noProof/>
                <w:webHidden/>
              </w:rPr>
              <w:fldChar w:fldCharType="end"/>
            </w:r>
          </w:hyperlink>
        </w:p>
        <w:p w14:paraId="23792A9D" w14:textId="50C4F34D" w:rsidR="00673AF4" w:rsidRDefault="003C0A35">
          <w:pPr>
            <w:pStyle w:val="TOC2"/>
            <w:rPr>
              <w:rFonts w:asciiTheme="minorHAnsi" w:eastAsiaTheme="minorEastAsia" w:hAnsiTheme="minorHAnsi" w:cstheme="minorBidi"/>
              <w:noProof/>
              <w:lang w:eastAsia="en-AU"/>
            </w:rPr>
          </w:pPr>
          <w:hyperlink w:anchor="_Toc146097813" w:history="1">
            <w:r w:rsidR="00673AF4" w:rsidRPr="00151AFE">
              <w:rPr>
                <w:rStyle w:val="Hyperlink"/>
                <w:noProof/>
                <w:lang w:val="en-US"/>
              </w:rPr>
              <w:t>6.2. Applying for a first-tier review</w:t>
            </w:r>
            <w:r w:rsidR="00673AF4">
              <w:rPr>
                <w:noProof/>
                <w:webHidden/>
              </w:rPr>
              <w:tab/>
            </w:r>
            <w:r w:rsidR="00673AF4">
              <w:rPr>
                <w:noProof/>
                <w:webHidden/>
              </w:rPr>
              <w:fldChar w:fldCharType="begin"/>
            </w:r>
            <w:r w:rsidR="00673AF4">
              <w:rPr>
                <w:noProof/>
                <w:webHidden/>
              </w:rPr>
              <w:instrText xml:space="preserve"> PAGEREF _Toc146097813 \h </w:instrText>
            </w:r>
            <w:r w:rsidR="00673AF4">
              <w:rPr>
                <w:noProof/>
                <w:webHidden/>
              </w:rPr>
            </w:r>
            <w:r w:rsidR="00673AF4">
              <w:rPr>
                <w:noProof/>
                <w:webHidden/>
              </w:rPr>
              <w:fldChar w:fldCharType="separate"/>
            </w:r>
            <w:r w:rsidR="00673AF4">
              <w:rPr>
                <w:noProof/>
                <w:webHidden/>
              </w:rPr>
              <w:t>7</w:t>
            </w:r>
            <w:r w:rsidR="00673AF4">
              <w:rPr>
                <w:noProof/>
                <w:webHidden/>
              </w:rPr>
              <w:fldChar w:fldCharType="end"/>
            </w:r>
          </w:hyperlink>
        </w:p>
        <w:p w14:paraId="7A6483C7" w14:textId="746AEE92" w:rsidR="00673AF4" w:rsidRDefault="003C0A35">
          <w:pPr>
            <w:pStyle w:val="TOC3"/>
            <w:tabs>
              <w:tab w:val="right" w:leader="dot" w:pos="10308"/>
            </w:tabs>
            <w:rPr>
              <w:rFonts w:asciiTheme="minorHAnsi" w:eastAsiaTheme="minorEastAsia" w:hAnsiTheme="minorHAnsi" w:cstheme="minorBidi"/>
              <w:noProof/>
              <w:lang w:eastAsia="en-AU"/>
            </w:rPr>
          </w:pPr>
          <w:hyperlink w:anchor="_Toc146097814" w:history="1">
            <w:r w:rsidR="00673AF4" w:rsidRPr="00151AFE">
              <w:rPr>
                <w:rStyle w:val="Hyperlink"/>
                <w:noProof/>
                <w:lang w:val="en-US"/>
              </w:rPr>
              <w:t>6.2.1. First-tier review criteria</w:t>
            </w:r>
            <w:r w:rsidR="00673AF4">
              <w:rPr>
                <w:noProof/>
                <w:webHidden/>
              </w:rPr>
              <w:tab/>
            </w:r>
            <w:r w:rsidR="00673AF4">
              <w:rPr>
                <w:noProof/>
                <w:webHidden/>
              </w:rPr>
              <w:fldChar w:fldCharType="begin"/>
            </w:r>
            <w:r w:rsidR="00673AF4">
              <w:rPr>
                <w:noProof/>
                <w:webHidden/>
              </w:rPr>
              <w:instrText xml:space="preserve"> PAGEREF _Toc146097814 \h </w:instrText>
            </w:r>
            <w:r w:rsidR="00673AF4">
              <w:rPr>
                <w:noProof/>
                <w:webHidden/>
              </w:rPr>
            </w:r>
            <w:r w:rsidR="00673AF4">
              <w:rPr>
                <w:noProof/>
                <w:webHidden/>
              </w:rPr>
              <w:fldChar w:fldCharType="separate"/>
            </w:r>
            <w:r w:rsidR="00673AF4">
              <w:rPr>
                <w:noProof/>
                <w:webHidden/>
              </w:rPr>
              <w:t>7</w:t>
            </w:r>
            <w:r w:rsidR="00673AF4">
              <w:rPr>
                <w:noProof/>
                <w:webHidden/>
              </w:rPr>
              <w:fldChar w:fldCharType="end"/>
            </w:r>
          </w:hyperlink>
        </w:p>
        <w:p w14:paraId="7D2052B7" w14:textId="4D58E353" w:rsidR="00673AF4" w:rsidRDefault="003C0A35">
          <w:pPr>
            <w:pStyle w:val="TOC2"/>
            <w:rPr>
              <w:rFonts w:asciiTheme="minorHAnsi" w:eastAsiaTheme="minorEastAsia" w:hAnsiTheme="minorHAnsi" w:cstheme="minorBidi"/>
              <w:noProof/>
              <w:lang w:eastAsia="en-AU"/>
            </w:rPr>
          </w:pPr>
          <w:hyperlink w:anchor="_Toc146097815" w:history="1">
            <w:r w:rsidR="00673AF4" w:rsidRPr="00151AFE">
              <w:rPr>
                <w:rStyle w:val="Hyperlink"/>
                <w:noProof/>
                <w:lang w:val="en-US"/>
              </w:rPr>
              <w:t>6.3. The regulatory authority’s obligations</w:t>
            </w:r>
            <w:r w:rsidR="00673AF4">
              <w:rPr>
                <w:noProof/>
                <w:webHidden/>
              </w:rPr>
              <w:tab/>
            </w:r>
            <w:r w:rsidR="00673AF4">
              <w:rPr>
                <w:noProof/>
                <w:webHidden/>
              </w:rPr>
              <w:fldChar w:fldCharType="begin"/>
            </w:r>
            <w:r w:rsidR="00673AF4">
              <w:rPr>
                <w:noProof/>
                <w:webHidden/>
              </w:rPr>
              <w:instrText xml:space="preserve"> PAGEREF _Toc146097815 \h </w:instrText>
            </w:r>
            <w:r w:rsidR="00673AF4">
              <w:rPr>
                <w:noProof/>
                <w:webHidden/>
              </w:rPr>
            </w:r>
            <w:r w:rsidR="00673AF4">
              <w:rPr>
                <w:noProof/>
                <w:webHidden/>
              </w:rPr>
              <w:fldChar w:fldCharType="separate"/>
            </w:r>
            <w:r w:rsidR="00673AF4">
              <w:rPr>
                <w:noProof/>
                <w:webHidden/>
              </w:rPr>
              <w:t>7</w:t>
            </w:r>
            <w:r w:rsidR="00673AF4">
              <w:rPr>
                <w:noProof/>
                <w:webHidden/>
              </w:rPr>
              <w:fldChar w:fldCharType="end"/>
            </w:r>
          </w:hyperlink>
        </w:p>
        <w:p w14:paraId="5C122632" w14:textId="7D8341CF" w:rsidR="00673AF4" w:rsidRDefault="003C0A35">
          <w:pPr>
            <w:pStyle w:val="TOC2"/>
            <w:rPr>
              <w:rFonts w:asciiTheme="minorHAnsi" w:eastAsiaTheme="minorEastAsia" w:hAnsiTheme="minorHAnsi" w:cstheme="minorBidi"/>
              <w:noProof/>
              <w:lang w:eastAsia="en-AU"/>
            </w:rPr>
          </w:pPr>
          <w:hyperlink w:anchor="_Toc146097816" w:history="1">
            <w:r w:rsidR="00673AF4" w:rsidRPr="00151AFE">
              <w:rPr>
                <w:rStyle w:val="Hyperlink"/>
                <w:noProof/>
                <w:lang w:val="en-US"/>
              </w:rPr>
              <w:t>6.4. How a review is conducted</w:t>
            </w:r>
            <w:r w:rsidR="00673AF4">
              <w:rPr>
                <w:noProof/>
                <w:webHidden/>
              </w:rPr>
              <w:tab/>
            </w:r>
            <w:r w:rsidR="00673AF4">
              <w:rPr>
                <w:noProof/>
                <w:webHidden/>
              </w:rPr>
              <w:fldChar w:fldCharType="begin"/>
            </w:r>
            <w:r w:rsidR="00673AF4">
              <w:rPr>
                <w:noProof/>
                <w:webHidden/>
              </w:rPr>
              <w:instrText xml:space="preserve"> PAGEREF _Toc146097816 \h </w:instrText>
            </w:r>
            <w:r w:rsidR="00673AF4">
              <w:rPr>
                <w:noProof/>
                <w:webHidden/>
              </w:rPr>
            </w:r>
            <w:r w:rsidR="00673AF4">
              <w:rPr>
                <w:noProof/>
                <w:webHidden/>
              </w:rPr>
              <w:fldChar w:fldCharType="separate"/>
            </w:r>
            <w:r w:rsidR="00673AF4">
              <w:rPr>
                <w:noProof/>
                <w:webHidden/>
              </w:rPr>
              <w:t>7</w:t>
            </w:r>
            <w:r w:rsidR="00673AF4">
              <w:rPr>
                <w:noProof/>
                <w:webHidden/>
              </w:rPr>
              <w:fldChar w:fldCharType="end"/>
            </w:r>
          </w:hyperlink>
        </w:p>
        <w:p w14:paraId="3F5045C6" w14:textId="4BA1FCF5" w:rsidR="00673AF4" w:rsidRDefault="003C0A35">
          <w:pPr>
            <w:pStyle w:val="TOC2"/>
            <w:rPr>
              <w:rFonts w:asciiTheme="minorHAnsi" w:eastAsiaTheme="minorEastAsia" w:hAnsiTheme="minorHAnsi" w:cstheme="minorBidi"/>
              <w:noProof/>
              <w:lang w:eastAsia="en-AU"/>
            </w:rPr>
          </w:pPr>
          <w:hyperlink w:anchor="_Toc146097817" w:history="1">
            <w:r w:rsidR="00673AF4" w:rsidRPr="00151AFE">
              <w:rPr>
                <w:rStyle w:val="Hyperlink"/>
                <w:noProof/>
              </w:rPr>
              <w:t>6.5.</w:t>
            </w:r>
            <w:r w:rsidR="00673AF4" w:rsidRPr="00151AFE">
              <w:rPr>
                <w:rStyle w:val="Hyperlink"/>
                <w:noProof/>
                <w:lang w:val="en-US"/>
              </w:rPr>
              <w:t xml:space="preserve"> The appeals process</w:t>
            </w:r>
            <w:r w:rsidR="00673AF4">
              <w:rPr>
                <w:noProof/>
                <w:webHidden/>
              </w:rPr>
              <w:tab/>
            </w:r>
            <w:r w:rsidR="00673AF4">
              <w:rPr>
                <w:noProof/>
                <w:webHidden/>
              </w:rPr>
              <w:fldChar w:fldCharType="begin"/>
            </w:r>
            <w:r w:rsidR="00673AF4">
              <w:rPr>
                <w:noProof/>
                <w:webHidden/>
              </w:rPr>
              <w:instrText xml:space="preserve"> PAGEREF _Toc146097817 \h </w:instrText>
            </w:r>
            <w:r w:rsidR="00673AF4">
              <w:rPr>
                <w:noProof/>
                <w:webHidden/>
              </w:rPr>
            </w:r>
            <w:r w:rsidR="00673AF4">
              <w:rPr>
                <w:noProof/>
                <w:webHidden/>
              </w:rPr>
              <w:fldChar w:fldCharType="separate"/>
            </w:r>
            <w:r w:rsidR="00673AF4">
              <w:rPr>
                <w:noProof/>
                <w:webHidden/>
              </w:rPr>
              <w:t>9</w:t>
            </w:r>
            <w:r w:rsidR="00673AF4">
              <w:rPr>
                <w:noProof/>
                <w:webHidden/>
              </w:rPr>
              <w:fldChar w:fldCharType="end"/>
            </w:r>
          </w:hyperlink>
        </w:p>
        <w:p w14:paraId="05918F34" w14:textId="772DA127" w:rsidR="00673AF4" w:rsidRDefault="003C0A35">
          <w:pPr>
            <w:pStyle w:val="TOC1"/>
            <w:rPr>
              <w:rFonts w:asciiTheme="minorHAnsi" w:eastAsiaTheme="minorEastAsia" w:hAnsiTheme="minorHAnsi" w:cstheme="minorBidi"/>
              <w:b w:val="0"/>
              <w:noProof/>
              <w:lang w:eastAsia="en-AU"/>
            </w:rPr>
          </w:pPr>
          <w:hyperlink w:anchor="_Toc146097818" w:history="1">
            <w:r w:rsidR="00673AF4" w:rsidRPr="00151AFE">
              <w:rPr>
                <w:rStyle w:val="Hyperlink"/>
                <w:noProof/>
                <w:lang w:eastAsia="en-AU"/>
              </w:rPr>
              <w:t>7. Related policy, legislation and documents</w:t>
            </w:r>
            <w:r w:rsidR="00673AF4">
              <w:rPr>
                <w:noProof/>
                <w:webHidden/>
              </w:rPr>
              <w:tab/>
            </w:r>
            <w:r w:rsidR="00673AF4">
              <w:rPr>
                <w:noProof/>
                <w:webHidden/>
              </w:rPr>
              <w:fldChar w:fldCharType="begin"/>
            </w:r>
            <w:r w:rsidR="00673AF4">
              <w:rPr>
                <w:noProof/>
                <w:webHidden/>
              </w:rPr>
              <w:instrText xml:space="preserve"> PAGEREF _Toc146097818 \h </w:instrText>
            </w:r>
            <w:r w:rsidR="00673AF4">
              <w:rPr>
                <w:noProof/>
                <w:webHidden/>
              </w:rPr>
            </w:r>
            <w:r w:rsidR="00673AF4">
              <w:rPr>
                <w:noProof/>
                <w:webHidden/>
              </w:rPr>
              <w:fldChar w:fldCharType="separate"/>
            </w:r>
            <w:r w:rsidR="00673AF4">
              <w:rPr>
                <w:noProof/>
                <w:webHidden/>
              </w:rPr>
              <w:t>9</w:t>
            </w:r>
            <w:r w:rsidR="00673AF4">
              <w:rPr>
                <w:noProof/>
                <w:webHidden/>
              </w:rPr>
              <w:fldChar w:fldCharType="end"/>
            </w:r>
          </w:hyperlink>
        </w:p>
        <w:p w14:paraId="3C2F824D" w14:textId="0BCA6BDB" w:rsidR="00673AF4" w:rsidRDefault="003C0A35">
          <w:pPr>
            <w:pStyle w:val="TOC2"/>
            <w:rPr>
              <w:rFonts w:asciiTheme="minorHAnsi" w:eastAsiaTheme="minorEastAsia" w:hAnsiTheme="minorHAnsi" w:cstheme="minorBidi"/>
              <w:noProof/>
              <w:lang w:eastAsia="en-AU"/>
            </w:rPr>
          </w:pPr>
          <w:hyperlink w:anchor="_Toc146097819" w:history="1">
            <w:r w:rsidR="00673AF4" w:rsidRPr="00151AFE">
              <w:rPr>
                <w:rStyle w:val="Hyperlink"/>
                <w:noProof/>
                <w:lang w:val="en-US"/>
              </w:rPr>
              <w:t>7.1.</w:t>
            </w:r>
            <w:r w:rsidR="00673AF4" w:rsidRPr="00151AFE">
              <w:rPr>
                <w:rStyle w:val="Hyperlink"/>
                <w:noProof/>
              </w:rPr>
              <w:t xml:space="preserve"> Policy</w:t>
            </w:r>
            <w:r w:rsidR="00673AF4">
              <w:rPr>
                <w:noProof/>
                <w:webHidden/>
              </w:rPr>
              <w:tab/>
            </w:r>
            <w:r w:rsidR="00673AF4">
              <w:rPr>
                <w:noProof/>
                <w:webHidden/>
              </w:rPr>
              <w:fldChar w:fldCharType="begin"/>
            </w:r>
            <w:r w:rsidR="00673AF4">
              <w:rPr>
                <w:noProof/>
                <w:webHidden/>
              </w:rPr>
              <w:instrText xml:space="preserve"> PAGEREF _Toc146097819 \h </w:instrText>
            </w:r>
            <w:r w:rsidR="00673AF4">
              <w:rPr>
                <w:noProof/>
                <w:webHidden/>
              </w:rPr>
            </w:r>
            <w:r w:rsidR="00673AF4">
              <w:rPr>
                <w:noProof/>
                <w:webHidden/>
              </w:rPr>
              <w:fldChar w:fldCharType="separate"/>
            </w:r>
            <w:r w:rsidR="00673AF4">
              <w:rPr>
                <w:noProof/>
                <w:webHidden/>
              </w:rPr>
              <w:t>9</w:t>
            </w:r>
            <w:r w:rsidR="00673AF4">
              <w:rPr>
                <w:noProof/>
                <w:webHidden/>
              </w:rPr>
              <w:fldChar w:fldCharType="end"/>
            </w:r>
          </w:hyperlink>
        </w:p>
        <w:p w14:paraId="05A69799" w14:textId="7197EDD7" w:rsidR="00673AF4" w:rsidRDefault="003C0A35">
          <w:pPr>
            <w:pStyle w:val="TOC2"/>
            <w:rPr>
              <w:rFonts w:asciiTheme="minorHAnsi" w:eastAsiaTheme="minorEastAsia" w:hAnsiTheme="minorHAnsi" w:cstheme="minorBidi"/>
              <w:noProof/>
              <w:lang w:eastAsia="en-AU"/>
            </w:rPr>
          </w:pPr>
          <w:hyperlink w:anchor="_Toc146097820" w:history="1">
            <w:r w:rsidR="00673AF4" w:rsidRPr="00151AFE">
              <w:rPr>
                <w:rStyle w:val="Hyperlink"/>
                <w:noProof/>
                <w:lang w:val="en-US"/>
              </w:rPr>
              <w:t>7.2.</w:t>
            </w:r>
            <w:r w:rsidR="00673AF4" w:rsidRPr="00151AFE">
              <w:rPr>
                <w:rStyle w:val="Hyperlink"/>
                <w:noProof/>
              </w:rPr>
              <w:t xml:space="preserve"> Legislation</w:t>
            </w:r>
            <w:r w:rsidR="00673AF4">
              <w:rPr>
                <w:noProof/>
                <w:webHidden/>
              </w:rPr>
              <w:tab/>
            </w:r>
            <w:r w:rsidR="00673AF4">
              <w:rPr>
                <w:noProof/>
                <w:webHidden/>
              </w:rPr>
              <w:fldChar w:fldCharType="begin"/>
            </w:r>
            <w:r w:rsidR="00673AF4">
              <w:rPr>
                <w:noProof/>
                <w:webHidden/>
              </w:rPr>
              <w:instrText xml:space="preserve"> PAGEREF _Toc146097820 \h </w:instrText>
            </w:r>
            <w:r w:rsidR="00673AF4">
              <w:rPr>
                <w:noProof/>
                <w:webHidden/>
              </w:rPr>
            </w:r>
            <w:r w:rsidR="00673AF4">
              <w:rPr>
                <w:noProof/>
                <w:webHidden/>
              </w:rPr>
              <w:fldChar w:fldCharType="separate"/>
            </w:r>
            <w:r w:rsidR="00673AF4">
              <w:rPr>
                <w:noProof/>
                <w:webHidden/>
              </w:rPr>
              <w:t>9</w:t>
            </w:r>
            <w:r w:rsidR="00673AF4">
              <w:rPr>
                <w:noProof/>
                <w:webHidden/>
              </w:rPr>
              <w:fldChar w:fldCharType="end"/>
            </w:r>
          </w:hyperlink>
        </w:p>
        <w:p w14:paraId="71AF4E6D" w14:textId="631270F7"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6D60AAF9" w14:textId="77777777" w:rsidR="00964B22" w:rsidRPr="002F2780" w:rsidRDefault="00964B22" w:rsidP="00964B22">
      <w:pPr>
        <w:sectPr w:rsidR="00964B22" w:rsidRPr="002F2780" w:rsidSect="00C800F1">
          <w:headerReference w:type="first" r:id="rId12"/>
          <w:footerReference w:type="first" r:id="rId13"/>
          <w:pgSz w:w="11906" w:h="16838" w:code="9"/>
          <w:pgMar w:top="794" w:right="794" w:bottom="794" w:left="794" w:header="794" w:footer="794" w:gutter="0"/>
          <w:cols w:space="708"/>
          <w:titlePg/>
          <w:docGrid w:linePitch="360"/>
        </w:sectPr>
      </w:pPr>
    </w:p>
    <w:p w14:paraId="0ABB6BF1" w14:textId="77777777" w:rsidR="00393E04" w:rsidRDefault="00393E04" w:rsidP="00794121">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Lato" w:hAnsi="Lato" w:cs="Segoe UI"/>
          <w:sz w:val="22"/>
          <w:szCs w:val="22"/>
          <w:lang w:val="en-US"/>
        </w:rPr>
        <w:lastRenderedPageBreak/>
        <w:t>Read this policy with the Assessment and Rating Policy and the Assessment and Rating Procedures.</w:t>
      </w:r>
      <w:r>
        <w:rPr>
          <w:rStyle w:val="eop"/>
          <w:rFonts w:ascii="Lato" w:hAnsi="Lato" w:cs="Segoe UI"/>
          <w:sz w:val="22"/>
          <w:szCs w:val="22"/>
          <w:lang w:val="en-US"/>
        </w:rPr>
        <w:t> </w:t>
      </w:r>
    </w:p>
    <w:p w14:paraId="1249E3F8" w14:textId="4096CE54" w:rsidR="00206F0E" w:rsidRPr="00760063" w:rsidRDefault="000B33EA" w:rsidP="00760063">
      <w:pPr>
        <w:pStyle w:val="Heading1"/>
        <w:rPr>
          <w:lang w:val="en-US"/>
        </w:rPr>
      </w:pPr>
      <w:bookmarkStart w:id="0" w:name="_Toc146097805"/>
      <w:r w:rsidRPr="00760063">
        <w:rPr>
          <w:lang w:val="en-US"/>
        </w:rPr>
        <w:t>Policy</w:t>
      </w:r>
      <w:bookmarkEnd w:id="0"/>
    </w:p>
    <w:p w14:paraId="34FA8436" w14:textId="7D001B41" w:rsidR="00776BCC" w:rsidRDefault="003B0569" w:rsidP="00794121">
      <w:pPr>
        <w:pStyle w:val="paragraph"/>
        <w:spacing w:before="0" w:beforeAutospacing="0" w:after="0" w:afterAutospacing="0"/>
        <w:jc w:val="both"/>
        <w:textAlignment w:val="baseline"/>
        <w:rPr>
          <w:rStyle w:val="normaltextrun"/>
          <w:rFonts w:ascii="Lato" w:hAnsi="Lato" w:cs="Segoe UI"/>
          <w:sz w:val="22"/>
          <w:szCs w:val="22"/>
          <w:lang w:val="en-US"/>
        </w:rPr>
      </w:pPr>
      <w:bookmarkStart w:id="1" w:name="_Toc113271444"/>
      <w:r>
        <w:rPr>
          <w:rStyle w:val="normaltextrun"/>
          <w:rFonts w:ascii="Lato" w:hAnsi="Lato" w:cs="Segoe UI"/>
          <w:sz w:val="22"/>
          <w:szCs w:val="22"/>
          <w:lang w:val="en-US"/>
        </w:rPr>
        <w:t xml:space="preserve">Quality Education and Care NT (QECNT) as the Northern Territory (NT) Regulatory Authority </w:t>
      </w:r>
      <w:r w:rsidR="00B41CCC">
        <w:rPr>
          <w:rStyle w:val="normaltextrun"/>
          <w:rFonts w:ascii="Lato" w:hAnsi="Lato" w:cs="Segoe UI"/>
          <w:sz w:val="22"/>
          <w:szCs w:val="22"/>
          <w:lang w:val="en-US"/>
        </w:rPr>
        <w:t>conducts</w:t>
      </w:r>
      <w:r>
        <w:rPr>
          <w:rStyle w:val="normaltextrun"/>
          <w:rFonts w:ascii="Lato" w:hAnsi="Lato" w:cs="Segoe UI"/>
          <w:sz w:val="22"/>
          <w:szCs w:val="22"/>
          <w:lang w:val="en-US"/>
        </w:rPr>
        <w:t xml:space="preserve"> </w:t>
      </w:r>
      <w:r w:rsidR="00C5172B">
        <w:rPr>
          <w:rStyle w:val="normaltextrun"/>
          <w:rFonts w:ascii="Lato" w:hAnsi="Lato" w:cs="Segoe UI"/>
          <w:sz w:val="22"/>
          <w:szCs w:val="22"/>
          <w:lang w:val="en-US"/>
        </w:rPr>
        <w:t>first tier reviews</w:t>
      </w:r>
      <w:r>
        <w:rPr>
          <w:rStyle w:val="normaltextrun"/>
          <w:rFonts w:ascii="Lato" w:hAnsi="Lato" w:cs="Segoe UI"/>
          <w:sz w:val="22"/>
          <w:szCs w:val="22"/>
          <w:lang w:val="en-US"/>
        </w:rPr>
        <w:t xml:space="preserve"> as prescribed by the </w:t>
      </w:r>
      <w:r>
        <w:rPr>
          <w:rStyle w:val="normaltextrun"/>
          <w:rFonts w:ascii="Lato" w:hAnsi="Lato" w:cs="Segoe UI"/>
          <w:i/>
          <w:iCs/>
          <w:sz w:val="22"/>
          <w:szCs w:val="22"/>
          <w:lang w:val="en-US"/>
        </w:rPr>
        <w:t xml:space="preserve">Education and Care Services National Law </w:t>
      </w:r>
      <w:r>
        <w:rPr>
          <w:rStyle w:val="normaltextrun"/>
          <w:rFonts w:ascii="Lato" w:hAnsi="Lato" w:cs="Segoe UI"/>
          <w:sz w:val="22"/>
          <w:szCs w:val="22"/>
          <w:lang w:val="en-US"/>
        </w:rPr>
        <w:t>(National Law), sections 141-143</w:t>
      </w:r>
      <w:r w:rsidR="006503DB">
        <w:rPr>
          <w:rStyle w:val="normaltextrun"/>
          <w:rFonts w:ascii="Lato" w:hAnsi="Lato" w:cs="Segoe UI"/>
          <w:sz w:val="22"/>
          <w:szCs w:val="22"/>
          <w:lang w:val="en-US"/>
        </w:rPr>
        <w:t xml:space="preserve"> of the National Law</w:t>
      </w:r>
      <w:r w:rsidR="00062353">
        <w:rPr>
          <w:rStyle w:val="normaltextrun"/>
          <w:rFonts w:ascii="Lato" w:hAnsi="Lato" w:cs="Segoe UI"/>
          <w:sz w:val="22"/>
          <w:szCs w:val="22"/>
          <w:lang w:val="en-US"/>
        </w:rPr>
        <w:t>.</w:t>
      </w:r>
      <w:r w:rsidR="006503DB">
        <w:rPr>
          <w:rStyle w:val="normaltextrun"/>
          <w:rFonts w:ascii="Lato" w:hAnsi="Lato" w:cs="Segoe UI"/>
          <w:sz w:val="22"/>
          <w:szCs w:val="22"/>
          <w:lang w:val="en-US"/>
        </w:rPr>
        <w:t xml:space="preserve"> </w:t>
      </w:r>
      <w:r w:rsidR="00B41CCC">
        <w:rPr>
          <w:rStyle w:val="normaltextrun"/>
          <w:rFonts w:ascii="Lato" w:hAnsi="Lato" w:cs="Segoe UI"/>
          <w:sz w:val="22"/>
          <w:szCs w:val="22"/>
          <w:lang w:val="en-US"/>
        </w:rPr>
        <w:t xml:space="preserve">One of </w:t>
      </w:r>
      <w:r w:rsidR="008179E0">
        <w:rPr>
          <w:rStyle w:val="normaltextrun"/>
          <w:rFonts w:ascii="Lato" w:hAnsi="Lato" w:cs="Segoe UI"/>
          <w:sz w:val="22"/>
          <w:szCs w:val="22"/>
          <w:lang w:val="en-US"/>
        </w:rPr>
        <w:t xml:space="preserve">QECNT’s </w:t>
      </w:r>
      <w:r w:rsidR="00B41CCC">
        <w:rPr>
          <w:rStyle w:val="normaltextrun"/>
          <w:rFonts w:ascii="Lato" w:hAnsi="Lato" w:cs="Segoe UI"/>
          <w:sz w:val="22"/>
          <w:szCs w:val="22"/>
          <w:lang w:val="en-US"/>
        </w:rPr>
        <w:t>responsibilities includes the assessment and rating of education and care services</w:t>
      </w:r>
      <w:r w:rsidR="008179E0">
        <w:rPr>
          <w:rStyle w:val="normaltextrun"/>
          <w:rFonts w:ascii="Lato" w:hAnsi="Lato" w:cs="Segoe UI"/>
          <w:sz w:val="22"/>
          <w:szCs w:val="22"/>
          <w:lang w:val="en-US"/>
        </w:rPr>
        <w:t xml:space="preserve"> in accordance with the National Law and </w:t>
      </w:r>
      <w:r w:rsidR="002E001F">
        <w:rPr>
          <w:rStyle w:val="normaltextrun"/>
          <w:rFonts w:ascii="Lato" w:hAnsi="Lato" w:cs="Segoe UI"/>
          <w:sz w:val="22"/>
          <w:szCs w:val="22"/>
          <w:lang w:val="en-US"/>
        </w:rPr>
        <w:t xml:space="preserve">Education and Care Service </w:t>
      </w:r>
      <w:r w:rsidR="008179E0">
        <w:rPr>
          <w:rStyle w:val="normaltextrun"/>
          <w:rFonts w:ascii="Lato" w:hAnsi="Lato" w:cs="Segoe UI"/>
          <w:sz w:val="22"/>
          <w:szCs w:val="22"/>
          <w:lang w:val="en-US"/>
        </w:rPr>
        <w:t>National Regulations</w:t>
      </w:r>
      <w:r w:rsidR="002E001F">
        <w:rPr>
          <w:rStyle w:val="normaltextrun"/>
          <w:rFonts w:ascii="Lato" w:hAnsi="Lato" w:cs="Segoe UI"/>
          <w:sz w:val="22"/>
          <w:szCs w:val="22"/>
          <w:lang w:val="en-US"/>
        </w:rPr>
        <w:t xml:space="preserve"> (National Regulations)</w:t>
      </w:r>
      <w:r w:rsidR="008179E0">
        <w:rPr>
          <w:rStyle w:val="normaltextrun"/>
          <w:rFonts w:ascii="Lato" w:hAnsi="Lato" w:cs="Segoe UI"/>
          <w:sz w:val="22"/>
          <w:szCs w:val="22"/>
          <w:lang w:val="en-US"/>
        </w:rPr>
        <w:t xml:space="preserve">. </w:t>
      </w:r>
    </w:p>
    <w:p w14:paraId="1432BBDD" w14:textId="77777777" w:rsidR="00776BCC" w:rsidRDefault="00776BCC" w:rsidP="00794121">
      <w:pPr>
        <w:pStyle w:val="paragraph"/>
        <w:spacing w:before="0" w:beforeAutospacing="0" w:after="0" w:afterAutospacing="0"/>
        <w:jc w:val="both"/>
        <w:textAlignment w:val="baseline"/>
        <w:rPr>
          <w:rStyle w:val="normaltextrun"/>
          <w:rFonts w:ascii="Lato" w:hAnsi="Lato" w:cs="Segoe UI"/>
          <w:sz w:val="22"/>
          <w:szCs w:val="22"/>
          <w:lang w:val="en-US"/>
        </w:rPr>
      </w:pPr>
    </w:p>
    <w:p w14:paraId="27E47560" w14:textId="6CEB17EC" w:rsidR="003B0569" w:rsidRPr="00760063" w:rsidRDefault="003B0569" w:rsidP="00794121">
      <w:pPr>
        <w:pStyle w:val="paragraph"/>
        <w:spacing w:before="0" w:beforeAutospacing="0" w:after="0" w:afterAutospacing="0"/>
        <w:jc w:val="both"/>
        <w:textAlignment w:val="baseline"/>
        <w:rPr>
          <w:rStyle w:val="eop"/>
          <w:rFonts w:ascii="Lato" w:eastAsiaTheme="majorEastAsia" w:hAnsi="Lato" w:cs="Segoe UI"/>
          <w:bCs/>
          <w:color w:val="1F1F5F" w:themeColor="text1"/>
          <w:kern w:val="32"/>
          <w:sz w:val="22"/>
          <w:szCs w:val="22"/>
          <w:lang w:val="en-US" w:eastAsia="en-US"/>
        </w:rPr>
      </w:pPr>
      <w:r>
        <w:rPr>
          <w:rStyle w:val="normaltextrun"/>
          <w:rFonts w:ascii="Lato" w:hAnsi="Lato" w:cs="Segoe UI"/>
          <w:sz w:val="22"/>
          <w:szCs w:val="22"/>
          <w:lang w:val="en-US"/>
        </w:rPr>
        <w:t xml:space="preserve">Approved providers can apply to the regulatory authority for a </w:t>
      </w:r>
      <w:r w:rsidR="00F92363">
        <w:rPr>
          <w:rStyle w:val="normaltextrun"/>
          <w:rFonts w:ascii="Lato" w:hAnsi="Lato" w:cs="Segoe UI"/>
          <w:sz w:val="22"/>
          <w:szCs w:val="22"/>
          <w:lang w:val="en-US"/>
        </w:rPr>
        <w:t>first-tier</w:t>
      </w:r>
      <w:r>
        <w:rPr>
          <w:rStyle w:val="normaltextrun"/>
          <w:rFonts w:ascii="Lato" w:hAnsi="Lato" w:cs="Segoe UI"/>
          <w:sz w:val="22"/>
          <w:szCs w:val="22"/>
          <w:lang w:val="en-US"/>
        </w:rPr>
        <w:t xml:space="preserve"> review of the service’s quality rating if they disagree with the </w:t>
      </w:r>
      <w:r w:rsidR="004F51C5">
        <w:rPr>
          <w:rStyle w:val="normaltextrun"/>
          <w:rFonts w:ascii="Lato" w:hAnsi="Lato" w:cs="Segoe UI"/>
          <w:sz w:val="22"/>
          <w:szCs w:val="22"/>
          <w:lang w:val="en-US"/>
        </w:rPr>
        <w:t xml:space="preserve">final </w:t>
      </w:r>
      <w:r>
        <w:rPr>
          <w:rStyle w:val="normaltextrun"/>
          <w:rFonts w:ascii="Lato" w:hAnsi="Lato" w:cs="Segoe UI"/>
          <w:sz w:val="22"/>
          <w:szCs w:val="22"/>
          <w:lang w:val="en-US"/>
        </w:rPr>
        <w:t xml:space="preserve">rating given </w:t>
      </w:r>
      <w:r w:rsidR="004F51C5">
        <w:rPr>
          <w:rStyle w:val="normaltextrun"/>
          <w:rFonts w:ascii="Lato" w:hAnsi="Lato" w:cs="Segoe UI"/>
          <w:sz w:val="22"/>
          <w:szCs w:val="22"/>
          <w:lang w:val="en-US"/>
        </w:rPr>
        <w:t xml:space="preserve">in the notice of </w:t>
      </w:r>
      <w:r w:rsidR="00E3269A">
        <w:rPr>
          <w:rStyle w:val="normaltextrun"/>
          <w:rFonts w:ascii="Lato" w:hAnsi="Lato" w:cs="Segoe UI"/>
          <w:sz w:val="22"/>
          <w:szCs w:val="22"/>
          <w:lang w:val="en-US"/>
        </w:rPr>
        <w:t>a</w:t>
      </w:r>
      <w:r w:rsidR="004F51C5">
        <w:rPr>
          <w:rStyle w:val="normaltextrun"/>
          <w:rFonts w:ascii="Lato" w:hAnsi="Lato" w:cs="Segoe UI"/>
          <w:sz w:val="22"/>
          <w:szCs w:val="22"/>
          <w:lang w:val="en-US"/>
        </w:rPr>
        <w:t xml:space="preserve">ssessment and </w:t>
      </w:r>
      <w:r w:rsidR="00E3269A">
        <w:rPr>
          <w:rStyle w:val="normaltextrun"/>
          <w:rFonts w:ascii="Lato" w:hAnsi="Lato" w:cs="Segoe UI"/>
          <w:sz w:val="22"/>
          <w:szCs w:val="22"/>
          <w:lang w:val="en-US"/>
        </w:rPr>
        <w:t>r</w:t>
      </w:r>
      <w:r w:rsidR="004F51C5">
        <w:rPr>
          <w:rStyle w:val="normaltextrun"/>
          <w:rFonts w:ascii="Lato" w:hAnsi="Lato" w:cs="Segoe UI"/>
          <w:sz w:val="22"/>
          <w:szCs w:val="22"/>
          <w:lang w:val="en-US"/>
        </w:rPr>
        <w:t>ating under section 136</w:t>
      </w:r>
      <w:r w:rsidR="006503DB">
        <w:rPr>
          <w:rStyle w:val="normaltextrun"/>
          <w:rFonts w:ascii="Lato" w:hAnsi="Lato" w:cs="Segoe UI"/>
          <w:sz w:val="22"/>
          <w:szCs w:val="22"/>
          <w:lang w:val="en-US"/>
        </w:rPr>
        <w:t xml:space="preserve"> of the National Law</w:t>
      </w:r>
      <w:r w:rsidR="004F51C5">
        <w:rPr>
          <w:rStyle w:val="normaltextrun"/>
          <w:rFonts w:ascii="Lato" w:hAnsi="Lato" w:cs="Segoe UI"/>
          <w:sz w:val="22"/>
          <w:szCs w:val="22"/>
          <w:lang w:val="en-US"/>
        </w:rPr>
        <w:t xml:space="preserve">. </w:t>
      </w:r>
      <w:r>
        <w:rPr>
          <w:rStyle w:val="normaltextrun"/>
          <w:rFonts w:ascii="Lato" w:hAnsi="Lato" w:cs="Segoe UI"/>
          <w:sz w:val="22"/>
          <w:szCs w:val="22"/>
          <w:lang w:val="en-US"/>
        </w:rPr>
        <w:t xml:space="preserve">This policy </w:t>
      </w:r>
      <w:r w:rsidR="00E06C02">
        <w:rPr>
          <w:rStyle w:val="normaltextrun"/>
          <w:rFonts w:ascii="Lato" w:hAnsi="Lato" w:cs="Segoe UI"/>
          <w:sz w:val="22"/>
          <w:szCs w:val="22"/>
          <w:lang w:val="en-US"/>
        </w:rPr>
        <w:t xml:space="preserve">explains </w:t>
      </w:r>
      <w:r>
        <w:rPr>
          <w:rStyle w:val="normaltextrun"/>
          <w:rFonts w:ascii="Lato" w:hAnsi="Lato" w:cs="Segoe UI"/>
          <w:sz w:val="22"/>
          <w:szCs w:val="22"/>
          <w:lang w:val="en-US"/>
        </w:rPr>
        <w:t xml:space="preserve">this process and the requirements. </w:t>
      </w:r>
      <w:r>
        <w:rPr>
          <w:rStyle w:val="eop"/>
          <w:rFonts w:ascii="Lato" w:hAnsi="Lato" w:cs="Segoe UI"/>
          <w:sz w:val="22"/>
          <w:szCs w:val="22"/>
          <w:lang w:val="en-US"/>
        </w:rPr>
        <w:t> </w:t>
      </w:r>
    </w:p>
    <w:p w14:paraId="0DD40925" w14:textId="09C7A7F6" w:rsidR="00206F0E" w:rsidRPr="00760063" w:rsidRDefault="000B33EA" w:rsidP="00760063">
      <w:pPr>
        <w:pStyle w:val="Heading1"/>
        <w:rPr>
          <w:lang w:val="en-US"/>
        </w:rPr>
      </w:pPr>
      <w:bookmarkStart w:id="2" w:name="_Toc135914790"/>
      <w:bookmarkStart w:id="3" w:name="_Toc135914905"/>
      <w:bookmarkStart w:id="4" w:name="_Toc135915022"/>
      <w:bookmarkStart w:id="5" w:name="_Toc135915135"/>
      <w:bookmarkStart w:id="6" w:name="_Toc135915250"/>
      <w:bookmarkStart w:id="7" w:name="_Toc146097806"/>
      <w:bookmarkEnd w:id="1"/>
      <w:bookmarkEnd w:id="2"/>
      <w:bookmarkEnd w:id="3"/>
      <w:bookmarkEnd w:id="4"/>
      <w:bookmarkEnd w:id="5"/>
      <w:bookmarkEnd w:id="6"/>
      <w:r w:rsidRPr="00760063">
        <w:rPr>
          <w:lang w:val="en-US"/>
        </w:rPr>
        <w:t>Business Need</w:t>
      </w:r>
      <w:bookmarkEnd w:id="7"/>
    </w:p>
    <w:p w14:paraId="39E77087" w14:textId="77ED7344" w:rsidR="009446A2" w:rsidRDefault="009446A2" w:rsidP="00794121">
      <w:pPr>
        <w:spacing w:after="0"/>
        <w:jc w:val="both"/>
        <w:textAlignment w:val="baseline"/>
        <w:rPr>
          <w:rFonts w:eastAsia="Times New Roman" w:cs="Segoe UI"/>
          <w:lang w:val="en-US" w:eastAsia="en-AU"/>
        </w:rPr>
      </w:pPr>
      <w:bookmarkStart w:id="8" w:name="_Toc113271445"/>
      <w:r w:rsidRPr="009446A2">
        <w:rPr>
          <w:rFonts w:eastAsia="Times New Roman" w:cs="Segoe UI"/>
          <w:lang w:val="en-US" w:eastAsia="en-AU"/>
        </w:rPr>
        <w:t xml:space="preserve">This policy and its associated procedures </w:t>
      </w:r>
      <w:r w:rsidR="00F92363" w:rsidRPr="009446A2">
        <w:rPr>
          <w:rFonts w:eastAsia="Times New Roman" w:cs="Segoe UI"/>
          <w:lang w:val="en-US" w:eastAsia="en-AU"/>
        </w:rPr>
        <w:t>provide</w:t>
      </w:r>
      <w:r w:rsidR="00B41CCC">
        <w:rPr>
          <w:rFonts w:eastAsia="Times New Roman" w:cs="Segoe UI"/>
          <w:lang w:val="en-US" w:eastAsia="en-AU"/>
        </w:rPr>
        <w:t xml:space="preserve"> </w:t>
      </w:r>
      <w:r w:rsidRPr="009446A2">
        <w:rPr>
          <w:rFonts w:eastAsia="Times New Roman" w:cs="Segoe UI"/>
          <w:lang w:val="en-US" w:eastAsia="en-AU"/>
        </w:rPr>
        <w:t xml:space="preserve">information on how approved providers can apply for a </w:t>
      </w:r>
      <w:r w:rsidR="00F92363" w:rsidRPr="009446A2">
        <w:rPr>
          <w:rFonts w:eastAsia="Times New Roman" w:cs="Segoe UI"/>
          <w:lang w:val="en-US" w:eastAsia="en-AU"/>
        </w:rPr>
        <w:t>first-tier</w:t>
      </w:r>
      <w:r w:rsidRPr="009446A2">
        <w:rPr>
          <w:rFonts w:eastAsia="Times New Roman" w:cs="Segoe UI"/>
          <w:lang w:val="en-US" w:eastAsia="en-AU"/>
        </w:rPr>
        <w:t xml:space="preserve"> review </w:t>
      </w:r>
      <w:r w:rsidR="00F82EDE">
        <w:rPr>
          <w:rFonts w:eastAsia="Times New Roman" w:cs="Segoe UI"/>
          <w:lang w:val="en-US" w:eastAsia="en-AU"/>
        </w:rPr>
        <w:t xml:space="preserve">if </w:t>
      </w:r>
      <w:r w:rsidR="00F92363">
        <w:rPr>
          <w:rFonts w:eastAsia="Times New Roman" w:cs="Segoe UI"/>
          <w:lang w:val="en-US" w:eastAsia="en-AU"/>
        </w:rPr>
        <w:t>they disagree with the notice of rating provided to them by the regulatory authority</w:t>
      </w:r>
      <w:r w:rsidR="001F64C2">
        <w:rPr>
          <w:rFonts w:eastAsia="Times New Roman" w:cs="Segoe UI"/>
          <w:lang w:val="en-US" w:eastAsia="en-AU"/>
        </w:rPr>
        <w:t>.</w:t>
      </w:r>
      <w:r w:rsidR="00794121">
        <w:rPr>
          <w:rFonts w:eastAsia="Times New Roman" w:cs="Segoe UI"/>
          <w:lang w:val="en-US" w:eastAsia="en-AU"/>
        </w:rPr>
        <w:t xml:space="preserve"> </w:t>
      </w:r>
      <w:r w:rsidRPr="009446A2">
        <w:rPr>
          <w:rFonts w:eastAsia="Times New Roman" w:cs="Segoe UI"/>
          <w:lang w:val="en-US" w:eastAsia="en-AU"/>
        </w:rPr>
        <w:t>An approved provider can</w:t>
      </w:r>
      <w:r w:rsidR="00776BCC">
        <w:rPr>
          <w:rFonts w:eastAsia="Times New Roman" w:cs="Segoe UI"/>
          <w:lang w:val="en-US" w:eastAsia="en-AU"/>
        </w:rPr>
        <w:t xml:space="preserve"> </w:t>
      </w:r>
      <w:r w:rsidR="00D97572">
        <w:rPr>
          <w:rFonts w:eastAsia="Times New Roman" w:cs="Segoe UI"/>
          <w:lang w:val="en-US" w:eastAsia="en-AU"/>
        </w:rPr>
        <w:t>apply</w:t>
      </w:r>
      <w:r w:rsidR="00776BCC">
        <w:rPr>
          <w:rFonts w:eastAsia="Times New Roman" w:cs="Segoe UI"/>
          <w:lang w:val="en-US" w:eastAsia="en-AU"/>
        </w:rPr>
        <w:t xml:space="preserve"> if they:</w:t>
      </w:r>
      <w:r w:rsidRPr="009446A2">
        <w:rPr>
          <w:rFonts w:eastAsia="Times New Roman" w:cs="Segoe UI"/>
          <w:lang w:val="en-US" w:eastAsia="en-AU"/>
        </w:rPr>
        <w:t xml:space="preserve"> </w:t>
      </w:r>
    </w:p>
    <w:p w14:paraId="3634CE35" w14:textId="77777777" w:rsidR="009446A2" w:rsidRDefault="009446A2" w:rsidP="00794121">
      <w:pPr>
        <w:spacing w:after="0"/>
        <w:ind w:firstLine="284"/>
        <w:jc w:val="both"/>
        <w:textAlignment w:val="baseline"/>
        <w:rPr>
          <w:rFonts w:ascii="Segoe UI" w:eastAsia="Times New Roman" w:hAnsi="Segoe UI" w:cs="Segoe UI"/>
          <w:sz w:val="18"/>
          <w:szCs w:val="18"/>
          <w:lang w:val="en-US" w:eastAsia="en-AU"/>
        </w:rPr>
      </w:pPr>
    </w:p>
    <w:p w14:paraId="5D13B5A4" w14:textId="541B6466" w:rsidR="009446A2" w:rsidRPr="00794121" w:rsidRDefault="009446A2" w:rsidP="000D317E">
      <w:pPr>
        <w:pStyle w:val="ListParagraph"/>
        <w:numPr>
          <w:ilvl w:val="0"/>
          <w:numId w:val="14"/>
        </w:numPr>
        <w:rPr>
          <w:rFonts w:eastAsia="Times New Roman" w:cs="Segoe UI"/>
          <w:sz w:val="18"/>
          <w:szCs w:val="18"/>
          <w:lang w:val="en-US" w:eastAsia="en-AU"/>
        </w:rPr>
      </w:pPr>
      <w:r w:rsidRPr="00794121">
        <w:rPr>
          <w:rFonts w:eastAsia="Times New Roman"/>
          <w:lang w:val="en-US" w:eastAsia="en-AU"/>
        </w:rPr>
        <w:t>disagree with a rating based on the evidence described in the final report </w:t>
      </w:r>
    </w:p>
    <w:p w14:paraId="582C30E3" w14:textId="77777777" w:rsidR="009446A2" w:rsidRPr="00794121" w:rsidRDefault="009446A2" w:rsidP="000D317E">
      <w:pPr>
        <w:pStyle w:val="ListParagraph"/>
        <w:numPr>
          <w:ilvl w:val="0"/>
          <w:numId w:val="14"/>
        </w:numPr>
        <w:rPr>
          <w:rFonts w:eastAsia="Times New Roman"/>
          <w:lang w:val="en-US" w:eastAsia="en-AU"/>
        </w:rPr>
      </w:pPr>
      <w:r w:rsidRPr="00794121">
        <w:rPr>
          <w:rFonts w:eastAsia="Times New Roman"/>
          <w:lang w:val="en-US" w:eastAsia="en-AU"/>
        </w:rPr>
        <w:t>have additional contextual information about the evidence described in the final report </w:t>
      </w:r>
    </w:p>
    <w:p w14:paraId="325C6C47" w14:textId="6633E628" w:rsidR="009446A2" w:rsidRPr="00794121" w:rsidRDefault="009446A2" w:rsidP="000D317E">
      <w:pPr>
        <w:pStyle w:val="ListParagraph"/>
        <w:numPr>
          <w:ilvl w:val="0"/>
          <w:numId w:val="14"/>
        </w:numPr>
        <w:rPr>
          <w:rFonts w:eastAsia="Times New Roman"/>
          <w:lang w:val="en-US" w:eastAsia="en-AU"/>
        </w:rPr>
      </w:pPr>
      <w:r w:rsidRPr="00794121">
        <w:rPr>
          <w:rFonts w:eastAsia="Times New Roman"/>
          <w:lang w:val="en-US" w:eastAsia="en-AU"/>
        </w:rPr>
        <w:t>believe the authorised officers</w:t>
      </w:r>
      <w:r w:rsidR="00393E04" w:rsidRPr="00794121">
        <w:rPr>
          <w:rFonts w:eastAsia="Times New Roman"/>
          <w:lang w:val="en-US" w:eastAsia="en-AU"/>
        </w:rPr>
        <w:t xml:space="preserve"> or officers</w:t>
      </w:r>
      <w:r w:rsidRPr="00794121">
        <w:rPr>
          <w:rFonts w:eastAsia="Times New Roman"/>
          <w:lang w:val="en-US" w:eastAsia="en-AU"/>
        </w:rPr>
        <w:t xml:space="preserve"> did not consider all the relevant evidence available at the time </w:t>
      </w:r>
    </w:p>
    <w:p w14:paraId="1EB2A448" w14:textId="039F76B8" w:rsidR="009446A2" w:rsidRPr="00794121" w:rsidRDefault="009446A2" w:rsidP="000D317E">
      <w:pPr>
        <w:pStyle w:val="ListParagraph"/>
        <w:numPr>
          <w:ilvl w:val="0"/>
          <w:numId w:val="14"/>
        </w:numPr>
        <w:rPr>
          <w:rFonts w:eastAsia="Times New Roman"/>
          <w:lang w:val="en-US" w:eastAsia="en-AU"/>
        </w:rPr>
      </w:pPr>
      <w:r w:rsidRPr="00794121">
        <w:rPr>
          <w:rFonts w:eastAsia="Times New Roman"/>
          <w:lang w:val="en-US" w:eastAsia="en-AU"/>
        </w:rPr>
        <w:t>believe the service was not given adequate opportunity to demonstrate how it meets an element or standard. </w:t>
      </w:r>
    </w:p>
    <w:p w14:paraId="3852A16B" w14:textId="4AEF8C4B" w:rsidR="00316CC4" w:rsidRDefault="00316CC4" w:rsidP="00760063">
      <w:pPr>
        <w:pStyle w:val="Heading1"/>
        <w:rPr>
          <w:lang w:val="en-US"/>
        </w:rPr>
      </w:pPr>
      <w:bookmarkStart w:id="9" w:name="_Toc135750135"/>
      <w:bookmarkStart w:id="10" w:name="_Toc135914792"/>
      <w:bookmarkStart w:id="11" w:name="_Toc135914907"/>
      <w:bookmarkStart w:id="12" w:name="_Toc135915024"/>
      <w:bookmarkStart w:id="13" w:name="_Toc135915137"/>
      <w:bookmarkStart w:id="14" w:name="_Toc135915252"/>
      <w:bookmarkStart w:id="15" w:name="_Toc146097807"/>
      <w:bookmarkEnd w:id="9"/>
      <w:bookmarkEnd w:id="10"/>
      <w:bookmarkEnd w:id="11"/>
      <w:bookmarkEnd w:id="12"/>
      <w:bookmarkEnd w:id="13"/>
      <w:bookmarkEnd w:id="14"/>
      <w:r>
        <w:rPr>
          <w:lang w:val="en-US"/>
        </w:rPr>
        <w:t>Definitions</w:t>
      </w:r>
      <w:bookmarkEnd w:id="15"/>
    </w:p>
    <w:tbl>
      <w:tblPr>
        <w:tblStyle w:val="NTGtable10"/>
        <w:tblW w:w="9781" w:type="dxa"/>
        <w:tblInd w:w="-5" w:type="dxa"/>
        <w:tblLook w:val="04A0" w:firstRow="1" w:lastRow="0" w:firstColumn="1" w:lastColumn="0" w:noHBand="0" w:noVBand="1"/>
      </w:tblPr>
      <w:tblGrid>
        <w:gridCol w:w="2835"/>
        <w:gridCol w:w="6946"/>
      </w:tblGrid>
      <w:tr w:rsidR="00F30CEF" w:rsidRPr="00794121" w14:paraId="1B14B3E7" w14:textId="77777777" w:rsidTr="0079412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835" w:type="dxa"/>
          </w:tcPr>
          <w:p w14:paraId="59583714" w14:textId="77777777" w:rsidR="00F30CEF" w:rsidRPr="00794121" w:rsidRDefault="00F30CEF" w:rsidP="00794121">
            <w:pPr>
              <w:pStyle w:val="ListParagraph"/>
              <w:rPr>
                <w:b w:val="0"/>
                <w:bCs/>
              </w:rPr>
            </w:pPr>
            <w:bookmarkStart w:id="16" w:name="OLE_LINK1"/>
            <w:r w:rsidRPr="00794121">
              <w:rPr>
                <w:b w:val="0"/>
                <w:bCs/>
              </w:rPr>
              <w:t>Term</w:t>
            </w:r>
          </w:p>
        </w:tc>
        <w:tc>
          <w:tcPr>
            <w:tcW w:w="6946" w:type="dxa"/>
          </w:tcPr>
          <w:p w14:paraId="2845DBF9" w14:textId="77777777" w:rsidR="00F30CEF" w:rsidRPr="00794121" w:rsidRDefault="00F30CEF" w:rsidP="00252439">
            <w:pPr>
              <w:pStyle w:val="ListParagraph"/>
              <w:cnfStyle w:val="100000000000" w:firstRow="1" w:lastRow="0" w:firstColumn="0" w:lastColumn="0" w:oddVBand="0" w:evenVBand="0" w:oddHBand="0" w:evenHBand="0" w:firstRowFirstColumn="0" w:firstRowLastColumn="0" w:lastRowFirstColumn="0" w:lastRowLastColumn="0"/>
              <w:rPr>
                <w:b w:val="0"/>
                <w:bCs/>
              </w:rPr>
            </w:pPr>
            <w:r w:rsidRPr="00794121">
              <w:rPr>
                <w:b w:val="0"/>
                <w:bCs/>
              </w:rPr>
              <w:t>Definition</w:t>
            </w:r>
          </w:p>
        </w:tc>
      </w:tr>
      <w:tr w:rsidR="00F30CEF" w14:paraId="6A85AB7C" w14:textId="77777777" w:rsidTr="00794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4467399" w14:textId="77777777" w:rsidR="00F30CEF" w:rsidRDefault="00F30CEF" w:rsidP="00794121">
            <w:pPr>
              <w:pStyle w:val="ListParagraph"/>
              <w:spacing w:before="120"/>
            </w:pPr>
            <w:r>
              <w:t>ACECQA</w:t>
            </w:r>
          </w:p>
        </w:tc>
        <w:tc>
          <w:tcPr>
            <w:tcW w:w="6946" w:type="dxa"/>
          </w:tcPr>
          <w:p w14:paraId="1DCD5D6C" w14:textId="3B8A4E2E" w:rsidR="00491421" w:rsidRPr="00491421" w:rsidRDefault="00F30CEF" w:rsidP="00517BAD">
            <w:pPr>
              <w:pStyle w:val="ListParagraph"/>
              <w:spacing w:before="120"/>
              <w:cnfStyle w:val="000000100000" w:firstRow="0" w:lastRow="0" w:firstColumn="0" w:lastColumn="0" w:oddVBand="0" w:evenVBand="0" w:oddHBand="1" w:evenHBand="0" w:firstRowFirstColumn="0" w:firstRowLastColumn="0" w:lastRowFirstColumn="0" w:lastRowLastColumn="0"/>
            </w:pPr>
            <w:r>
              <w:rPr>
                <w:shd w:val="clear" w:color="auto" w:fill="FFFFFF"/>
              </w:rPr>
              <w:t>Refers to the Australian Children’s Education and Care Quality Authority.</w:t>
            </w:r>
            <w:r>
              <w:rPr>
                <w:shd w:val="clear" w:color="auto" w:fill="FFFFFF"/>
              </w:rPr>
              <w:br/>
              <w:t xml:space="preserve">ACECQA works with all governments to provide guidance, resources and service to support the sector to improve outcome for children. </w:t>
            </w:r>
          </w:p>
        </w:tc>
      </w:tr>
      <w:tr w:rsidR="00A3077B" w14:paraId="67F10DFE" w14:textId="77777777" w:rsidTr="00794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CB58639" w14:textId="121016EB" w:rsidR="00A3077B" w:rsidRDefault="00A3077B" w:rsidP="00A3077B">
            <w:pPr>
              <w:pStyle w:val="ListParagraph"/>
              <w:spacing w:before="120"/>
            </w:pPr>
            <w:r>
              <w:t xml:space="preserve">Approved </w:t>
            </w:r>
            <w:r w:rsidR="00393E04">
              <w:t xml:space="preserve">provider </w:t>
            </w:r>
          </w:p>
        </w:tc>
        <w:tc>
          <w:tcPr>
            <w:tcW w:w="6946" w:type="dxa"/>
          </w:tcPr>
          <w:p w14:paraId="3AEB177E" w14:textId="6ED9FB4B" w:rsidR="00491421" w:rsidRPr="00491421" w:rsidRDefault="00A3077B" w:rsidP="00517BAD">
            <w:pPr>
              <w:pStyle w:val="ListParagraph"/>
              <w:spacing w:before="120"/>
              <w:cnfStyle w:val="000000010000" w:firstRow="0" w:lastRow="0" w:firstColumn="0" w:lastColumn="0" w:oddVBand="0" w:evenVBand="0" w:oddHBand="0" w:evenHBand="1" w:firstRowFirstColumn="0" w:firstRowLastColumn="0" w:lastRowFirstColumn="0" w:lastRowLastColumn="0"/>
            </w:pPr>
            <w:r>
              <w:t xml:space="preserve">Means the one who holds the provider approval for a service. This can be an individual, a body corporate, an eligible association, a partnership or an entity such as a local council. The approved provider can have service approvals for multiple services in one, or multiple jurisdictions. </w:t>
            </w:r>
          </w:p>
        </w:tc>
      </w:tr>
      <w:tr w:rsidR="00A3077B" w14:paraId="7BC01F1B" w14:textId="77777777" w:rsidTr="00794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340F8A2" w14:textId="6ACF4586" w:rsidR="00A3077B" w:rsidRDefault="00A3077B" w:rsidP="00A3077B">
            <w:pPr>
              <w:pStyle w:val="ListParagraph"/>
              <w:spacing w:before="120"/>
            </w:pPr>
            <w:r>
              <w:t xml:space="preserve">Assessment and </w:t>
            </w:r>
            <w:r w:rsidR="00393E04">
              <w:t xml:space="preserve">rating </w:t>
            </w:r>
          </w:p>
        </w:tc>
        <w:tc>
          <w:tcPr>
            <w:tcW w:w="6946" w:type="dxa"/>
          </w:tcPr>
          <w:p w14:paraId="1E8F5517" w14:textId="778971A7" w:rsidR="00491421" w:rsidRPr="00491421" w:rsidRDefault="00A3077B" w:rsidP="00517BAD">
            <w:pPr>
              <w:pStyle w:val="ListParagraph"/>
              <w:spacing w:before="120"/>
              <w:cnfStyle w:val="000000100000" w:firstRow="0" w:lastRow="0" w:firstColumn="0" w:lastColumn="0" w:oddVBand="0" w:evenVBand="0" w:oddHBand="1" w:evenHBand="0" w:firstRowFirstColumn="0" w:firstRowLastColumn="0" w:lastRowFirstColumn="0" w:lastRowLastColumn="0"/>
            </w:pPr>
            <w:r w:rsidRPr="003A3602">
              <w:t>M</w:t>
            </w:r>
            <w:r>
              <w:t>eans the assessment and rating of services assessed by the regulatory authority against the National Quality Standard. Services are given a rating for each of the seven (7) quality areas and an overall rating an assessment, re-assessment or partial re-assessment of an approved education and care service.</w:t>
            </w:r>
          </w:p>
        </w:tc>
      </w:tr>
      <w:tr w:rsidR="00A3077B" w14:paraId="40762024" w14:textId="77777777" w:rsidTr="00794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696C4FBC" w14:textId="756472C6" w:rsidR="00A3077B" w:rsidRDefault="00A3077B" w:rsidP="00A3077B">
            <w:pPr>
              <w:pStyle w:val="ListParagraph"/>
              <w:spacing w:before="120"/>
            </w:pPr>
            <w:r>
              <w:lastRenderedPageBreak/>
              <w:t xml:space="preserve">Authorised </w:t>
            </w:r>
            <w:r w:rsidR="00393E04">
              <w:t>officer</w:t>
            </w:r>
          </w:p>
        </w:tc>
        <w:tc>
          <w:tcPr>
            <w:tcW w:w="6946" w:type="dxa"/>
          </w:tcPr>
          <w:p w14:paraId="7B3BCEB6" w14:textId="390D0AE0" w:rsidR="00A3077B" w:rsidRPr="003A3602" w:rsidRDefault="00A3077B" w:rsidP="00A3077B">
            <w:pPr>
              <w:pStyle w:val="ListParagraph"/>
              <w:spacing w:before="120"/>
              <w:cnfStyle w:val="000000010000" w:firstRow="0" w:lastRow="0" w:firstColumn="0" w:lastColumn="0" w:oddVBand="0" w:evenVBand="0" w:oddHBand="0" w:evenHBand="1" w:firstRowFirstColumn="0" w:firstRowLastColumn="0" w:lastRowFirstColumn="0" w:lastRowLastColumn="0"/>
            </w:pPr>
            <w:r>
              <w:t xml:space="preserve">Means a person employed by the Regulatory Authority to provide services as defined in the Education and Care Services National Law. An Authorised Officer is known as a </w:t>
            </w:r>
            <w:r w:rsidRPr="00F01868">
              <w:t xml:space="preserve">Senior QECNT Assessing Consultant </w:t>
            </w:r>
            <w:r>
              <w:t xml:space="preserve"> or Compliance Advisor in the Northern Territory.</w:t>
            </w:r>
          </w:p>
        </w:tc>
      </w:tr>
      <w:tr w:rsidR="00F30CEF" w14:paraId="5E0CD58C" w14:textId="77777777" w:rsidTr="00794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510972E" w14:textId="77777777" w:rsidR="00F30CEF" w:rsidRDefault="00F30CEF" w:rsidP="00252439">
            <w:pPr>
              <w:pStyle w:val="ListParagraph"/>
              <w:spacing w:before="120"/>
            </w:pPr>
            <w:r>
              <w:t>Centre based service</w:t>
            </w:r>
          </w:p>
        </w:tc>
        <w:tc>
          <w:tcPr>
            <w:tcW w:w="6946" w:type="dxa"/>
          </w:tcPr>
          <w:p w14:paraId="08847F1B" w14:textId="77777777" w:rsidR="00F30CEF" w:rsidRPr="006B6286" w:rsidRDefault="00F30CEF" w:rsidP="00252439">
            <w:pPr>
              <w:pStyle w:val="ListParagraph"/>
              <w:spacing w:before="120"/>
              <w:cnfStyle w:val="000000100000" w:firstRow="0" w:lastRow="0" w:firstColumn="0" w:lastColumn="0" w:oddVBand="0" w:evenVBand="0" w:oddHBand="1" w:evenHBand="0" w:firstRowFirstColumn="0" w:firstRowLastColumn="0" w:lastRowFirstColumn="0" w:lastRowLastColumn="0"/>
            </w:pPr>
            <w:r w:rsidRPr="006B6286">
              <w:t xml:space="preserve">Means an education and care service other than a family day care service. For the purpose of the National Law, this includes most centre based services including long day care, outside school hours care and preschool. </w:t>
            </w:r>
          </w:p>
        </w:tc>
      </w:tr>
      <w:tr w:rsidR="00A3077B" w14:paraId="48A719B0" w14:textId="77777777" w:rsidTr="00794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8576771" w14:textId="7EA6DE17" w:rsidR="00A3077B" w:rsidRDefault="00A3077B" w:rsidP="00A3077B">
            <w:pPr>
              <w:pStyle w:val="ListParagraph"/>
              <w:spacing w:before="120"/>
            </w:pPr>
            <w:r w:rsidRPr="00023D25">
              <w:t xml:space="preserve">Desktop </w:t>
            </w:r>
            <w:r>
              <w:t>assessment</w:t>
            </w:r>
          </w:p>
        </w:tc>
        <w:tc>
          <w:tcPr>
            <w:tcW w:w="6946" w:type="dxa"/>
          </w:tcPr>
          <w:p w14:paraId="1C28147F" w14:textId="62A32033" w:rsidR="00A3077B" w:rsidRDefault="00A3077B" w:rsidP="00A3077B">
            <w:pPr>
              <w:pStyle w:val="ListParagraph"/>
              <w:spacing w:before="120"/>
              <w:cnfStyle w:val="000000010000" w:firstRow="0" w:lastRow="0" w:firstColumn="0" w:lastColumn="0" w:oddVBand="0" w:evenVBand="0" w:oddHBand="0" w:evenHBand="1" w:firstRowFirstColumn="0" w:firstRowLastColumn="0" w:lastRowFirstColumn="0" w:lastRowLastColumn="0"/>
              <w:rPr>
                <w:highlight w:val="lightGray"/>
                <w:shd w:val="clear" w:color="auto" w:fill="FFFFFF"/>
              </w:rPr>
            </w:pPr>
            <w:r>
              <w:t xml:space="preserve">Means reviewing information provided by the approved provided, online and via documented methods as part of an assessment and rating process. This process normally applies to the partial reassessment process. In some instances, a physical visit may not be required. </w:t>
            </w:r>
          </w:p>
        </w:tc>
      </w:tr>
      <w:tr w:rsidR="00A3077B" w14:paraId="53F43537" w14:textId="77777777" w:rsidTr="00794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F17CCF7" w14:textId="1039E950" w:rsidR="00A3077B" w:rsidRPr="00023D25" w:rsidRDefault="00A3077B" w:rsidP="00A3077B">
            <w:pPr>
              <w:pStyle w:val="ListParagraph"/>
              <w:spacing w:before="120"/>
            </w:pPr>
            <w:r>
              <w:t xml:space="preserve">Desktop review </w:t>
            </w:r>
          </w:p>
        </w:tc>
        <w:tc>
          <w:tcPr>
            <w:tcW w:w="6946" w:type="dxa"/>
          </w:tcPr>
          <w:p w14:paraId="2F1F0449" w14:textId="17813E50" w:rsidR="00A3077B" w:rsidRDefault="00A3077B" w:rsidP="00A3077B">
            <w:pPr>
              <w:pStyle w:val="ListParagraph"/>
              <w:spacing w:before="120"/>
              <w:cnfStyle w:val="000000100000" w:firstRow="0" w:lastRow="0" w:firstColumn="0" w:lastColumn="0" w:oddVBand="0" w:evenVBand="0" w:oddHBand="1" w:evenHBand="0" w:firstRowFirstColumn="0" w:firstRowLastColumn="0" w:lastRowFirstColumn="0" w:lastRowLastColumn="0"/>
            </w:pPr>
            <w:r>
              <w:t xml:space="preserve">Means gaining an understanding of the service before a visit by conducting an analysis of the service’s documents. Documents provided could be the service’s </w:t>
            </w:r>
            <w:r w:rsidR="00C140DD">
              <w:t>Quality Improvement Plan (</w:t>
            </w:r>
            <w:r>
              <w:t>QIP</w:t>
            </w:r>
            <w:r w:rsidR="00C140DD">
              <w:t>)</w:t>
            </w:r>
            <w:r>
              <w:t>, assessment history and compliance history.</w:t>
            </w:r>
          </w:p>
        </w:tc>
      </w:tr>
      <w:tr w:rsidR="00A3077B" w14:paraId="793BA957" w14:textId="77777777" w:rsidTr="00794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F63A7AE" w14:textId="0BBC0E45" w:rsidR="00A3077B" w:rsidRDefault="00A3077B" w:rsidP="00A3077B">
            <w:pPr>
              <w:pStyle w:val="ListParagraph"/>
              <w:spacing w:before="120"/>
            </w:pPr>
            <w:r>
              <w:t>Excellent rating</w:t>
            </w:r>
          </w:p>
        </w:tc>
        <w:tc>
          <w:tcPr>
            <w:tcW w:w="6946" w:type="dxa"/>
          </w:tcPr>
          <w:p w14:paraId="7D246B77" w14:textId="487C18C0" w:rsidR="00A3077B" w:rsidRDefault="00A3077B" w:rsidP="00A3077B">
            <w:pPr>
              <w:pStyle w:val="ListParagraph"/>
              <w:spacing w:before="120"/>
              <w:cnfStyle w:val="000000010000" w:firstRow="0" w:lastRow="0" w:firstColumn="0" w:lastColumn="0" w:oddVBand="0" w:evenVBand="0" w:oddHBand="0" w:evenHBand="1" w:firstRowFirstColumn="0" w:firstRowLastColumn="0" w:lastRowFirstColumn="0" w:lastRowLastColumn="0"/>
            </w:pPr>
            <w:r>
              <w:t xml:space="preserve">Refers to the highest overall rating awarded under the NQS assessment and rating process. This level of rating is awarded by ACECQA. </w:t>
            </w:r>
          </w:p>
        </w:tc>
      </w:tr>
      <w:tr w:rsidR="00A3077B" w14:paraId="7AB46C8D" w14:textId="77777777" w:rsidTr="00794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D69322E" w14:textId="15DC93E6" w:rsidR="00F30CEF" w:rsidRPr="00BB0AC8" w:rsidRDefault="00F30CEF" w:rsidP="00252439">
            <w:pPr>
              <w:pStyle w:val="ListParagraph"/>
              <w:spacing w:before="120"/>
            </w:pPr>
            <w:r w:rsidRPr="00BB0AC8">
              <w:t xml:space="preserve">Family </w:t>
            </w:r>
            <w:r w:rsidR="00393E04">
              <w:t>d</w:t>
            </w:r>
            <w:r w:rsidR="00393E04" w:rsidRPr="00BB0AC8">
              <w:t xml:space="preserve">ay </w:t>
            </w:r>
            <w:r w:rsidR="00393E04">
              <w:t>c</w:t>
            </w:r>
            <w:r w:rsidR="00393E04" w:rsidRPr="00BB0AC8">
              <w:t>are</w:t>
            </w:r>
          </w:p>
        </w:tc>
        <w:tc>
          <w:tcPr>
            <w:tcW w:w="6946" w:type="dxa"/>
          </w:tcPr>
          <w:p w14:paraId="37B6CBC7" w14:textId="77777777" w:rsidR="00F30CEF" w:rsidRPr="00BB0AC8" w:rsidRDefault="00F30CEF" w:rsidP="00252439">
            <w:pPr>
              <w:pStyle w:val="ListParagraph"/>
              <w:spacing w:before="120"/>
              <w:cnfStyle w:val="000000100000" w:firstRow="0" w:lastRow="0" w:firstColumn="0" w:lastColumn="0" w:oddVBand="0" w:evenVBand="0" w:oddHBand="1" w:evenHBand="0" w:firstRowFirstColumn="0" w:firstRowLastColumn="0" w:lastRowFirstColumn="0" w:lastRowLastColumn="0"/>
              <w:rPr>
                <w:shd w:val="clear" w:color="auto" w:fill="FFFFFF"/>
              </w:rPr>
            </w:pPr>
            <w:r w:rsidRPr="00BB0AC8">
              <w:rPr>
                <w:shd w:val="clear" w:color="auto" w:fill="FFFFFF"/>
              </w:rPr>
              <w:t>Means an approved education and care service that is a family day care. Operating from two or more residence</w:t>
            </w:r>
            <w:r>
              <w:rPr>
                <w:shd w:val="clear" w:color="auto" w:fill="FFFFFF"/>
              </w:rPr>
              <w:t>s</w:t>
            </w:r>
            <w:r w:rsidRPr="00BB0AC8">
              <w:rPr>
                <w:shd w:val="clear" w:color="auto" w:fill="FFFFFF"/>
              </w:rPr>
              <w:t xml:space="preserve"> and a principal office. </w:t>
            </w:r>
          </w:p>
        </w:tc>
      </w:tr>
      <w:tr w:rsidR="00A3077B" w14:paraId="787392DB" w14:textId="77777777" w:rsidTr="00794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5546E7C" w14:textId="77960688" w:rsidR="00A3077B" w:rsidRPr="00BB0AC8" w:rsidRDefault="00A3077B" w:rsidP="00A3077B">
            <w:pPr>
              <w:pStyle w:val="ListParagraph"/>
              <w:spacing w:before="120"/>
            </w:pPr>
            <w:r w:rsidRPr="00023D25">
              <w:t>Minor adjustment</w:t>
            </w:r>
          </w:p>
        </w:tc>
        <w:tc>
          <w:tcPr>
            <w:tcW w:w="6946" w:type="dxa"/>
          </w:tcPr>
          <w:p w14:paraId="531F725F" w14:textId="51857FB9" w:rsidR="00A3077B" w:rsidRPr="00BB0AC8" w:rsidRDefault="00A3077B" w:rsidP="00A3077B">
            <w:pPr>
              <w:pStyle w:val="ListParagraph"/>
              <w:spacing w:before="120"/>
              <w:cnfStyle w:val="000000010000" w:firstRow="0" w:lastRow="0" w:firstColumn="0" w:lastColumn="0" w:oddVBand="0" w:evenVBand="0" w:oddHBand="0" w:evenHBand="1" w:firstRowFirstColumn="0" w:firstRowLastColumn="0" w:lastRowFirstColumn="0" w:lastRowLastColumn="0"/>
              <w:rPr>
                <w:shd w:val="clear" w:color="auto" w:fill="FFFFFF"/>
              </w:rPr>
            </w:pPr>
            <w:r>
              <w:t xml:space="preserve">Means providing the approved provider an opportunity to make minor changes to the assessment and rating report before the final rating is granted. Minor adjustments do not pose a risk to the safety, health and wellbeing of children and are not considered non-compliances against the Law and Regulations. </w:t>
            </w:r>
          </w:p>
        </w:tc>
      </w:tr>
      <w:tr w:rsidR="00A3077B" w14:paraId="3571E7A2" w14:textId="77777777" w:rsidTr="00794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6A2E88E" w14:textId="16F0CAB8" w:rsidR="00A3077B" w:rsidRPr="00023D25" w:rsidRDefault="00A3077B" w:rsidP="00A3077B">
            <w:pPr>
              <w:pStyle w:val="ListParagraph"/>
              <w:spacing w:before="120"/>
            </w:pPr>
            <w:r>
              <w:t>National Law</w:t>
            </w:r>
          </w:p>
        </w:tc>
        <w:tc>
          <w:tcPr>
            <w:tcW w:w="6946" w:type="dxa"/>
          </w:tcPr>
          <w:p w14:paraId="52C04708" w14:textId="2E9DB236" w:rsidR="00A3077B" w:rsidRDefault="00A3077B" w:rsidP="00A3077B">
            <w:pPr>
              <w:pStyle w:val="ListParagraph"/>
              <w:spacing w:before="120"/>
              <w:cnfStyle w:val="000000100000" w:firstRow="0" w:lastRow="0" w:firstColumn="0" w:lastColumn="0" w:oddVBand="0" w:evenVBand="0" w:oddHBand="1" w:evenHBand="0" w:firstRowFirstColumn="0" w:firstRowLastColumn="0" w:lastRowFirstColumn="0" w:lastRowLastColumn="0"/>
            </w:pPr>
            <w:r w:rsidRPr="00B60B6E">
              <w:t>Refers to the</w:t>
            </w:r>
            <w:r>
              <w:rPr>
                <w:i/>
                <w:iCs w:val="0"/>
              </w:rPr>
              <w:t xml:space="preserve"> </w:t>
            </w:r>
            <w:r w:rsidRPr="000B07E7">
              <w:rPr>
                <w:i/>
                <w:iCs w:val="0"/>
              </w:rPr>
              <w:t>Education and Care Services (National Uniform Legislation) Act 2011</w:t>
            </w:r>
            <w:r>
              <w:rPr>
                <w:i/>
                <w:iCs w:val="0"/>
              </w:rPr>
              <w:t xml:space="preserve"> </w:t>
            </w:r>
            <w:r>
              <w:rPr>
                <w:iCs w:val="0"/>
              </w:rPr>
              <w:t>which sets a national standard for children’s education and are across Australia.</w:t>
            </w:r>
          </w:p>
        </w:tc>
      </w:tr>
      <w:tr w:rsidR="00A3077B" w14:paraId="55DEF870" w14:textId="77777777" w:rsidTr="00794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4512E9D" w14:textId="303624B3" w:rsidR="00A3077B" w:rsidRDefault="00A3077B" w:rsidP="00A3077B">
            <w:pPr>
              <w:pStyle w:val="ListParagraph"/>
              <w:spacing w:before="120"/>
            </w:pPr>
            <w:r>
              <w:t>National Quality Agenda IT System</w:t>
            </w:r>
          </w:p>
        </w:tc>
        <w:tc>
          <w:tcPr>
            <w:tcW w:w="6946" w:type="dxa"/>
          </w:tcPr>
          <w:p w14:paraId="49762E67" w14:textId="282ABB8C" w:rsidR="00A3077B" w:rsidRPr="00B60B6E" w:rsidRDefault="00A3077B" w:rsidP="00A3077B">
            <w:pPr>
              <w:pStyle w:val="ListParagraph"/>
              <w:spacing w:before="120"/>
              <w:cnfStyle w:val="000000010000" w:firstRow="0" w:lastRow="0" w:firstColumn="0" w:lastColumn="0" w:oddVBand="0" w:evenVBand="0" w:oddHBand="0" w:evenHBand="1" w:firstRowFirstColumn="0" w:firstRowLastColumn="0" w:lastRowFirstColumn="0" w:lastRowLastColumn="0"/>
            </w:pPr>
            <w:r>
              <w:t>The National Quality Agenda IT System, a national database system used by the Regulatory Authority and providers and services to</w:t>
            </w:r>
            <w:r w:rsidRPr="002B2205">
              <w:t xml:space="preserve"> submit online application</w:t>
            </w:r>
            <w:r>
              <w:t>s</w:t>
            </w:r>
            <w:r w:rsidRPr="002B2205">
              <w:t xml:space="preserve"> and notifications that are approved (or seeking approval) under the National Quality Framework.</w:t>
            </w:r>
          </w:p>
        </w:tc>
      </w:tr>
      <w:tr w:rsidR="00A3077B" w14:paraId="531AFC2C" w14:textId="77777777" w:rsidTr="00794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A803189" w14:textId="033330C9" w:rsidR="00A3077B" w:rsidRDefault="00A3077B" w:rsidP="00A3077B">
            <w:pPr>
              <w:pStyle w:val="ListParagraph"/>
              <w:spacing w:before="120"/>
            </w:pPr>
            <w:r>
              <w:t xml:space="preserve">National Quality Framework </w:t>
            </w:r>
          </w:p>
        </w:tc>
        <w:tc>
          <w:tcPr>
            <w:tcW w:w="6946" w:type="dxa"/>
          </w:tcPr>
          <w:p w14:paraId="22F95ABE" w14:textId="5DE346EA" w:rsidR="00A3077B" w:rsidRDefault="00A3077B" w:rsidP="00A3077B">
            <w:pPr>
              <w:pStyle w:val="ListParagraph"/>
              <w:spacing w:before="120"/>
              <w:cnfStyle w:val="000000100000" w:firstRow="0" w:lastRow="0" w:firstColumn="0" w:lastColumn="0" w:oddVBand="0" w:evenVBand="0" w:oddHBand="1" w:evenHBand="0" w:firstRowFirstColumn="0" w:firstRowLastColumn="0" w:lastRowFirstColumn="0" w:lastRowLastColumn="0"/>
            </w:pPr>
            <w:r>
              <w:t xml:space="preserve">Is a </w:t>
            </w:r>
            <w:r w:rsidRPr="00334C5D">
              <w:t>national benchmark for early childhood education and care and outside school hours care services in Australia.</w:t>
            </w:r>
            <w:r>
              <w:t xml:space="preserve"> </w:t>
            </w:r>
            <w:r w:rsidRPr="00334C5D">
              <w:t>Services are assessed and rated by their regulatory authority against the N</w:t>
            </w:r>
            <w:r>
              <w:t xml:space="preserve">ational Quality Standard </w:t>
            </w:r>
            <w:r w:rsidRPr="00334C5D">
              <w:t>and given a rating for each of the 7 quality areas and an overall rating based on these results.</w:t>
            </w:r>
          </w:p>
        </w:tc>
      </w:tr>
      <w:tr w:rsidR="00A3077B" w14:paraId="5318B710" w14:textId="77777777" w:rsidTr="00794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6B56690" w14:textId="77777777" w:rsidR="00F30CEF" w:rsidRDefault="00F30CEF" w:rsidP="00252439">
            <w:pPr>
              <w:pStyle w:val="ListParagraph"/>
              <w:spacing w:before="120"/>
            </w:pPr>
            <w:r>
              <w:lastRenderedPageBreak/>
              <w:t xml:space="preserve">National Quality Standard </w:t>
            </w:r>
          </w:p>
        </w:tc>
        <w:tc>
          <w:tcPr>
            <w:tcW w:w="6946" w:type="dxa"/>
          </w:tcPr>
          <w:p w14:paraId="282CA092" w14:textId="77777777" w:rsidR="00F30CEF" w:rsidRDefault="00F30CEF" w:rsidP="00252439">
            <w:pPr>
              <w:pStyle w:val="ListParagraph"/>
              <w:spacing w:before="120"/>
              <w:cnfStyle w:val="000000010000" w:firstRow="0" w:lastRow="0" w:firstColumn="0" w:lastColumn="0" w:oddVBand="0" w:evenVBand="0" w:oddHBand="0" w:evenHBand="1" w:firstRowFirstColumn="0" w:firstRowLastColumn="0" w:lastRowFirstColumn="0" w:lastRowLastColumn="0"/>
            </w:pPr>
            <w:r>
              <w:t>Means the National Quality Standard prescribed by the National Regulations.</w:t>
            </w:r>
          </w:p>
        </w:tc>
      </w:tr>
      <w:tr w:rsidR="00A3077B" w14:paraId="3CC18617" w14:textId="77777777" w:rsidTr="00794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600F77A" w14:textId="77777777" w:rsidR="00F30CEF" w:rsidRDefault="00F30CEF" w:rsidP="00252439">
            <w:pPr>
              <w:pStyle w:val="ListParagraph"/>
              <w:spacing w:before="120"/>
            </w:pPr>
            <w:r>
              <w:t>National Regulations</w:t>
            </w:r>
          </w:p>
        </w:tc>
        <w:tc>
          <w:tcPr>
            <w:tcW w:w="6946" w:type="dxa"/>
          </w:tcPr>
          <w:p w14:paraId="1E22EBEC" w14:textId="77777777" w:rsidR="00F30CEF" w:rsidRPr="00B60B6E" w:rsidRDefault="00F30CEF" w:rsidP="00252439">
            <w:pPr>
              <w:pStyle w:val="ListParagraph"/>
              <w:spacing w:before="120"/>
              <w:cnfStyle w:val="000000100000" w:firstRow="0" w:lastRow="0" w:firstColumn="0" w:lastColumn="0" w:oddVBand="0" w:evenVBand="0" w:oddHBand="1" w:evenHBand="0" w:firstRowFirstColumn="0" w:firstRowLastColumn="0" w:lastRowFirstColumn="0" w:lastRowLastColumn="0"/>
            </w:pPr>
            <w:r>
              <w:t xml:space="preserve">Refers to the Education and Care Service National Regulations. </w:t>
            </w:r>
            <w:r w:rsidRPr="006A7F5C">
              <w:t>The</w:t>
            </w:r>
            <w:r>
              <w:t>y</w:t>
            </w:r>
            <w:r w:rsidRPr="006A7F5C">
              <w:t xml:space="preserve"> outline the legal obligations of approved providers, nominated supervisors, and educators and explain the powers and functions of the state and territory regulatory authorities and ACECQA.</w:t>
            </w:r>
          </w:p>
        </w:tc>
      </w:tr>
      <w:tr w:rsidR="00A3077B" w14:paraId="2731D096" w14:textId="77777777" w:rsidTr="00794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10FD9653" w14:textId="6858D08E" w:rsidR="00A3077B" w:rsidRDefault="00A3077B" w:rsidP="00A3077B">
            <w:pPr>
              <w:pStyle w:val="ListParagraph"/>
              <w:spacing w:before="120"/>
            </w:pPr>
            <w:r w:rsidRPr="003D0F2D">
              <w:t xml:space="preserve">Partial reassessment </w:t>
            </w:r>
            <w:r>
              <w:t>and re-rating</w:t>
            </w:r>
          </w:p>
        </w:tc>
        <w:tc>
          <w:tcPr>
            <w:tcW w:w="6946" w:type="dxa"/>
          </w:tcPr>
          <w:p w14:paraId="6B7CA0CD" w14:textId="3245CE20" w:rsidR="00A3077B" w:rsidRDefault="00A3077B" w:rsidP="00A3077B">
            <w:pPr>
              <w:pStyle w:val="ListParagraph"/>
              <w:spacing w:before="120"/>
              <w:cnfStyle w:val="000000010000" w:firstRow="0" w:lastRow="0" w:firstColumn="0" w:lastColumn="0" w:oddVBand="0" w:evenVBand="0" w:oddHBand="0" w:evenHBand="1" w:firstRowFirstColumn="0" w:firstRowLastColumn="0" w:lastRowFirstColumn="0" w:lastRowLastColumn="0"/>
            </w:pPr>
            <w:r>
              <w:t xml:space="preserve">Means reassessing and re-rating only an aspect or an element of the service. This can include individual quality areas or specific elements or standards. </w:t>
            </w:r>
          </w:p>
        </w:tc>
      </w:tr>
      <w:tr w:rsidR="00A3077B" w14:paraId="6D2C17DC" w14:textId="77777777" w:rsidTr="00794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6741F386" w14:textId="1FE30A23" w:rsidR="00A3077B" w:rsidRDefault="00A3077B" w:rsidP="00A3077B">
            <w:pPr>
              <w:pStyle w:val="ListParagraph"/>
              <w:spacing w:before="120"/>
            </w:pPr>
            <w:r>
              <w:t xml:space="preserve">Person with </w:t>
            </w:r>
            <w:r w:rsidR="00393E04">
              <w:t xml:space="preserve">management </w:t>
            </w:r>
            <w:r>
              <w:t xml:space="preserve">or control </w:t>
            </w:r>
          </w:p>
        </w:tc>
        <w:tc>
          <w:tcPr>
            <w:tcW w:w="6946" w:type="dxa"/>
          </w:tcPr>
          <w:p w14:paraId="68284D58" w14:textId="5826A085" w:rsidR="00A3077B" w:rsidRPr="003A3602" w:rsidRDefault="00A3077B" w:rsidP="00A3077B">
            <w:pPr>
              <w:pStyle w:val="ListParagraph"/>
              <w:spacing w:before="120"/>
              <w:cnfStyle w:val="000000100000" w:firstRow="0" w:lastRow="0" w:firstColumn="0" w:lastColumn="0" w:oddVBand="0" w:evenVBand="0" w:oddHBand="1" w:evenHBand="0" w:firstRowFirstColumn="0" w:firstRowLastColumn="0" w:lastRowFirstColumn="0" w:lastRowLastColumn="0"/>
            </w:pPr>
            <w:r w:rsidRPr="00327515">
              <w:t xml:space="preserve">Means a person/partner/ executive committee or body cooperate responsible for managing the education and care service's delivery. </w:t>
            </w:r>
            <w:r>
              <w:t xml:space="preserve">This may be a person or group of people responsible alone or with others. </w:t>
            </w:r>
          </w:p>
        </w:tc>
      </w:tr>
      <w:tr w:rsidR="00A3077B" w14:paraId="7D9EEA7D" w14:textId="77777777" w:rsidTr="00794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F9C4C88" w14:textId="77777777" w:rsidR="00F30CEF" w:rsidRPr="003D0F2D" w:rsidRDefault="00F30CEF" w:rsidP="00252439">
            <w:pPr>
              <w:pStyle w:val="ListParagraph"/>
              <w:spacing w:before="120"/>
            </w:pPr>
            <w:r w:rsidRPr="003D0F2D">
              <w:t>Reassessment</w:t>
            </w:r>
          </w:p>
        </w:tc>
        <w:tc>
          <w:tcPr>
            <w:tcW w:w="6946" w:type="dxa"/>
          </w:tcPr>
          <w:p w14:paraId="3A30CFC1" w14:textId="77777777" w:rsidR="00F30CEF" w:rsidRDefault="00F30CEF" w:rsidP="00252439">
            <w:pPr>
              <w:pStyle w:val="ListParagraph"/>
              <w:spacing w:before="120"/>
              <w:cnfStyle w:val="000000010000" w:firstRow="0" w:lastRow="0" w:firstColumn="0" w:lastColumn="0" w:oddVBand="0" w:evenVBand="0" w:oddHBand="0" w:evenHBand="1" w:firstRowFirstColumn="0" w:firstRowLastColumn="0" w:lastRowFirstColumn="0" w:lastRowLastColumn="0"/>
            </w:pPr>
            <w:r>
              <w:t xml:space="preserve">Means the process of re-rating a service or any aspect or element of the service. A reassessment refers to a full assessment and rating or a reassessment of all seven (7) quality areas. </w:t>
            </w:r>
          </w:p>
        </w:tc>
      </w:tr>
      <w:tr w:rsidR="00A3077B" w14:paraId="4CDF5E72" w14:textId="77777777" w:rsidTr="00794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B77F2BC" w14:textId="5CE8F3EB" w:rsidR="00A3077B" w:rsidRPr="00023D25" w:rsidRDefault="00A3077B" w:rsidP="00A3077B">
            <w:pPr>
              <w:pStyle w:val="ListParagraph"/>
              <w:spacing w:before="120"/>
            </w:pPr>
            <w:r w:rsidRPr="00836404">
              <w:t>T</w:t>
            </w:r>
            <w:r>
              <w:t xml:space="preserve">erritory </w:t>
            </w:r>
            <w:r w:rsidRPr="00836404">
              <w:t>R</w:t>
            </w:r>
            <w:r>
              <w:t xml:space="preserve">ecords </w:t>
            </w:r>
            <w:r w:rsidRPr="00836404">
              <w:t>M</w:t>
            </w:r>
            <w:r>
              <w:t>anagement</w:t>
            </w:r>
          </w:p>
        </w:tc>
        <w:tc>
          <w:tcPr>
            <w:tcW w:w="6946" w:type="dxa"/>
          </w:tcPr>
          <w:p w14:paraId="33A7F143" w14:textId="21EC1E21" w:rsidR="00A3077B" w:rsidRPr="003A3602" w:rsidRDefault="00A3077B" w:rsidP="00A3077B">
            <w:pPr>
              <w:pStyle w:val="ListParagraph"/>
              <w:spacing w:before="120"/>
              <w:cnfStyle w:val="000000100000" w:firstRow="0" w:lastRow="0" w:firstColumn="0" w:lastColumn="0" w:oddVBand="0" w:evenVBand="0" w:oddHBand="1" w:evenHBand="0" w:firstRowFirstColumn="0" w:firstRowLastColumn="0" w:lastRowFirstColumn="0" w:lastRowLastColumn="0"/>
            </w:pPr>
            <w:r>
              <w:t xml:space="preserve">Territory Records Management </w:t>
            </w:r>
            <w:r w:rsidRPr="006938E5">
              <w:t>is the government official electronic document and records management system.</w:t>
            </w:r>
          </w:p>
        </w:tc>
      </w:tr>
    </w:tbl>
    <w:p w14:paraId="51F28757" w14:textId="313EDAB7" w:rsidR="00DC5860" w:rsidRPr="00760063" w:rsidRDefault="00DC5860" w:rsidP="00760063">
      <w:pPr>
        <w:pStyle w:val="Heading1"/>
        <w:rPr>
          <w:lang w:val="en-US"/>
        </w:rPr>
      </w:pPr>
      <w:bookmarkStart w:id="17" w:name="_Toc135915254"/>
      <w:bookmarkStart w:id="18" w:name="_Toc135915256"/>
      <w:bookmarkStart w:id="19" w:name="_Toc135915257"/>
      <w:bookmarkStart w:id="20" w:name="_Toc135915258"/>
      <w:bookmarkStart w:id="21" w:name="_Toc135915259"/>
      <w:bookmarkStart w:id="22" w:name="_Toc135915261"/>
      <w:bookmarkStart w:id="23" w:name="_Toc135915263"/>
      <w:bookmarkStart w:id="24" w:name="_Toc135915267"/>
      <w:bookmarkStart w:id="25" w:name="_Toc146097808"/>
      <w:bookmarkEnd w:id="16"/>
      <w:bookmarkEnd w:id="17"/>
      <w:bookmarkEnd w:id="18"/>
      <w:bookmarkEnd w:id="19"/>
      <w:bookmarkEnd w:id="20"/>
      <w:bookmarkEnd w:id="21"/>
      <w:bookmarkEnd w:id="22"/>
      <w:bookmarkEnd w:id="23"/>
      <w:bookmarkEnd w:id="24"/>
      <w:r w:rsidRPr="00760063">
        <w:rPr>
          <w:lang w:val="en-US"/>
        </w:rPr>
        <w:t>Scope</w:t>
      </w:r>
      <w:bookmarkEnd w:id="25"/>
    </w:p>
    <w:p w14:paraId="5CCA976C" w14:textId="33263F05" w:rsidR="0097349F" w:rsidRPr="00EA7D52" w:rsidRDefault="00537963" w:rsidP="00794121">
      <w:pPr>
        <w:pStyle w:val="paragraph"/>
        <w:spacing w:before="0" w:beforeAutospacing="0" w:after="0" w:afterAutospacing="0"/>
        <w:jc w:val="both"/>
        <w:textAlignment w:val="baseline"/>
        <w:rPr>
          <w:rStyle w:val="normaltextrun"/>
          <w:rFonts w:ascii="Lato" w:hAnsi="Lato" w:cs="Segoe UI"/>
          <w:sz w:val="22"/>
          <w:szCs w:val="22"/>
          <w:lang w:val="en-US"/>
        </w:rPr>
      </w:pPr>
      <w:r>
        <w:rPr>
          <w:rStyle w:val="normaltextrun"/>
          <w:rFonts w:ascii="Lato" w:hAnsi="Lato" w:cs="Segoe UI"/>
          <w:sz w:val="22"/>
          <w:szCs w:val="22"/>
          <w:lang w:val="en-US"/>
        </w:rPr>
        <w:t xml:space="preserve">This policy applies to approved providers regulated under the National </w:t>
      </w:r>
      <w:r w:rsidR="00591711">
        <w:rPr>
          <w:rStyle w:val="normaltextrun"/>
          <w:rFonts w:ascii="Lato" w:hAnsi="Lato" w:cs="Segoe UI"/>
          <w:sz w:val="22"/>
          <w:szCs w:val="22"/>
          <w:lang w:val="en-US"/>
        </w:rPr>
        <w:t xml:space="preserve">Law </w:t>
      </w:r>
      <w:r>
        <w:rPr>
          <w:rStyle w:val="normaltextrun"/>
          <w:rFonts w:ascii="Lato" w:hAnsi="Lato" w:cs="Segoe UI"/>
          <w:sz w:val="22"/>
          <w:szCs w:val="22"/>
          <w:lang w:val="en-US"/>
        </w:rPr>
        <w:t xml:space="preserve">in the Northern Territory. It provides clarity for approved providers </w:t>
      </w:r>
      <w:r w:rsidR="00591711">
        <w:rPr>
          <w:rStyle w:val="normaltextrun"/>
          <w:rFonts w:ascii="Lato" w:hAnsi="Lato" w:cs="Segoe UI"/>
          <w:sz w:val="22"/>
          <w:szCs w:val="22"/>
          <w:lang w:val="en-US"/>
        </w:rPr>
        <w:t xml:space="preserve">on </w:t>
      </w:r>
      <w:r w:rsidR="00326571">
        <w:rPr>
          <w:rStyle w:val="normaltextrun"/>
          <w:rFonts w:ascii="Lato" w:hAnsi="Lato" w:cs="Segoe UI"/>
          <w:sz w:val="22"/>
          <w:szCs w:val="22"/>
          <w:lang w:val="en-US"/>
        </w:rPr>
        <w:t xml:space="preserve">how </w:t>
      </w:r>
      <w:r>
        <w:rPr>
          <w:rStyle w:val="normaltextrun"/>
          <w:rFonts w:ascii="Lato" w:hAnsi="Lato" w:cs="Segoe UI"/>
          <w:sz w:val="22"/>
          <w:szCs w:val="22"/>
          <w:lang w:val="en-US"/>
        </w:rPr>
        <w:t xml:space="preserve">to apply for a </w:t>
      </w:r>
      <w:r w:rsidR="00F92363">
        <w:rPr>
          <w:rStyle w:val="normaltextrun"/>
          <w:rFonts w:ascii="Lato" w:hAnsi="Lato" w:cs="Segoe UI"/>
          <w:sz w:val="22"/>
          <w:szCs w:val="22"/>
          <w:lang w:val="en-US"/>
        </w:rPr>
        <w:t>first-tier</w:t>
      </w:r>
      <w:r>
        <w:rPr>
          <w:rStyle w:val="normaltextrun"/>
          <w:rFonts w:ascii="Lato" w:hAnsi="Lato" w:cs="Segoe UI"/>
          <w:sz w:val="22"/>
          <w:szCs w:val="22"/>
          <w:lang w:val="en-US"/>
        </w:rPr>
        <w:t xml:space="preserve"> review and how the review is conducted by the </w:t>
      </w:r>
      <w:r w:rsidR="00F92363">
        <w:rPr>
          <w:rStyle w:val="normaltextrun"/>
          <w:rFonts w:ascii="Lato" w:hAnsi="Lato" w:cs="Segoe UI"/>
          <w:sz w:val="22"/>
          <w:szCs w:val="22"/>
          <w:lang w:val="en-US"/>
        </w:rPr>
        <w:t>R</w:t>
      </w:r>
      <w:r>
        <w:rPr>
          <w:rStyle w:val="normaltextrun"/>
          <w:rFonts w:ascii="Lato" w:hAnsi="Lato" w:cs="Segoe UI"/>
          <w:sz w:val="22"/>
          <w:szCs w:val="22"/>
          <w:lang w:val="en-US"/>
        </w:rPr>
        <w:t xml:space="preserve">egulatory </w:t>
      </w:r>
      <w:r w:rsidR="00F92363">
        <w:rPr>
          <w:rStyle w:val="normaltextrun"/>
          <w:rFonts w:ascii="Lato" w:hAnsi="Lato" w:cs="Segoe UI"/>
          <w:sz w:val="22"/>
          <w:szCs w:val="22"/>
          <w:lang w:val="en-US"/>
        </w:rPr>
        <w:t>A</w:t>
      </w:r>
      <w:r>
        <w:rPr>
          <w:rStyle w:val="normaltextrun"/>
          <w:rFonts w:ascii="Lato" w:hAnsi="Lato" w:cs="Segoe UI"/>
          <w:sz w:val="22"/>
          <w:szCs w:val="22"/>
          <w:lang w:val="en-US"/>
        </w:rPr>
        <w:t xml:space="preserve">uthority. </w:t>
      </w:r>
    </w:p>
    <w:p w14:paraId="041572A0" w14:textId="77777777" w:rsidR="00EA7D52" w:rsidRPr="00EA7D52" w:rsidRDefault="00EA7D52" w:rsidP="00EA7D52">
      <w:pPr>
        <w:pStyle w:val="Heading2"/>
        <w:rPr>
          <w:rStyle w:val="normaltextrun"/>
          <w:rFonts w:cs="Segoe UI"/>
          <w:lang w:val="en-US"/>
        </w:rPr>
      </w:pPr>
      <w:bookmarkStart w:id="26" w:name="_Toc146097809"/>
      <w:r w:rsidRPr="00EA7D52">
        <w:rPr>
          <w:rStyle w:val="normaltextrun"/>
          <w:rFonts w:cs="Segoe UI"/>
          <w:lang w:val="en-US"/>
        </w:rPr>
        <w:t>Out of scope</w:t>
      </w:r>
      <w:bookmarkEnd w:id="26"/>
    </w:p>
    <w:p w14:paraId="073A3E14" w14:textId="0FF1EB7E" w:rsidR="00775B02" w:rsidRPr="00775B02" w:rsidRDefault="00775B02" w:rsidP="00EA7D52">
      <w:pPr>
        <w:rPr>
          <w:rStyle w:val="normaltextrun"/>
          <w:rFonts w:cs="Segoe UI"/>
          <w:lang w:val="en-US"/>
        </w:rPr>
      </w:pPr>
      <w:r w:rsidRPr="00775B02">
        <w:rPr>
          <w:rStyle w:val="normaltextrun"/>
          <w:rFonts w:cs="Segoe UI"/>
          <w:lang w:val="en-US"/>
        </w:rPr>
        <w:t xml:space="preserve">Items out of scope of this policy include: </w:t>
      </w:r>
    </w:p>
    <w:p w14:paraId="311B8F8F" w14:textId="77777777" w:rsidR="00775B02" w:rsidRPr="00794121" w:rsidRDefault="00775B02" w:rsidP="000D317E">
      <w:pPr>
        <w:pStyle w:val="ListParagraph"/>
        <w:numPr>
          <w:ilvl w:val="0"/>
          <w:numId w:val="15"/>
        </w:numPr>
        <w:rPr>
          <w:rFonts w:cs="Arial"/>
        </w:rPr>
      </w:pPr>
      <w:r w:rsidRPr="00794121">
        <w:rPr>
          <w:rStyle w:val="cf01"/>
          <w:rFonts w:ascii="Lato" w:hAnsi="Lato"/>
          <w:sz w:val="22"/>
          <w:szCs w:val="22"/>
        </w:rPr>
        <w:t xml:space="preserve">applications for internal reviews of a reviewable decision under section 190 of the National Law </w:t>
      </w:r>
    </w:p>
    <w:p w14:paraId="27B988BC" w14:textId="2962B2C7" w:rsidR="00775B02" w:rsidRPr="00794121" w:rsidRDefault="00775B02" w:rsidP="000D317E">
      <w:pPr>
        <w:pStyle w:val="ListParagraph"/>
        <w:numPr>
          <w:ilvl w:val="0"/>
          <w:numId w:val="15"/>
        </w:numPr>
        <w:rPr>
          <w:rStyle w:val="cf01"/>
          <w:rFonts w:ascii="Lato" w:hAnsi="Lato" w:cs="Arial"/>
          <w:sz w:val="22"/>
          <w:szCs w:val="22"/>
        </w:rPr>
      </w:pPr>
      <w:r w:rsidRPr="00794121">
        <w:rPr>
          <w:rStyle w:val="cf01"/>
          <w:rFonts w:ascii="Lato" w:hAnsi="Lato"/>
          <w:sz w:val="22"/>
          <w:szCs w:val="22"/>
        </w:rPr>
        <w:t>matters that do not materially affect a service’s rating.</w:t>
      </w:r>
    </w:p>
    <w:p w14:paraId="3C43B64A" w14:textId="225EC8D5" w:rsidR="00775B02" w:rsidRPr="00775B02" w:rsidRDefault="00775B02" w:rsidP="00794121">
      <w:pPr>
        <w:pStyle w:val="pf0"/>
        <w:rPr>
          <w:rStyle w:val="normaltextrun"/>
          <w:rFonts w:ascii="Lato" w:hAnsi="Lato" w:cs="Arial"/>
          <w:sz w:val="22"/>
          <w:szCs w:val="22"/>
        </w:rPr>
      </w:pPr>
      <w:r w:rsidRPr="00775B02">
        <w:rPr>
          <w:rStyle w:val="cf01"/>
          <w:rFonts w:ascii="Lato" w:eastAsiaTheme="majorEastAsia" w:hAnsi="Lato"/>
          <w:sz w:val="22"/>
          <w:szCs w:val="22"/>
        </w:rPr>
        <w:t xml:space="preserve">These matters can be managed through different </w:t>
      </w:r>
      <w:r w:rsidRPr="00A43019">
        <w:rPr>
          <w:rStyle w:val="cf01"/>
          <w:rFonts w:asciiTheme="minorHAnsi" w:eastAsiaTheme="majorEastAsia" w:hAnsiTheme="minorHAnsi"/>
          <w:sz w:val="22"/>
          <w:szCs w:val="22"/>
        </w:rPr>
        <w:t xml:space="preserve">processes, including </w:t>
      </w:r>
      <w:r w:rsidRPr="00A43019">
        <w:rPr>
          <w:rFonts w:asciiTheme="minorHAnsi" w:hAnsiTheme="minorHAnsi"/>
          <w:sz w:val="22"/>
          <w:szCs w:val="22"/>
          <w:lang w:val="en-US"/>
        </w:rPr>
        <w:t>the regulatory authority</w:t>
      </w:r>
      <w:r w:rsidR="00A43019">
        <w:rPr>
          <w:rFonts w:asciiTheme="minorHAnsi" w:hAnsiTheme="minorHAnsi"/>
          <w:sz w:val="22"/>
          <w:szCs w:val="22"/>
          <w:lang w:val="en-US"/>
        </w:rPr>
        <w:t xml:space="preserve"> </w:t>
      </w:r>
      <w:r w:rsidRPr="00A43019">
        <w:rPr>
          <w:rFonts w:asciiTheme="minorHAnsi" w:hAnsiTheme="minorHAnsi"/>
          <w:sz w:val="22"/>
          <w:szCs w:val="22"/>
          <w:lang w:val="en-US"/>
        </w:rPr>
        <w:t>complaints process or through a reassessment of a service’s ratings</w:t>
      </w:r>
      <w:r w:rsidR="00A43019">
        <w:rPr>
          <w:rFonts w:asciiTheme="minorHAnsi" w:hAnsiTheme="minorHAnsi"/>
          <w:sz w:val="22"/>
          <w:szCs w:val="22"/>
          <w:lang w:val="en-US"/>
        </w:rPr>
        <w:t>.</w:t>
      </w:r>
    </w:p>
    <w:p w14:paraId="1D0479DA" w14:textId="28A802B5" w:rsidR="000B33EA" w:rsidRPr="00760063" w:rsidRDefault="000B33EA" w:rsidP="00760063">
      <w:pPr>
        <w:pStyle w:val="Heading1"/>
        <w:rPr>
          <w:lang w:val="en-US"/>
        </w:rPr>
      </w:pPr>
      <w:bookmarkStart w:id="27" w:name="_Toc135914795"/>
      <w:bookmarkStart w:id="28" w:name="_Toc135914910"/>
      <w:bookmarkStart w:id="29" w:name="_Toc135915027"/>
      <w:bookmarkStart w:id="30" w:name="_Toc135915140"/>
      <w:bookmarkStart w:id="31" w:name="_Toc135915269"/>
      <w:bookmarkStart w:id="32" w:name="_Toc135914796"/>
      <w:bookmarkStart w:id="33" w:name="_Toc135914911"/>
      <w:bookmarkStart w:id="34" w:name="_Toc135915028"/>
      <w:bookmarkStart w:id="35" w:name="_Toc135915141"/>
      <w:bookmarkStart w:id="36" w:name="_Toc135915270"/>
      <w:bookmarkStart w:id="37" w:name="_Toc135914798"/>
      <w:bookmarkStart w:id="38" w:name="_Toc135914913"/>
      <w:bookmarkStart w:id="39" w:name="_Toc135915030"/>
      <w:bookmarkStart w:id="40" w:name="_Toc135915143"/>
      <w:bookmarkStart w:id="41" w:name="_Toc135915272"/>
      <w:bookmarkStart w:id="42" w:name="_Toc135914800"/>
      <w:bookmarkStart w:id="43" w:name="_Toc135914915"/>
      <w:bookmarkStart w:id="44" w:name="_Toc135915032"/>
      <w:bookmarkStart w:id="45" w:name="_Toc135915145"/>
      <w:bookmarkStart w:id="46" w:name="_Toc135915274"/>
      <w:bookmarkStart w:id="47" w:name="_Toc135914801"/>
      <w:bookmarkStart w:id="48" w:name="_Toc135914916"/>
      <w:bookmarkStart w:id="49" w:name="_Toc135915033"/>
      <w:bookmarkStart w:id="50" w:name="_Toc135915146"/>
      <w:bookmarkStart w:id="51" w:name="_Toc135915275"/>
      <w:bookmarkStart w:id="52" w:name="_Toc135914803"/>
      <w:bookmarkStart w:id="53" w:name="_Toc135914918"/>
      <w:bookmarkStart w:id="54" w:name="_Toc135915035"/>
      <w:bookmarkStart w:id="55" w:name="_Toc135915148"/>
      <w:bookmarkStart w:id="56" w:name="_Toc135915277"/>
      <w:bookmarkStart w:id="57" w:name="_Toc135914805"/>
      <w:bookmarkStart w:id="58" w:name="_Toc135914920"/>
      <w:bookmarkStart w:id="59" w:name="_Toc135915037"/>
      <w:bookmarkStart w:id="60" w:name="_Toc135915150"/>
      <w:bookmarkStart w:id="61" w:name="_Toc135915279"/>
      <w:bookmarkStart w:id="62" w:name="_Toc135914807"/>
      <w:bookmarkStart w:id="63" w:name="_Toc135914922"/>
      <w:bookmarkStart w:id="64" w:name="_Toc135915039"/>
      <w:bookmarkStart w:id="65" w:name="_Toc135915152"/>
      <w:bookmarkStart w:id="66" w:name="_Toc135915281"/>
      <w:bookmarkStart w:id="67" w:name="_Toc135914809"/>
      <w:bookmarkStart w:id="68" w:name="_Toc135914924"/>
      <w:bookmarkStart w:id="69" w:name="_Toc135915041"/>
      <w:bookmarkStart w:id="70" w:name="_Toc135915154"/>
      <w:bookmarkStart w:id="71" w:name="_Toc135915283"/>
      <w:bookmarkStart w:id="72" w:name="_Toc135914811"/>
      <w:bookmarkStart w:id="73" w:name="_Toc135914926"/>
      <w:bookmarkStart w:id="74" w:name="_Toc135915043"/>
      <w:bookmarkStart w:id="75" w:name="_Toc135915156"/>
      <w:bookmarkStart w:id="76" w:name="_Toc135915285"/>
      <w:bookmarkStart w:id="77" w:name="_Toc135914812"/>
      <w:bookmarkStart w:id="78" w:name="_Toc135914927"/>
      <w:bookmarkStart w:id="79" w:name="_Toc135915044"/>
      <w:bookmarkStart w:id="80" w:name="_Toc135915157"/>
      <w:bookmarkStart w:id="81" w:name="_Toc135915286"/>
      <w:bookmarkStart w:id="82" w:name="_Toc135914814"/>
      <w:bookmarkStart w:id="83" w:name="_Toc135914929"/>
      <w:bookmarkStart w:id="84" w:name="_Toc135915046"/>
      <w:bookmarkStart w:id="85" w:name="_Toc135915159"/>
      <w:bookmarkStart w:id="86" w:name="_Toc135915288"/>
      <w:bookmarkStart w:id="87" w:name="_Toc135914816"/>
      <w:bookmarkStart w:id="88" w:name="_Toc135914931"/>
      <w:bookmarkStart w:id="89" w:name="_Toc135915048"/>
      <w:bookmarkStart w:id="90" w:name="_Toc135915161"/>
      <w:bookmarkStart w:id="91" w:name="_Toc135915290"/>
      <w:bookmarkStart w:id="92" w:name="_Toc135914818"/>
      <w:bookmarkStart w:id="93" w:name="_Toc135914933"/>
      <w:bookmarkStart w:id="94" w:name="_Toc135915050"/>
      <w:bookmarkStart w:id="95" w:name="_Toc135915163"/>
      <w:bookmarkStart w:id="96" w:name="_Toc135915292"/>
      <w:bookmarkStart w:id="97" w:name="_Toc135914820"/>
      <w:bookmarkStart w:id="98" w:name="_Toc135914935"/>
      <w:bookmarkStart w:id="99" w:name="_Toc135915052"/>
      <w:bookmarkStart w:id="100" w:name="_Toc135915165"/>
      <w:bookmarkStart w:id="101" w:name="_Toc135915294"/>
      <w:bookmarkStart w:id="102" w:name="_Toc135914821"/>
      <w:bookmarkStart w:id="103" w:name="_Toc135914936"/>
      <w:bookmarkStart w:id="104" w:name="_Toc135915053"/>
      <w:bookmarkStart w:id="105" w:name="_Toc135915166"/>
      <w:bookmarkStart w:id="106" w:name="_Toc135915295"/>
      <w:bookmarkStart w:id="107" w:name="_Toc146097810"/>
      <w:bookmarkEnd w:id="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760063">
        <w:rPr>
          <w:lang w:val="en-US"/>
        </w:rPr>
        <w:t>Roles and Responsibilities</w:t>
      </w:r>
      <w:bookmarkEnd w:id="107"/>
    </w:p>
    <w:p w14:paraId="5F77FB5B" w14:textId="0ABE4E2C" w:rsidR="000120CD" w:rsidRDefault="000120CD" w:rsidP="00794121">
      <w:pPr>
        <w:rPr>
          <w:lang w:eastAsia="en-AU"/>
        </w:rPr>
      </w:pPr>
      <w:r>
        <w:rPr>
          <w:lang w:eastAsia="en-AU"/>
        </w:rPr>
        <w:t>The</w:t>
      </w:r>
      <w:r w:rsidR="00DC386B">
        <w:rPr>
          <w:lang w:eastAsia="en-AU"/>
        </w:rPr>
        <w:t xml:space="preserve"> Sen</w:t>
      </w:r>
      <w:r w:rsidR="00386F64">
        <w:rPr>
          <w:lang w:eastAsia="en-AU"/>
        </w:rPr>
        <w:t>i</w:t>
      </w:r>
      <w:r w:rsidR="00DC386B">
        <w:rPr>
          <w:lang w:eastAsia="en-AU"/>
        </w:rPr>
        <w:t>or Executive Director, Quality Standards and Regulatio</w:t>
      </w:r>
      <w:r w:rsidR="00EA7D52">
        <w:rPr>
          <w:lang w:eastAsia="en-AU"/>
        </w:rPr>
        <w:t xml:space="preserve">n, as the </w:t>
      </w:r>
      <w:r w:rsidR="001766B6">
        <w:rPr>
          <w:lang w:eastAsia="en-AU"/>
        </w:rPr>
        <w:t>delegated officer</w:t>
      </w:r>
      <w:r w:rsidR="00DC386B">
        <w:rPr>
          <w:lang w:eastAsia="en-AU"/>
        </w:rPr>
        <w:t xml:space="preserve"> </w:t>
      </w:r>
      <w:r>
        <w:rPr>
          <w:lang w:eastAsia="en-AU"/>
        </w:rPr>
        <w:t>is responsible for:</w:t>
      </w:r>
    </w:p>
    <w:p w14:paraId="253F8108" w14:textId="55F2BB5F" w:rsidR="000120CD" w:rsidRDefault="000120CD" w:rsidP="000D317E">
      <w:pPr>
        <w:pStyle w:val="ListParagraph"/>
        <w:numPr>
          <w:ilvl w:val="0"/>
          <w:numId w:val="16"/>
        </w:numPr>
        <w:rPr>
          <w:lang w:eastAsia="en-AU"/>
        </w:rPr>
      </w:pPr>
      <w:r>
        <w:rPr>
          <w:lang w:eastAsia="en-AU"/>
        </w:rPr>
        <w:t>determining the outcome of the first tier review application</w:t>
      </w:r>
    </w:p>
    <w:p w14:paraId="0CFC2B5E" w14:textId="6EBAD7A2" w:rsidR="000120CD" w:rsidRDefault="000120CD" w:rsidP="000D317E">
      <w:pPr>
        <w:pStyle w:val="ListParagraph"/>
        <w:numPr>
          <w:ilvl w:val="0"/>
          <w:numId w:val="16"/>
        </w:numPr>
        <w:rPr>
          <w:lang w:eastAsia="en-AU"/>
        </w:rPr>
      </w:pPr>
      <w:r>
        <w:rPr>
          <w:lang w:eastAsia="en-AU"/>
        </w:rPr>
        <w:lastRenderedPageBreak/>
        <w:t>reviewing and approving</w:t>
      </w:r>
      <w:r w:rsidR="00393E04">
        <w:rPr>
          <w:lang w:eastAsia="en-AU"/>
        </w:rPr>
        <w:t xml:space="preserve"> the</w:t>
      </w:r>
      <w:r>
        <w:rPr>
          <w:lang w:eastAsia="en-AU"/>
        </w:rPr>
        <w:t xml:space="preserve"> ‘</w:t>
      </w:r>
      <w:r w:rsidR="00386F64">
        <w:rPr>
          <w:lang w:eastAsia="en-AU"/>
        </w:rPr>
        <w:t>Statement of</w:t>
      </w:r>
      <w:r>
        <w:rPr>
          <w:lang w:eastAsia="en-AU"/>
        </w:rPr>
        <w:t xml:space="preserve"> reasons’ report before it is sent to the approved provider by the Assistant Director, Quality.</w:t>
      </w:r>
    </w:p>
    <w:p w14:paraId="507CAA27" w14:textId="77BE6D67" w:rsidR="003673E0" w:rsidRDefault="003673E0" w:rsidP="00794121">
      <w:pPr>
        <w:rPr>
          <w:lang w:eastAsia="en-AU"/>
        </w:rPr>
      </w:pPr>
      <w:r>
        <w:rPr>
          <w:lang w:eastAsia="en-AU"/>
        </w:rPr>
        <w:t xml:space="preserve">The </w:t>
      </w:r>
      <w:r w:rsidR="000120CD">
        <w:rPr>
          <w:lang w:eastAsia="en-AU"/>
        </w:rPr>
        <w:t>Assistant Director</w:t>
      </w:r>
      <w:r>
        <w:rPr>
          <w:lang w:eastAsia="en-AU"/>
        </w:rPr>
        <w:t>, Quality</w:t>
      </w:r>
      <w:r w:rsidR="000120CD">
        <w:rPr>
          <w:lang w:eastAsia="en-AU"/>
        </w:rPr>
        <w:t xml:space="preserve"> </w:t>
      </w:r>
      <w:r>
        <w:rPr>
          <w:lang w:eastAsia="en-AU"/>
        </w:rPr>
        <w:t>is responsible for:</w:t>
      </w:r>
    </w:p>
    <w:p w14:paraId="0693DE7A" w14:textId="4F4271ED" w:rsidR="00537FFC" w:rsidRDefault="0074446A" w:rsidP="000D317E">
      <w:pPr>
        <w:pStyle w:val="ListParagraph"/>
        <w:numPr>
          <w:ilvl w:val="0"/>
          <w:numId w:val="17"/>
        </w:numPr>
        <w:rPr>
          <w:lang w:eastAsia="en-AU"/>
        </w:rPr>
      </w:pPr>
      <w:r>
        <w:rPr>
          <w:lang w:eastAsia="en-AU"/>
        </w:rPr>
        <w:t>a</w:t>
      </w:r>
      <w:r w:rsidRPr="00537FFC">
        <w:rPr>
          <w:lang w:eastAsia="en-AU"/>
        </w:rPr>
        <w:t>cknowledg</w:t>
      </w:r>
      <w:r>
        <w:rPr>
          <w:lang w:eastAsia="en-AU"/>
        </w:rPr>
        <w:t>ing</w:t>
      </w:r>
      <w:r w:rsidRPr="00537FFC">
        <w:rPr>
          <w:lang w:eastAsia="en-AU"/>
        </w:rPr>
        <w:t xml:space="preserve"> </w:t>
      </w:r>
      <w:r w:rsidR="00537FFC" w:rsidRPr="00537FFC">
        <w:rPr>
          <w:lang w:eastAsia="en-AU"/>
        </w:rPr>
        <w:t>the approved provider’s application for first tier review in writing</w:t>
      </w:r>
    </w:p>
    <w:p w14:paraId="257FED66" w14:textId="5F7F4DFE" w:rsidR="00537FFC" w:rsidRDefault="0074446A" w:rsidP="000D317E">
      <w:pPr>
        <w:pStyle w:val="ListParagraph"/>
        <w:numPr>
          <w:ilvl w:val="0"/>
          <w:numId w:val="17"/>
        </w:numPr>
        <w:rPr>
          <w:lang w:eastAsia="en-AU"/>
        </w:rPr>
      </w:pPr>
      <w:r>
        <w:rPr>
          <w:lang w:eastAsia="en-AU"/>
        </w:rPr>
        <w:t>e</w:t>
      </w:r>
      <w:r w:rsidRPr="00537FFC">
        <w:rPr>
          <w:lang w:eastAsia="en-AU"/>
        </w:rPr>
        <w:t>nsur</w:t>
      </w:r>
      <w:r>
        <w:rPr>
          <w:lang w:eastAsia="en-AU"/>
        </w:rPr>
        <w:t>ing</w:t>
      </w:r>
      <w:r w:rsidRPr="00537FFC">
        <w:rPr>
          <w:lang w:eastAsia="en-AU"/>
        </w:rPr>
        <w:t xml:space="preserve"> </w:t>
      </w:r>
      <w:r w:rsidR="00537FFC" w:rsidRPr="00537FFC">
        <w:rPr>
          <w:lang w:eastAsia="en-AU"/>
        </w:rPr>
        <w:t xml:space="preserve">the first tier review is conducted by a regulatory officer who was not involved in the original assessment and rating of the service. </w:t>
      </w:r>
    </w:p>
    <w:p w14:paraId="32230424" w14:textId="77777777" w:rsidR="00537FFC" w:rsidRDefault="00537FFC" w:rsidP="000D317E">
      <w:pPr>
        <w:pStyle w:val="ListParagraph"/>
        <w:numPr>
          <w:ilvl w:val="0"/>
          <w:numId w:val="17"/>
        </w:numPr>
        <w:rPr>
          <w:lang w:eastAsia="en-AU"/>
        </w:rPr>
      </w:pPr>
      <w:r>
        <w:rPr>
          <w:lang w:eastAsia="en-AU"/>
        </w:rPr>
        <w:t xml:space="preserve">ensuring the review is conducted in accordance with the National Law, National Regulations and </w:t>
      </w:r>
      <w:bookmarkStart w:id="108" w:name="_Hlk144216284"/>
      <w:r w:rsidRPr="00794121">
        <w:fldChar w:fldCharType="begin"/>
      </w:r>
      <w:r>
        <w:instrText>HYPERLINK "https://www.acecqa.gov.au/sites/default/files/2023-03/Guide-to-the-NQF-March-2023.pdf" \h</w:instrText>
      </w:r>
      <w:r w:rsidRPr="00794121">
        <w:fldChar w:fldCharType="separate"/>
      </w:r>
      <w:r w:rsidRPr="00794121">
        <w:rPr>
          <w:rStyle w:val="Hyperlink"/>
          <w:lang w:val="en-US" w:eastAsia="en-AU"/>
        </w:rPr>
        <w:t>ACECQA Guide to the National Quality Framework</w:t>
      </w:r>
      <w:r w:rsidRPr="00794121">
        <w:rPr>
          <w:rStyle w:val="Hyperlink"/>
          <w:lang w:val="en-US" w:eastAsia="en-AU"/>
        </w:rPr>
        <w:fldChar w:fldCharType="end"/>
      </w:r>
    </w:p>
    <w:bookmarkEnd w:id="108"/>
    <w:p w14:paraId="65A9C60E" w14:textId="2F1DDA21" w:rsidR="00537FFC" w:rsidRDefault="0074446A" w:rsidP="000D317E">
      <w:pPr>
        <w:pStyle w:val="ListParagraph"/>
        <w:numPr>
          <w:ilvl w:val="0"/>
          <w:numId w:val="17"/>
        </w:numPr>
        <w:rPr>
          <w:lang w:eastAsia="en-AU"/>
        </w:rPr>
      </w:pPr>
      <w:r>
        <w:rPr>
          <w:lang w:eastAsia="en-AU"/>
        </w:rPr>
        <w:t>c</w:t>
      </w:r>
      <w:r w:rsidRPr="00537FFC">
        <w:rPr>
          <w:lang w:eastAsia="en-AU"/>
        </w:rPr>
        <w:t>onvey</w:t>
      </w:r>
      <w:r>
        <w:rPr>
          <w:lang w:eastAsia="en-AU"/>
        </w:rPr>
        <w:t>ing</w:t>
      </w:r>
      <w:r w:rsidRPr="00537FFC">
        <w:rPr>
          <w:lang w:eastAsia="en-AU"/>
        </w:rPr>
        <w:t xml:space="preserve"> </w:t>
      </w:r>
      <w:r w:rsidR="00537FFC" w:rsidRPr="00537FFC">
        <w:rPr>
          <w:lang w:eastAsia="en-AU"/>
        </w:rPr>
        <w:t>the outcome of the review to the approved provider in writing within 30 calendar days of the first tier</w:t>
      </w:r>
      <w:r w:rsidR="00537FFC">
        <w:rPr>
          <w:lang w:eastAsia="en-AU"/>
        </w:rPr>
        <w:t xml:space="preserve"> </w:t>
      </w:r>
      <w:r w:rsidR="00537FFC" w:rsidRPr="00537FFC">
        <w:rPr>
          <w:lang w:eastAsia="en-AU"/>
        </w:rPr>
        <w:t>review decision being made</w:t>
      </w:r>
    </w:p>
    <w:p w14:paraId="2A75EEDD" w14:textId="3543B61A" w:rsidR="00537FFC" w:rsidRDefault="0074446A" w:rsidP="000D317E">
      <w:pPr>
        <w:pStyle w:val="ListParagraph"/>
        <w:numPr>
          <w:ilvl w:val="0"/>
          <w:numId w:val="17"/>
        </w:numPr>
        <w:rPr>
          <w:lang w:eastAsia="en-AU"/>
        </w:rPr>
      </w:pPr>
      <w:r>
        <w:rPr>
          <w:lang w:eastAsia="en-AU"/>
        </w:rPr>
        <w:t>i</w:t>
      </w:r>
      <w:r w:rsidRPr="00537FFC">
        <w:rPr>
          <w:lang w:eastAsia="en-AU"/>
        </w:rPr>
        <w:t>nform</w:t>
      </w:r>
      <w:r>
        <w:rPr>
          <w:lang w:eastAsia="en-AU"/>
        </w:rPr>
        <w:t>ing</w:t>
      </w:r>
      <w:r w:rsidRPr="00537FFC">
        <w:rPr>
          <w:lang w:eastAsia="en-AU"/>
        </w:rPr>
        <w:t xml:space="preserve"> </w:t>
      </w:r>
      <w:r w:rsidR="00537FFC" w:rsidRPr="00537FFC">
        <w:rPr>
          <w:lang w:eastAsia="en-AU"/>
        </w:rPr>
        <w:t>the approved provider in writing of their right to seek a second tier review conducted by ACECQA, if they are still not satisfied with the outcome.</w:t>
      </w:r>
    </w:p>
    <w:p w14:paraId="04F4DF88" w14:textId="7EC023A6" w:rsidR="001B6D28" w:rsidRDefault="001B6D28" w:rsidP="00487930">
      <w:pPr>
        <w:rPr>
          <w:lang w:eastAsia="en-AU"/>
        </w:rPr>
      </w:pPr>
      <w:r>
        <w:rPr>
          <w:lang w:eastAsia="en-AU"/>
        </w:rPr>
        <w:t xml:space="preserve">The </w:t>
      </w:r>
      <w:r w:rsidR="000120CD">
        <w:rPr>
          <w:lang w:eastAsia="en-AU"/>
        </w:rPr>
        <w:t xml:space="preserve">Authorised </w:t>
      </w:r>
      <w:r w:rsidR="0074446A">
        <w:rPr>
          <w:lang w:eastAsia="en-AU"/>
        </w:rPr>
        <w:t xml:space="preserve">officers </w:t>
      </w:r>
      <w:r w:rsidR="00386F64">
        <w:rPr>
          <w:lang w:eastAsia="en-AU"/>
        </w:rPr>
        <w:t xml:space="preserve">who </w:t>
      </w:r>
      <w:r w:rsidR="00F92363">
        <w:rPr>
          <w:lang w:eastAsia="en-AU"/>
        </w:rPr>
        <w:t>form the panel</w:t>
      </w:r>
      <w:r w:rsidR="00386F64">
        <w:rPr>
          <w:lang w:eastAsia="en-AU"/>
        </w:rPr>
        <w:t xml:space="preserve"> </w:t>
      </w:r>
      <w:r w:rsidR="00E249A5">
        <w:rPr>
          <w:lang w:eastAsia="en-AU"/>
        </w:rPr>
        <w:t>are</w:t>
      </w:r>
      <w:r>
        <w:rPr>
          <w:lang w:eastAsia="en-AU"/>
        </w:rPr>
        <w:t xml:space="preserve"> responsible for:</w:t>
      </w:r>
    </w:p>
    <w:p w14:paraId="558D8216" w14:textId="0774BB9F" w:rsidR="001B6D28" w:rsidRDefault="0074446A" w:rsidP="000D317E">
      <w:pPr>
        <w:pStyle w:val="ListParagraph"/>
        <w:numPr>
          <w:ilvl w:val="0"/>
          <w:numId w:val="19"/>
        </w:numPr>
        <w:rPr>
          <w:lang w:eastAsia="en-AU"/>
        </w:rPr>
      </w:pPr>
      <w:r>
        <w:rPr>
          <w:lang w:eastAsia="en-AU"/>
        </w:rPr>
        <w:t>c</w:t>
      </w:r>
      <w:r w:rsidRPr="0077119F">
        <w:rPr>
          <w:lang w:eastAsia="en-AU"/>
        </w:rPr>
        <w:t>onduct</w:t>
      </w:r>
      <w:r>
        <w:rPr>
          <w:lang w:eastAsia="en-AU"/>
        </w:rPr>
        <w:t>ing</w:t>
      </w:r>
      <w:r w:rsidRPr="0077119F">
        <w:rPr>
          <w:lang w:eastAsia="en-AU"/>
        </w:rPr>
        <w:t xml:space="preserve"> </w:t>
      </w:r>
      <w:r w:rsidR="0077119F" w:rsidRPr="0077119F">
        <w:rPr>
          <w:lang w:eastAsia="en-AU"/>
        </w:rPr>
        <w:t>a first tier review of an assessment and rating</w:t>
      </w:r>
      <w:r w:rsidR="00386F64">
        <w:rPr>
          <w:lang w:eastAsia="en-AU"/>
        </w:rPr>
        <w:t xml:space="preserve"> as a panel and reaching a</w:t>
      </w:r>
      <w:r w:rsidR="0077119F" w:rsidRPr="0077119F">
        <w:rPr>
          <w:lang w:eastAsia="en-AU"/>
        </w:rPr>
        <w:t xml:space="preserve"> decision within 30 calendar days of receiving the approved provider's application</w:t>
      </w:r>
      <w:r>
        <w:rPr>
          <w:lang w:eastAsia="en-AU"/>
        </w:rPr>
        <w:t>;</w:t>
      </w:r>
    </w:p>
    <w:p w14:paraId="1C290DE9" w14:textId="0FD9C207" w:rsidR="0077119F" w:rsidRDefault="0074446A" w:rsidP="007221E2">
      <w:pPr>
        <w:pStyle w:val="ListParagraph"/>
        <w:numPr>
          <w:ilvl w:val="1"/>
          <w:numId w:val="23"/>
        </w:numPr>
        <w:rPr>
          <w:lang w:eastAsia="en-AU"/>
        </w:rPr>
      </w:pPr>
      <w:r>
        <w:rPr>
          <w:lang w:eastAsia="en-AU"/>
        </w:rPr>
        <w:t>t</w:t>
      </w:r>
      <w:r w:rsidRPr="0077119F">
        <w:rPr>
          <w:lang w:eastAsia="en-AU"/>
        </w:rPr>
        <w:t xml:space="preserve">he </w:t>
      </w:r>
      <w:r w:rsidR="0077119F" w:rsidRPr="0077119F">
        <w:rPr>
          <w:lang w:eastAsia="en-AU"/>
        </w:rPr>
        <w:t>time frame may be extended by up to 30 calendar days by agreement between the approved provider and the Regulatory Authority, or if the Regulatory Authority requests further information</w:t>
      </w:r>
    </w:p>
    <w:p w14:paraId="38E9918E" w14:textId="5F584318" w:rsidR="0077119F" w:rsidRPr="00794121" w:rsidRDefault="0074446A" w:rsidP="007221E2">
      <w:pPr>
        <w:pStyle w:val="ListParagraph"/>
        <w:numPr>
          <w:ilvl w:val="1"/>
          <w:numId w:val="23"/>
        </w:numPr>
        <w:rPr>
          <w:bCs/>
          <w:lang w:eastAsia="en-AU"/>
        </w:rPr>
      </w:pPr>
      <w:r>
        <w:rPr>
          <w:lang w:eastAsia="en-AU"/>
        </w:rPr>
        <w:t>t</w:t>
      </w:r>
      <w:r w:rsidRPr="0077119F">
        <w:rPr>
          <w:lang w:eastAsia="en-AU"/>
        </w:rPr>
        <w:t xml:space="preserve">he </w:t>
      </w:r>
      <w:r w:rsidR="0077119F" w:rsidRPr="0077119F">
        <w:rPr>
          <w:lang w:eastAsia="en-AU"/>
        </w:rPr>
        <w:t>timeframe may be extended by up to 60 calendar days whe</w:t>
      </w:r>
      <w:r w:rsidR="008D4452">
        <w:rPr>
          <w:lang w:eastAsia="en-AU"/>
        </w:rPr>
        <w:t>n</w:t>
      </w:r>
      <w:r w:rsidR="0077119F" w:rsidRPr="0077119F">
        <w:rPr>
          <w:lang w:eastAsia="en-AU"/>
        </w:rPr>
        <w:t xml:space="preserve"> the Regulatory Authority considers there are </w:t>
      </w:r>
      <w:r w:rsidR="008D4452">
        <w:rPr>
          <w:lang w:eastAsia="en-AU"/>
        </w:rPr>
        <w:t xml:space="preserve">exceptional </w:t>
      </w:r>
      <w:r w:rsidR="0077119F" w:rsidRPr="0077119F">
        <w:rPr>
          <w:lang w:eastAsia="en-AU"/>
        </w:rPr>
        <w:t>circumstances</w:t>
      </w:r>
      <w:r w:rsidR="0077119F">
        <w:rPr>
          <w:lang w:eastAsia="en-AU"/>
        </w:rPr>
        <w:t>.</w:t>
      </w:r>
    </w:p>
    <w:p w14:paraId="0D946CDB" w14:textId="14DD1B5C" w:rsidR="00386F64" w:rsidRPr="00BE7C04" w:rsidRDefault="0074446A" w:rsidP="000D317E">
      <w:pPr>
        <w:pStyle w:val="ListParagraph"/>
        <w:numPr>
          <w:ilvl w:val="0"/>
          <w:numId w:val="19"/>
        </w:numPr>
        <w:rPr>
          <w:lang w:eastAsia="en-AU"/>
        </w:rPr>
      </w:pPr>
      <w:r>
        <w:rPr>
          <w:lang w:eastAsia="en-AU"/>
        </w:rPr>
        <w:t xml:space="preserve">recommending </w:t>
      </w:r>
      <w:r w:rsidR="00324753">
        <w:rPr>
          <w:lang w:eastAsia="en-AU"/>
        </w:rPr>
        <w:t xml:space="preserve">the outcome of the review to the </w:t>
      </w:r>
      <w:r w:rsidR="001766B6">
        <w:rPr>
          <w:lang w:eastAsia="en-AU"/>
        </w:rPr>
        <w:t>delegated officer</w:t>
      </w:r>
      <w:r w:rsidR="00324753">
        <w:rPr>
          <w:lang w:eastAsia="en-AU"/>
        </w:rPr>
        <w:t xml:space="preserve"> to enable them to make a final decision.</w:t>
      </w:r>
    </w:p>
    <w:p w14:paraId="72FF1957" w14:textId="3E9B3F4A" w:rsidR="00DC5860" w:rsidRPr="00760063" w:rsidRDefault="00DC5860" w:rsidP="00760063">
      <w:pPr>
        <w:pStyle w:val="Heading1"/>
        <w:rPr>
          <w:lang w:val="en-US"/>
        </w:rPr>
      </w:pPr>
      <w:bookmarkStart w:id="109" w:name="_Toc135914823"/>
      <w:bookmarkStart w:id="110" w:name="_Toc135914938"/>
      <w:bookmarkStart w:id="111" w:name="_Toc135915055"/>
      <w:bookmarkStart w:id="112" w:name="_Toc135915168"/>
      <w:bookmarkStart w:id="113" w:name="_Toc135915297"/>
      <w:bookmarkStart w:id="114" w:name="_Toc135914828"/>
      <w:bookmarkStart w:id="115" w:name="_Toc135914943"/>
      <w:bookmarkStart w:id="116" w:name="_Toc135915060"/>
      <w:bookmarkStart w:id="117" w:name="_Toc135915173"/>
      <w:bookmarkStart w:id="118" w:name="_Toc135915302"/>
      <w:bookmarkStart w:id="119" w:name="_Toc135914829"/>
      <w:bookmarkStart w:id="120" w:name="_Toc135914944"/>
      <w:bookmarkStart w:id="121" w:name="_Toc135915061"/>
      <w:bookmarkStart w:id="122" w:name="_Toc135915174"/>
      <w:bookmarkStart w:id="123" w:name="_Toc135915303"/>
      <w:bookmarkStart w:id="124" w:name="_Toc146097811"/>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760063">
        <w:rPr>
          <w:lang w:val="en-US"/>
        </w:rPr>
        <w:t>Guidelines</w:t>
      </w:r>
      <w:bookmarkEnd w:id="124"/>
    </w:p>
    <w:p w14:paraId="069B58BA" w14:textId="61EA4382" w:rsidR="0074446A" w:rsidRDefault="00B578BD" w:rsidP="00B578BD">
      <w:pPr>
        <w:rPr>
          <w:lang w:eastAsia="en-AU"/>
        </w:rPr>
      </w:pPr>
      <w:r w:rsidRPr="00B578BD">
        <w:rPr>
          <w:lang w:eastAsia="en-AU"/>
        </w:rPr>
        <w:t xml:space="preserve">A first tier review is a review of the initial point-in-time assessment of the service against the </w:t>
      </w:r>
      <w:r w:rsidR="00975C29">
        <w:rPr>
          <w:lang w:eastAsia="en-AU"/>
        </w:rPr>
        <w:t>National Quality Standard (</w:t>
      </w:r>
      <w:r w:rsidRPr="00B578BD">
        <w:rPr>
          <w:lang w:eastAsia="en-AU"/>
        </w:rPr>
        <w:t>NQS</w:t>
      </w:r>
      <w:r w:rsidR="00975C29">
        <w:rPr>
          <w:lang w:eastAsia="en-AU"/>
        </w:rPr>
        <w:t>)</w:t>
      </w:r>
      <w:r w:rsidRPr="00B578BD">
        <w:rPr>
          <w:lang w:eastAsia="en-AU"/>
        </w:rPr>
        <w:t xml:space="preserve">; it is not a reassessment of the service. The regulatory authority can </w:t>
      </w:r>
      <w:r w:rsidR="008D4452">
        <w:rPr>
          <w:lang w:eastAsia="en-AU"/>
        </w:rPr>
        <w:t>consider</w:t>
      </w:r>
      <w:r w:rsidRPr="00B578BD">
        <w:rPr>
          <w:lang w:eastAsia="en-AU"/>
        </w:rPr>
        <w:t xml:space="preserve"> new information during a first tier review, but that information must relate to the facts at the point in time when the assessment was conducted. </w:t>
      </w:r>
    </w:p>
    <w:p w14:paraId="64D7D093" w14:textId="045D3FAA" w:rsidR="00B578BD" w:rsidRDefault="00B578BD" w:rsidP="00B578BD">
      <w:pPr>
        <w:rPr>
          <w:lang w:eastAsia="en-AU"/>
        </w:rPr>
      </w:pPr>
      <w:r w:rsidRPr="00B578BD">
        <w:rPr>
          <w:lang w:eastAsia="en-AU"/>
        </w:rPr>
        <w:t xml:space="preserve">Any changes made </w:t>
      </w:r>
      <w:r w:rsidR="008D4452">
        <w:rPr>
          <w:lang w:eastAsia="en-AU"/>
        </w:rPr>
        <w:t>to</w:t>
      </w:r>
      <w:r w:rsidRPr="00B578BD">
        <w:rPr>
          <w:lang w:eastAsia="en-AU"/>
        </w:rPr>
        <w:t xml:space="preserve"> the service</w:t>
      </w:r>
      <w:r w:rsidR="008D4452">
        <w:rPr>
          <w:lang w:eastAsia="en-AU"/>
        </w:rPr>
        <w:t xml:space="preserve"> since</w:t>
      </w:r>
      <w:r w:rsidRPr="00B578BD">
        <w:rPr>
          <w:lang w:eastAsia="en-AU"/>
        </w:rPr>
        <w:t xml:space="preserve"> the </w:t>
      </w:r>
      <w:r w:rsidR="0074446A">
        <w:rPr>
          <w:lang w:eastAsia="en-AU"/>
        </w:rPr>
        <w:t xml:space="preserve">first </w:t>
      </w:r>
      <w:r w:rsidR="008D4452" w:rsidRPr="00B578BD">
        <w:rPr>
          <w:lang w:eastAsia="en-AU"/>
        </w:rPr>
        <w:t xml:space="preserve">assessment </w:t>
      </w:r>
      <w:r w:rsidR="008D4452">
        <w:rPr>
          <w:lang w:eastAsia="en-AU"/>
        </w:rPr>
        <w:t xml:space="preserve">and </w:t>
      </w:r>
      <w:r w:rsidRPr="00B578BD">
        <w:rPr>
          <w:lang w:eastAsia="en-AU"/>
        </w:rPr>
        <w:t>rating</w:t>
      </w:r>
      <w:r w:rsidR="008D4452">
        <w:rPr>
          <w:lang w:eastAsia="en-AU"/>
        </w:rPr>
        <w:t xml:space="preserve"> visit</w:t>
      </w:r>
      <w:r w:rsidRPr="00B578BD">
        <w:rPr>
          <w:lang w:eastAsia="en-AU"/>
        </w:rPr>
        <w:t xml:space="preserve">, which may have improved the service’s quality, cannot be </w:t>
      </w:r>
      <w:r w:rsidR="00F92363" w:rsidRPr="00B578BD">
        <w:rPr>
          <w:lang w:eastAsia="en-AU"/>
        </w:rPr>
        <w:t>considered</w:t>
      </w:r>
      <w:r w:rsidRPr="00B578BD">
        <w:rPr>
          <w:lang w:eastAsia="en-AU"/>
        </w:rPr>
        <w:t xml:space="preserve"> at first tier review</w:t>
      </w:r>
      <w:r>
        <w:rPr>
          <w:lang w:eastAsia="en-AU"/>
        </w:rPr>
        <w:t>.</w:t>
      </w:r>
    </w:p>
    <w:p w14:paraId="26955AD1" w14:textId="77777777" w:rsidR="00021400" w:rsidRDefault="00021400" w:rsidP="00021400">
      <w:pPr>
        <w:pStyle w:val="Heading2"/>
        <w:rPr>
          <w:lang w:val="en-US"/>
        </w:rPr>
      </w:pPr>
      <w:bookmarkStart w:id="125" w:name="_Toc146097812"/>
      <w:r>
        <w:rPr>
          <w:lang w:val="en-US"/>
        </w:rPr>
        <w:t>What to consider before applying for a review</w:t>
      </w:r>
      <w:bookmarkEnd w:id="125"/>
    </w:p>
    <w:p w14:paraId="3B0BB3DF" w14:textId="3EBC6EEF" w:rsidR="00021400" w:rsidRDefault="00183240" w:rsidP="00021400">
      <w:pPr>
        <w:rPr>
          <w:lang w:val="en-US" w:eastAsia="en-AU"/>
        </w:rPr>
      </w:pPr>
      <w:r>
        <w:rPr>
          <w:lang w:val="en-US" w:eastAsia="en-AU"/>
        </w:rPr>
        <w:t xml:space="preserve">Before </w:t>
      </w:r>
      <w:r w:rsidR="006C54E3">
        <w:rPr>
          <w:lang w:val="en-US" w:eastAsia="en-AU"/>
        </w:rPr>
        <w:t xml:space="preserve">applying for a review, </w:t>
      </w:r>
      <w:r>
        <w:rPr>
          <w:lang w:val="en-US" w:eastAsia="en-AU"/>
        </w:rPr>
        <w:t>approved providers must ensure</w:t>
      </w:r>
      <w:r w:rsidR="006C54E3">
        <w:rPr>
          <w:lang w:val="en-US" w:eastAsia="en-AU"/>
        </w:rPr>
        <w:t xml:space="preserve"> that </w:t>
      </w:r>
      <w:r w:rsidR="00A43019">
        <w:rPr>
          <w:lang w:val="en-US" w:eastAsia="en-AU"/>
        </w:rPr>
        <w:t>matters out of scope considered.</w:t>
      </w:r>
      <w:r w:rsidR="00794121">
        <w:rPr>
          <w:lang w:val="en-US" w:eastAsia="en-AU"/>
        </w:rPr>
        <w:t xml:space="preserve"> </w:t>
      </w:r>
      <w:r w:rsidR="00201CBE">
        <w:rPr>
          <w:lang w:val="en-US" w:eastAsia="en-AU"/>
        </w:rPr>
        <w:t xml:space="preserve">An </w:t>
      </w:r>
      <w:r w:rsidR="007D5ED9">
        <w:rPr>
          <w:lang w:val="en-US" w:eastAsia="en-AU"/>
        </w:rPr>
        <w:t xml:space="preserve">approved provider </w:t>
      </w:r>
      <w:r w:rsidR="00201CBE">
        <w:rPr>
          <w:lang w:val="en-US" w:eastAsia="en-AU"/>
        </w:rPr>
        <w:t xml:space="preserve">can </w:t>
      </w:r>
      <w:r w:rsidR="007D5ED9">
        <w:rPr>
          <w:lang w:val="en-US" w:eastAsia="en-AU"/>
        </w:rPr>
        <w:t>apply for a review if they</w:t>
      </w:r>
      <w:r w:rsidR="00021400">
        <w:rPr>
          <w:lang w:val="en-US" w:eastAsia="en-AU"/>
        </w:rPr>
        <w:t>:</w:t>
      </w:r>
    </w:p>
    <w:p w14:paraId="4B003BBE" w14:textId="77777777" w:rsidR="00021400" w:rsidRPr="00760063" w:rsidRDefault="00021400" w:rsidP="000D317E">
      <w:pPr>
        <w:pStyle w:val="ListParagraph"/>
        <w:numPr>
          <w:ilvl w:val="0"/>
          <w:numId w:val="10"/>
        </w:numPr>
        <w:rPr>
          <w:iCs w:val="0"/>
          <w:lang w:val="en-US" w:eastAsia="en-AU"/>
        </w:rPr>
      </w:pPr>
      <w:r w:rsidRPr="00760063">
        <w:rPr>
          <w:lang w:val="en-US" w:eastAsia="en-AU"/>
        </w:rPr>
        <w:t>disagree with a rating based on the evidence described in the final report</w:t>
      </w:r>
    </w:p>
    <w:p w14:paraId="6300B7AC" w14:textId="77777777" w:rsidR="00021400" w:rsidRPr="00760063" w:rsidRDefault="00021400" w:rsidP="000D317E">
      <w:pPr>
        <w:pStyle w:val="ListParagraph"/>
        <w:numPr>
          <w:ilvl w:val="0"/>
          <w:numId w:val="10"/>
        </w:numPr>
        <w:rPr>
          <w:iCs w:val="0"/>
          <w:lang w:val="en-US" w:eastAsia="en-AU"/>
        </w:rPr>
      </w:pPr>
      <w:r w:rsidRPr="00760063">
        <w:rPr>
          <w:lang w:val="en-US" w:eastAsia="en-AU"/>
        </w:rPr>
        <w:t>have additional background information about the evidence described in the final report</w:t>
      </w:r>
    </w:p>
    <w:p w14:paraId="2D931E8C" w14:textId="466B8E6C" w:rsidR="00021400" w:rsidRPr="00760063" w:rsidRDefault="00021400" w:rsidP="000D317E">
      <w:pPr>
        <w:pStyle w:val="ListParagraph"/>
        <w:numPr>
          <w:ilvl w:val="0"/>
          <w:numId w:val="10"/>
        </w:numPr>
        <w:rPr>
          <w:iCs w:val="0"/>
          <w:lang w:val="en-US" w:eastAsia="en-AU"/>
        </w:rPr>
      </w:pPr>
      <w:r w:rsidRPr="00760063">
        <w:rPr>
          <w:lang w:val="en-US" w:eastAsia="en-AU"/>
        </w:rPr>
        <w:t>believe the authorised officer did not consider all relevant evidence available at the time</w:t>
      </w:r>
    </w:p>
    <w:p w14:paraId="0007AB44" w14:textId="77777777" w:rsidR="00021400" w:rsidRPr="00760063" w:rsidRDefault="00021400" w:rsidP="000D317E">
      <w:pPr>
        <w:pStyle w:val="ListParagraph"/>
        <w:numPr>
          <w:ilvl w:val="0"/>
          <w:numId w:val="10"/>
        </w:numPr>
        <w:rPr>
          <w:iCs w:val="0"/>
          <w:lang w:val="en-US" w:eastAsia="en-AU"/>
        </w:rPr>
      </w:pPr>
      <w:r w:rsidRPr="00760063">
        <w:rPr>
          <w:lang w:val="en-US" w:eastAsia="en-AU"/>
        </w:rPr>
        <w:t>believe the service was not given adequate opportunity to demonstrate how it meets an element or standard.</w:t>
      </w:r>
    </w:p>
    <w:p w14:paraId="7782054E" w14:textId="091AC931" w:rsidR="000B33EA" w:rsidRDefault="0073473A" w:rsidP="00C0259C">
      <w:pPr>
        <w:pStyle w:val="Heading2"/>
        <w:rPr>
          <w:lang w:val="en-US"/>
        </w:rPr>
      </w:pPr>
      <w:bookmarkStart w:id="126" w:name="_Toc135914832"/>
      <w:bookmarkStart w:id="127" w:name="_Toc135914947"/>
      <w:bookmarkStart w:id="128" w:name="_Toc135915064"/>
      <w:bookmarkStart w:id="129" w:name="_Toc135915177"/>
      <w:bookmarkStart w:id="130" w:name="_Toc135915306"/>
      <w:bookmarkStart w:id="131" w:name="_Hlk135900484"/>
      <w:bookmarkEnd w:id="126"/>
      <w:bookmarkEnd w:id="127"/>
      <w:bookmarkEnd w:id="128"/>
      <w:bookmarkEnd w:id="129"/>
      <w:bookmarkEnd w:id="130"/>
      <w:r>
        <w:rPr>
          <w:lang w:val="en-US"/>
        </w:rPr>
        <w:lastRenderedPageBreak/>
        <w:t xml:space="preserve"> </w:t>
      </w:r>
      <w:bookmarkStart w:id="132" w:name="_Toc146097813"/>
      <w:r w:rsidR="00C0259C">
        <w:rPr>
          <w:lang w:val="en-US"/>
        </w:rPr>
        <w:t xml:space="preserve">Applying for a </w:t>
      </w:r>
      <w:r w:rsidR="00F92363">
        <w:rPr>
          <w:lang w:val="en-US"/>
        </w:rPr>
        <w:t>first-tier</w:t>
      </w:r>
      <w:r w:rsidR="00C0259C">
        <w:rPr>
          <w:lang w:val="en-US"/>
        </w:rPr>
        <w:t xml:space="preserve"> review</w:t>
      </w:r>
      <w:bookmarkEnd w:id="132"/>
    </w:p>
    <w:bookmarkEnd w:id="131"/>
    <w:p w14:paraId="56AAE608" w14:textId="50654ED5" w:rsidR="00C0259C" w:rsidRDefault="00C0259C" w:rsidP="00760063">
      <w:pPr>
        <w:tabs>
          <w:tab w:val="left" w:pos="1843"/>
        </w:tabs>
        <w:rPr>
          <w:lang w:val="en-US" w:eastAsia="en-AU"/>
        </w:rPr>
      </w:pPr>
      <w:r>
        <w:rPr>
          <w:lang w:val="en-US" w:eastAsia="en-AU"/>
        </w:rPr>
        <w:t>An approved provider</w:t>
      </w:r>
      <w:r w:rsidR="00F9608A">
        <w:rPr>
          <w:lang w:val="en-US" w:eastAsia="en-AU"/>
        </w:rPr>
        <w:t xml:space="preserve"> must include the following criteria when</w:t>
      </w:r>
      <w:r>
        <w:rPr>
          <w:lang w:val="en-US" w:eastAsia="en-AU"/>
        </w:rPr>
        <w:t xml:space="preserve"> apply</w:t>
      </w:r>
      <w:r w:rsidR="00F9608A">
        <w:rPr>
          <w:lang w:val="en-US" w:eastAsia="en-AU"/>
        </w:rPr>
        <w:t>ing</w:t>
      </w:r>
      <w:r>
        <w:rPr>
          <w:lang w:val="en-US" w:eastAsia="en-AU"/>
        </w:rPr>
        <w:t xml:space="preserve"> for a </w:t>
      </w:r>
      <w:r w:rsidR="00F92363">
        <w:rPr>
          <w:lang w:val="en-US" w:eastAsia="en-AU"/>
        </w:rPr>
        <w:t>first-tier</w:t>
      </w:r>
      <w:r>
        <w:rPr>
          <w:lang w:val="en-US" w:eastAsia="en-AU"/>
        </w:rPr>
        <w:t xml:space="preserve"> review of service’s quality ratings. </w:t>
      </w:r>
    </w:p>
    <w:p w14:paraId="5630B5DA" w14:textId="4EFF3A0B" w:rsidR="00C04254" w:rsidRDefault="00C04254" w:rsidP="0094069E">
      <w:pPr>
        <w:pStyle w:val="Heading3"/>
        <w:rPr>
          <w:lang w:val="en-US"/>
        </w:rPr>
      </w:pPr>
      <w:bookmarkStart w:id="133" w:name="_Toc146097814"/>
      <w:r>
        <w:rPr>
          <w:lang w:val="en-US"/>
        </w:rPr>
        <w:t>First-tier review criteria</w:t>
      </w:r>
      <w:bookmarkEnd w:id="133"/>
    </w:p>
    <w:p w14:paraId="7BDBD0B6" w14:textId="7F7C0867" w:rsidR="00C0259C" w:rsidRDefault="00C0259C" w:rsidP="00C0259C">
      <w:pPr>
        <w:rPr>
          <w:lang w:val="en-US" w:eastAsia="en-AU"/>
        </w:rPr>
      </w:pPr>
      <w:r>
        <w:rPr>
          <w:lang w:val="en-US" w:eastAsia="en-AU"/>
        </w:rPr>
        <w:t>The application</w:t>
      </w:r>
      <w:r w:rsidR="00452467">
        <w:rPr>
          <w:lang w:val="en-US" w:eastAsia="en-AU"/>
        </w:rPr>
        <w:t xml:space="preserve"> should be in accordance with regulation 68 and</w:t>
      </w:r>
      <w:r>
        <w:rPr>
          <w:lang w:val="en-US" w:eastAsia="en-AU"/>
        </w:rPr>
        <w:t xml:space="preserve"> must:</w:t>
      </w:r>
    </w:p>
    <w:p w14:paraId="127B6238" w14:textId="55D6A2B8" w:rsidR="00D811D4" w:rsidRPr="00760063" w:rsidRDefault="00452467" w:rsidP="000D317E">
      <w:pPr>
        <w:pStyle w:val="ListParagraph"/>
        <w:numPr>
          <w:ilvl w:val="0"/>
          <w:numId w:val="10"/>
        </w:numPr>
        <w:rPr>
          <w:iCs w:val="0"/>
          <w:lang w:val="en-US" w:eastAsia="en-AU"/>
        </w:rPr>
      </w:pPr>
      <w:r w:rsidRPr="00760063">
        <w:rPr>
          <w:lang w:val="en-US" w:eastAsia="en-AU"/>
        </w:rPr>
        <w:t>be submitted in writing, within 14 calendar days of receiving the final assessment and rating report</w:t>
      </w:r>
    </w:p>
    <w:p w14:paraId="59FF2047" w14:textId="77777777" w:rsidR="00452467" w:rsidRPr="00760063" w:rsidRDefault="00452467" w:rsidP="000D317E">
      <w:pPr>
        <w:pStyle w:val="ListParagraph"/>
        <w:numPr>
          <w:ilvl w:val="0"/>
          <w:numId w:val="10"/>
        </w:numPr>
        <w:rPr>
          <w:iCs w:val="0"/>
          <w:lang w:val="en-US" w:eastAsia="en-AU"/>
        </w:rPr>
      </w:pPr>
      <w:r w:rsidRPr="00760063">
        <w:rPr>
          <w:lang w:val="en-US" w:eastAsia="en-AU"/>
        </w:rPr>
        <w:t>be submitted through the NQA ITS</w:t>
      </w:r>
    </w:p>
    <w:p w14:paraId="3D780363" w14:textId="77777777" w:rsidR="00452467" w:rsidRPr="00760063" w:rsidRDefault="00452467" w:rsidP="000D317E">
      <w:pPr>
        <w:pStyle w:val="ListParagraph"/>
        <w:numPr>
          <w:ilvl w:val="0"/>
          <w:numId w:val="10"/>
        </w:numPr>
        <w:rPr>
          <w:iCs w:val="0"/>
          <w:lang w:val="en-US" w:eastAsia="en-AU"/>
        </w:rPr>
      </w:pPr>
      <w:r w:rsidRPr="00760063">
        <w:rPr>
          <w:lang w:val="en-US" w:eastAsia="en-AU"/>
        </w:rPr>
        <w:t>include the name and contact details of the contact person for the application</w:t>
      </w:r>
    </w:p>
    <w:p w14:paraId="31598BC7" w14:textId="77777777" w:rsidR="00452467" w:rsidRPr="00760063" w:rsidRDefault="00452467" w:rsidP="000D317E">
      <w:pPr>
        <w:pStyle w:val="ListParagraph"/>
        <w:numPr>
          <w:ilvl w:val="0"/>
          <w:numId w:val="10"/>
        </w:numPr>
        <w:rPr>
          <w:iCs w:val="0"/>
          <w:lang w:val="en-US" w:eastAsia="en-AU"/>
        </w:rPr>
      </w:pPr>
      <w:r w:rsidRPr="00760063">
        <w:rPr>
          <w:lang w:val="en-US" w:eastAsia="en-AU"/>
        </w:rPr>
        <w:t>set out the grounds on which the review is sought</w:t>
      </w:r>
    </w:p>
    <w:p w14:paraId="262D48EF" w14:textId="54D9BC89" w:rsidR="00452467" w:rsidRPr="00760063" w:rsidRDefault="00452467" w:rsidP="000D317E">
      <w:pPr>
        <w:pStyle w:val="ListParagraph"/>
        <w:numPr>
          <w:ilvl w:val="0"/>
          <w:numId w:val="10"/>
        </w:numPr>
        <w:rPr>
          <w:iCs w:val="0"/>
          <w:lang w:val="en-US" w:eastAsia="en-AU"/>
        </w:rPr>
      </w:pPr>
      <w:r w:rsidRPr="00760063">
        <w:rPr>
          <w:lang w:val="en-US" w:eastAsia="en-AU"/>
        </w:rPr>
        <w:t>set out the quality areas to which the grounds for review relate.</w:t>
      </w:r>
    </w:p>
    <w:p w14:paraId="06EEC0A2" w14:textId="1BA7AE96" w:rsidR="00D811D4" w:rsidRPr="00760063" w:rsidRDefault="00F4727A" w:rsidP="00760063">
      <w:pPr>
        <w:jc w:val="both"/>
        <w:rPr>
          <w:rFonts w:asciiTheme="minorHAnsi" w:hAnsiTheme="minorHAnsi" w:cs="Arial"/>
          <w:bCs/>
          <w:lang w:val="en-US"/>
        </w:rPr>
      </w:pPr>
      <w:r>
        <w:rPr>
          <w:lang w:val="en-US" w:eastAsia="en-AU"/>
        </w:rPr>
        <w:t xml:space="preserve">There is no application fee associated with this application. </w:t>
      </w:r>
      <w:r w:rsidR="00D811D4" w:rsidRPr="00760063">
        <w:rPr>
          <w:rFonts w:asciiTheme="minorHAnsi" w:hAnsiTheme="minorHAnsi" w:cs="Arial"/>
          <w:bCs/>
          <w:lang w:val="en-US"/>
        </w:rPr>
        <w:t xml:space="preserve">The </w:t>
      </w:r>
      <w:r w:rsidR="00452467">
        <w:rPr>
          <w:rFonts w:asciiTheme="minorHAnsi" w:hAnsiTheme="minorHAnsi" w:cs="Arial"/>
          <w:bCs/>
          <w:lang w:val="en-US"/>
        </w:rPr>
        <w:t xml:space="preserve">Guide to the National Quality Framework and </w:t>
      </w:r>
      <w:r w:rsidR="00D811D4" w:rsidRPr="00760063">
        <w:rPr>
          <w:rFonts w:asciiTheme="minorHAnsi" w:hAnsiTheme="minorHAnsi" w:cs="Arial"/>
          <w:bCs/>
          <w:lang w:val="en-US"/>
        </w:rPr>
        <w:t xml:space="preserve">Australian Children's Education and Care Quality Authority (ACECQA) </w:t>
      </w:r>
      <w:r w:rsidR="00452467">
        <w:rPr>
          <w:rFonts w:asciiTheme="minorHAnsi" w:hAnsiTheme="minorHAnsi" w:cs="Arial"/>
          <w:bCs/>
          <w:lang w:val="en-US"/>
        </w:rPr>
        <w:t xml:space="preserve">provide recommended </w:t>
      </w:r>
      <w:r w:rsidR="00B020ED">
        <w:rPr>
          <w:rFonts w:asciiTheme="minorHAnsi" w:hAnsiTheme="minorHAnsi" w:cs="Arial"/>
          <w:bCs/>
          <w:lang w:val="en-US"/>
        </w:rPr>
        <w:t>procedures</w:t>
      </w:r>
      <w:r w:rsidR="00452467">
        <w:rPr>
          <w:rFonts w:asciiTheme="minorHAnsi" w:hAnsiTheme="minorHAnsi" w:cs="Arial"/>
          <w:bCs/>
          <w:lang w:val="en-US"/>
        </w:rPr>
        <w:t xml:space="preserve"> for this process. </w:t>
      </w:r>
    </w:p>
    <w:p w14:paraId="31BD98BC" w14:textId="78D93C38" w:rsidR="00021400" w:rsidRDefault="00021400" w:rsidP="00021400">
      <w:pPr>
        <w:pStyle w:val="Heading2"/>
        <w:rPr>
          <w:lang w:val="en-US"/>
        </w:rPr>
      </w:pPr>
      <w:bookmarkStart w:id="134" w:name="_Toc146097815"/>
      <w:r>
        <w:rPr>
          <w:lang w:val="en-US"/>
        </w:rPr>
        <w:t>The regulatory authority’s obligations</w:t>
      </w:r>
      <w:bookmarkEnd w:id="134"/>
    </w:p>
    <w:p w14:paraId="40E427A9" w14:textId="23E0EC08" w:rsidR="00C04254" w:rsidRDefault="00021400" w:rsidP="00021400">
      <w:pPr>
        <w:rPr>
          <w:lang w:val="en-US" w:eastAsia="en-AU"/>
        </w:rPr>
      </w:pPr>
      <w:r>
        <w:rPr>
          <w:lang w:val="en-US" w:eastAsia="en-AU"/>
        </w:rPr>
        <w:t xml:space="preserve">The </w:t>
      </w:r>
      <w:r w:rsidR="00AA76C9">
        <w:rPr>
          <w:lang w:val="en-US" w:eastAsia="en-AU"/>
        </w:rPr>
        <w:t>first tier review must be conducted within 30 calendar days of receiving the request by the approved provider.</w:t>
      </w:r>
    </w:p>
    <w:p w14:paraId="24C533D4" w14:textId="2EE26F4D" w:rsidR="00AA76C9" w:rsidRDefault="00AA76C9" w:rsidP="00021400">
      <w:pPr>
        <w:rPr>
          <w:lang w:val="en-US" w:eastAsia="en-AU"/>
        </w:rPr>
      </w:pPr>
      <w:r>
        <w:rPr>
          <w:lang w:val="en-US" w:eastAsia="en-AU"/>
        </w:rPr>
        <w:t xml:space="preserve">A 30 day extension may be granted by </w:t>
      </w:r>
      <w:r w:rsidR="0094069E">
        <w:rPr>
          <w:lang w:val="en-US" w:eastAsia="en-AU"/>
        </w:rPr>
        <w:t>agreement.</w:t>
      </w:r>
    </w:p>
    <w:p w14:paraId="5FA7DBA2" w14:textId="73305A56" w:rsidR="00021400" w:rsidRDefault="00AA76C9" w:rsidP="0094069E">
      <w:pPr>
        <w:rPr>
          <w:lang w:val="en-US" w:eastAsia="en-AU"/>
        </w:rPr>
      </w:pPr>
      <w:r>
        <w:rPr>
          <w:lang w:val="en-US" w:eastAsia="en-AU"/>
        </w:rPr>
        <w:t xml:space="preserve">An </w:t>
      </w:r>
      <w:r w:rsidR="0094069E">
        <w:rPr>
          <w:lang w:val="en-US" w:eastAsia="en-AU"/>
        </w:rPr>
        <w:t xml:space="preserve">extension of up to 60 calendar days may be granted in exceptional circumstances by QECNT. </w:t>
      </w:r>
    </w:p>
    <w:p w14:paraId="413CE884" w14:textId="75ECBA5B" w:rsidR="00463F3C" w:rsidRDefault="00463F3C" w:rsidP="00021400">
      <w:pPr>
        <w:rPr>
          <w:lang w:val="en-US" w:eastAsia="en-AU"/>
        </w:rPr>
      </w:pPr>
      <w:r>
        <w:rPr>
          <w:lang w:val="en-US" w:eastAsia="en-AU"/>
        </w:rPr>
        <w:t xml:space="preserve">The regulatory authority must ensure that the following persons are not involved in </w:t>
      </w:r>
      <w:r w:rsidR="00870E57">
        <w:rPr>
          <w:lang w:val="en-US" w:eastAsia="en-AU"/>
        </w:rPr>
        <w:t xml:space="preserve">conducting </w:t>
      </w:r>
      <w:r>
        <w:rPr>
          <w:lang w:val="en-US" w:eastAsia="en-AU"/>
        </w:rPr>
        <w:t xml:space="preserve">the </w:t>
      </w:r>
      <w:r w:rsidR="00F92363">
        <w:rPr>
          <w:lang w:val="en-US" w:eastAsia="en-AU"/>
        </w:rPr>
        <w:t>first-tier</w:t>
      </w:r>
      <w:r>
        <w:rPr>
          <w:lang w:val="en-US" w:eastAsia="en-AU"/>
        </w:rPr>
        <w:t xml:space="preserve"> review</w:t>
      </w:r>
      <w:r w:rsidR="005E4CCF">
        <w:rPr>
          <w:lang w:val="en-US" w:eastAsia="en-AU"/>
        </w:rPr>
        <w:t>, section 142 of the National Law</w:t>
      </w:r>
      <w:r>
        <w:rPr>
          <w:lang w:val="en-US" w:eastAsia="en-AU"/>
        </w:rPr>
        <w:t>:</w:t>
      </w:r>
    </w:p>
    <w:p w14:paraId="31BFFAD3" w14:textId="422490F3" w:rsidR="00463F3C" w:rsidRDefault="00463F3C" w:rsidP="000D317E">
      <w:pPr>
        <w:pStyle w:val="ListParagraph"/>
        <w:numPr>
          <w:ilvl w:val="0"/>
          <w:numId w:val="10"/>
        </w:numPr>
        <w:rPr>
          <w:lang w:val="en-US" w:eastAsia="en-AU"/>
        </w:rPr>
      </w:pPr>
      <w:r>
        <w:rPr>
          <w:lang w:val="en-US" w:eastAsia="en-AU"/>
        </w:rPr>
        <w:t xml:space="preserve">the authorised officer who conducted the original assessment and rating </w:t>
      </w:r>
    </w:p>
    <w:p w14:paraId="029F2EC3" w14:textId="2F069441" w:rsidR="00463F3C" w:rsidRDefault="00463F3C" w:rsidP="000D317E">
      <w:pPr>
        <w:pStyle w:val="ListParagraph"/>
        <w:numPr>
          <w:ilvl w:val="0"/>
          <w:numId w:val="10"/>
        </w:numPr>
        <w:rPr>
          <w:lang w:val="en-US" w:eastAsia="en-AU"/>
        </w:rPr>
      </w:pPr>
      <w:r>
        <w:rPr>
          <w:lang w:val="en-US" w:eastAsia="en-AU"/>
        </w:rPr>
        <w:t xml:space="preserve">the delegate who moderated the </w:t>
      </w:r>
      <w:r w:rsidR="001F7B10">
        <w:rPr>
          <w:lang w:val="en-US" w:eastAsia="en-AU"/>
        </w:rPr>
        <w:t xml:space="preserve">draft </w:t>
      </w:r>
      <w:r>
        <w:rPr>
          <w:lang w:val="en-US" w:eastAsia="en-AU"/>
        </w:rPr>
        <w:t>assessment and rating report</w:t>
      </w:r>
    </w:p>
    <w:p w14:paraId="452375F9" w14:textId="0C03F6F8" w:rsidR="00463F3C" w:rsidRPr="00BE7C04" w:rsidRDefault="00463F3C" w:rsidP="000D317E">
      <w:pPr>
        <w:pStyle w:val="ListParagraph"/>
        <w:numPr>
          <w:ilvl w:val="0"/>
          <w:numId w:val="10"/>
        </w:numPr>
        <w:rPr>
          <w:lang w:val="en-US" w:eastAsia="en-AU"/>
        </w:rPr>
      </w:pPr>
      <w:r>
        <w:rPr>
          <w:lang w:val="en-US" w:eastAsia="en-AU"/>
        </w:rPr>
        <w:t xml:space="preserve">the delegate who approved and signed the final assessment and rating report. </w:t>
      </w:r>
    </w:p>
    <w:p w14:paraId="000657C7" w14:textId="7252332D" w:rsidR="00021400" w:rsidRDefault="00021400" w:rsidP="00021400">
      <w:pPr>
        <w:rPr>
          <w:lang w:val="en-US" w:eastAsia="en-AU"/>
        </w:rPr>
      </w:pPr>
      <w:r>
        <w:rPr>
          <w:lang w:val="en-US" w:eastAsia="en-AU"/>
        </w:rPr>
        <w:t xml:space="preserve">Once the regulatory authority has reviewed the submissions and made its decision, it must notify the approved provider within 30 calendar days. </w:t>
      </w:r>
    </w:p>
    <w:p w14:paraId="2CFDB208" w14:textId="18A9A5A0" w:rsidR="00021400" w:rsidRPr="00BE7C04" w:rsidRDefault="00B25D03" w:rsidP="00BE7C04">
      <w:pPr>
        <w:pStyle w:val="Heading2"/>
        <w:rPr>
          <w:lang w:val="en-US"/>
        </w:rPr>
      </w:pPr>
      <w:bookmarkStart w:id="135" w:name="_Toc146097816"/>
      <w:r>
        <w:rPr>
          <w:lang w:val="en-US"/>
        </w:rPr>
        <w:t xml:space="preserve">How </w:t>
      </w:r>
      <w:r w:rsidR="005672DF">
        <w:rPr>
          <w:lang w:val="en-US"/>
        </w:rPr>
        <w:t xml:space="preserve">a </w:t>
      </w:r>
      <w:r>
        <w:rPr>
          <w:lang w:val="en-US"/>
        </w:rPr>
        <w:t>review is conducted</w:t>
      </w:r>
      <w:bookmarkEnd w:id="135"/>
    </w:p>
    <w:p w14:paraId="5C28AAD0" w14:textId="52461AB6" w:rsidR="005672DF" w:rsidRDefault="005672DF" w:rsidP="00021400">
      <w:pPr>
        <w:rPr>
          <w:rFonts w:eastAsiaTheme="minorEastAsia"/>
          <w:iCs/>
          <w:lang w:eastAsia="en-AU"/>
        </w:rPr>
      </w:pPr>
      <w:r>
        <w:rPr>
          <w:rFonts w:eastAsiaTheme="minorEastAsia"/>
          <w:iCs/>
          <w:lang w:eastAsia="en-AU"/>
        </w:rPr>
        <w:t>QECNT</w:t>
      </w:r>
      <w:r w:rsidR="00975C29">
        <w:rPr>
          <w:rFonts w:eastAsiaTheme="minorEastAsia"/>
          <w:iCs/>
          <w:lang w:eastAsia="en-AU"/>
        </w:rPr>
        <w:t>’s</w:t>
      </w:r>
      <w:r>
        <w:rPr>
          <w:rFonts w:eastAsiaTheme="minorEastAsia"/>
          <w:iCs/>
          <w:lang w:eastAsia="en-AU"/>
        </w:rPr>
        <w:t xml:space="preserve"> </w:t>
      </w:r>
      <w:r w:rsidR="00975C29">
        <w:rPr>
          <w:rFonts w:eastAsiaTheme="minorEastAsia"/>
          <w:iCs/>
          <w:lang w:eastAsia="en-AU"/>
        </w:rPr>
        <w:t xml:space="preserve">approach to </w:t>
      </w:r>
      <w:r>
        <w:rPr>
          <w:rFonts w:eastAsiaTheme="minorEastAsia"/>
          <w:iCs/>
          <w:lang w:eastAsia="en-AU"/>
        </w:rPr>
        <w:t>reviewing an application</w:t>
      </w:r>
      <w:r w:rsidR="00975C29">
        <w:rPr>
          <w:rFonts w:eastAsiaTheme="minorEastAsia"/>
          <w:iCs/>
          <w:lang w:eastAsia="en-AU"/>
        </w:rPr>
        <w:t xml:space="preserve"> is detailed below</w:t>
      </w:r>
      <w:r w:rsidR="004C67CD">
        <w:rPr>
          <w:rFonts w:eastAsiaTheme="minorEastAsia"/>
          <w:iCs/>
          <w:lang w:eastAsia="en-AU"/>
        </w:rPr>
        <w:t>, noting that t</w:t>
      </w:r>
      <w:r w:rsidR="00B25D03" w:rsidRPr="001307BA">
        <w:rPr>
          <w:rFonts w:eastAsiaTheme="minorEastAsia"/>
          <w:iCs/>
          <w:lang w:eastAsia="en-AU"/>
        </w:rPr>
        <w:t>he National Law or</w:t>
      </w:r>
      <w:r w:rsidR="001307BA" w:rsidRPr="001307BA">
        <w:rPr>
          <w:rFonts w:eastAsiaTheme="minorEastAsia"/>
          <w:iCs/>
          <w:lang w:eastAsia="en-AU"/>
        </w:rPr>
        <w:t xml:space="preserve"> National </w:t>
      </w:r>
      <w:r w:rsidR="00B25D03" w:rsidRPr="001307BA">
        <w:rPr>
          <w:rFonts w:eastAsiaTheme="minorEastAsia"/>
          <w:iCs/>
          <w:lang w:eastAsia="en-AU"/>
        </w:rPr>
        <w:t xml:space="preserve">Regulations do not </w:t>
      </w:r>
      <w:r w:rsidRPr="001307BA">
        <w:rPr>
          <w:rFonts w:eastAsiaTheme="minorEastAsia"/>
          <w:iCs/>
          <w:lang w:eastAsia="en-AU"/>
        </w:rPr>
        <w:t>prescribe how a review must be conducted.</w:t>
      </w:r>
      <w:r>
        <w:rPr>
          <w:rFonts w:eastAsiaTheme="minorEastAsia"/>
          <w:iCs/>
          <w:lang w:eastAsia="en-AU"/>
        </w:rPr>
        <w:t xml:space="preserve"> </w:t>
      </w:r>
    </w:p>
    <w:p w14:paraId="54A99282" w14:textId="7E832F02" w:rsidR="00F26E3B" w:rsidRPr="008D7C07" w:rsidRDefault="00C04254" w:rsidP="008D7C07">
      <w:pPr>
        <w:pStyle w:val="Subtitle0"/>
        <w:rPr>
          <w:rFonts w:eastAsiaTheme="minorEastAsia"/>
          <w:sz w:val="28"/>
          <w:szCs w:val="28"/>
          <w:lang w:eastAsia="en-AU"/>
        </w:rPr>
      </w:pPr>
      <w:r w:rsidRPr="008D7C07">
        <w:rPr>
          <w:rFonts w:eastAsiaTheme="minorEastAsia"/>
          <w:sz w:val="28"/>
          <w:szCs w:val="28"/>
          <w:lang w:eastAsia="en-AU"/>
        </w:rPr>
        <w:t>Step 1</w:t>
      </w:r>
      <w:r w:rsidR="00C140DD" w:rsidRPr="008D7C07">
        <w:rPr>
          <w:rFonts w:eastAsiaTheme="minorEastAsia"/>
          <w:sz w:val="28"/>
          <w:szCs w:val="28"/>
          <w:lang w:eastAsia="en-AU"/>
        </w:rPr>
        <w:t xml:space="preserve">: </w:t>
      </w:r>
      <w:r w:rsidR="00F26E3B" w:rsidRPr="008D7C07">
        <w:rPr>
          <w:rFonts w:eastAsiaTheme="minorEastAsia"/>
          <w:sz w:val="28"/>
          <w:szCs w:val="28"/>
          <w:lang w:eastAsia="en-AU"/>
        </w:rPr>
        <w:t>A</w:t>
      </w:r>
      <w:r w:rsidRPr="008D7C07">
        <w:rPr>
          <w:rFonts w:eastAsiaTheme="minorEastAsia"/>
          <w:sz w:val="28"/>
          <w:szCs w:val="28"/>
          <w:lang w:eastAsia="en-AU"/>
        </w:rPr>
        <w:t>cknowledge application</w:t>
      </w:r>
      <w:r w:rsidR="00F26E3B" w:rsidRPr="008D7C07">
        <w:rPr>
          <w:rFonts w:eastAsiaTheme="minorEastAsia"/>
          <w:sz w:val="28"/>
          <w:szCs w:val="28"/>
          <w:lang w:eastAsia="en-AU"/>
        </w:rPr>
        <w:t xml:space="preserve"> </w:t>
      </w:r>
    </w:p>
    <w:p w14:paraId="7E1E7B91" w14:textId="42BFA4ED" w:rsidR="00794121" w:rsidRDefault="0014190D" w:rsidP="000D317E">
      <w:pPr>
        <w:pStyle w:val="ListParagraph"/>
        <w:numPr>
          <w:ilvl w:val="0"/>
          <w:numId w:val="20"/>
        </w:numPr>
        <w:rPr>
          <w:lang w:eastAsia="en-AU"/>
        </w:rPr>
      </w:pPr>
      <w:r>
        <w:rPr>
          <w:lang w:eastAsia="en-AU"/>
        </w:rPr>
        <w:t>t</w:t>
      </w:r>
      <w:r w:rsidR="00F26E3B" w:rsidRPr="00794121">
        <w:rPr>
          <w:lang w:eastAsia="en-AU"/>
        </w:rPr>
        <w:t xml:space="preserve">he regulatory authority </w:t>
      </w:r>
      <w:r w:rsidR="00342B4D" w:rsidRPr="00794121">
        <w:rPr>
          <w:lang w:eastAsia="en-AU"/>
        </w:rPr>
        <w:t>a</w:t>
      </w:r>
      <w:r w:rsidR="005672DF" w:rsidRPr="00794121">
        <w:rPr>
          <w:lang w:eastAsia="en-AU"/>
        </w:rPr>
        <w:t>cknowledge</w:t>
      </w:r>
      <w:r w:rsidR="00342B4D" w:rsidRPr="00794121">
        <w:rPr>
          <w:lang w:eastAsia="en-AU"/>
        </w:rPr>
        <w:t>s</w:t>
      </w:r>
      <w:r w:rsidR="005672DF" w:rsidRPr="00794121">
        <w:rPr>
          <w:lang w:eastAsia="en-AU"/>
        </w:rPr>
        <w:t xml:space="preserve"> </w:t>
      </w:r>
      <w:r w:rsidR="000D0F89" w:rsidRPr="00794121">
        <w:rPr>
          <w:lang w:eastAsia="en-AU"/>
        </w:rPr>
        <w:t>the</w:t>
      </w:r>
      <w:r w:rsidR="005672DF" w:rsidRPr="00794121">
        <w:rPr>
          <w:lang w:eastAsia="en-AU"/>
        </w:rPr>
        <w:t xml:space="preserve"> application</w:t>
      </w:r>
      <w:r w:rsidR="000D0F89" w:rsidRPr="00794121">
        <w:rPr>
          <w:lang w:eastAsia="en-AU"/>
        </w:rPr>
        <w:t xml:space="preserve"> received from the NQA ITS portal</w:t>
      </w:r>
      <w:r w:rsidR="00991F00" w:rsidRPr="00794121">
        <w:rPr>
          <w:lang w:eastAsia="en-AU"/>
        </w:rPr>
        <w:t xml:space="preserve"> by </w:t>
      </w:r>
      <w:r w:rsidR="00991F00">
        <w:rPr>
          <w:lang w:eastAsia="en-AU"/>
        </w:rPr>
        <w:t xml:space="preserve">sending an acknowledgement </w:t>
      </w:r>
      <w:r w:rsidR="00D07AF0">
        <w:rPr>
          <w:lang w:eastAsia="en-AU"/>
        </w:rPr>
        <w:t xml:space="preserve">in writing </w:t>
      </w:r>
      <w:r w:rsidR="00991F00">
        <w:rPr>
          <w:lang w:eastAsia="en-AU"/>
        </w:rPr>
        <w:t>to the approved provider.</w:t>
      </w:r>
    </w:p>
    <w:p w14:paraId="75B60875" w14:textId="3308E7DF" w:rsidR="000D0F89" w:rsidRPr="00794121" w:rsidRDefault="00794121" w:rsidP="00794121">
      <w:pPr>
        <w:rPr>
          <w:rFonts w:eastAsiaTheme="minorEastAsia"/>
          <w:iCs/>
          <w:lang w:eastAsia="en-AU"/>
        </w:rPr>
      </w:pPr>
      <w:r>
        <w:rPr>
          <w:lang w:eastAsia="en-AU"/>
        </w:rPr>
        <w:br w:type="page"/>
      </w:r>
    </w:p>
    <w:p w14:paraId="3D1E6256" w14:textId="09AF4BDA" w:rsidR="00F26E3B" w:rsidRPr="008D7C07" w:rsidRDefault="00F26E3B" w:rsidP="008D7C07">
      <w:pPr>
        <w:pStyle w:val="Subtitle0"/>
        <w:rPr>
          <w:rFonts w:eastAsiaTheme="minorEastAsia"/>
          <w:sz w:val="28"/>
          <w:szCs w:val="28"/>
          <w:lang w:eastAsia="en-AU"/>
        </w:rPr>
      </w:pPr>
      <w:r w:rsidRPr="008D7C07">
        <w:rPr>
          <w:rFonts w:eastAsiaTheme="minorEastAsia"/>
          <w:sz w:val="28"/>
          <w:szCs w:val="28"/>
          <w:lang w:eastAsia="en-AU"/>
        </w:rPr>
        <w:lastRenderedPageBreak/>
        <w:t>Step 2</w:t>
      </w:r>
      <w:r w:rsidR="00C140DD" w:rsidRPr="008D7C07">
        <w:rPr>
          <w:rFonts w:eastAsiaTheme="minorEastAsia"/>
          <w:sz w:val="28"/>
          <w:szCs w:val="28"/>
          <w:lang w:eastAsia="en-AU"/>
        </w:rPr>
        <w:t>:</w:t>
      </w:r>
      <w:r w:rsidRPr="008D7C07">
        <w:rPr>
          <w:rFonts w:eastAsiaTheme="minorEastAsia"/>
          <w:sz w:val="28"/>
          <w:szCs w:val="28"/>
          <w:lang w:eastAsia="en-AU"/>
        </w:rPr>
        <w:t xml:space="preserve"> Assign a panel</w:t>
      </w:r>
    </w:p>
    <w:p w14:paraId="72BADAE8" w14:textId="6B5B6780" w:rsidR="00D37E60" w:rsidRDefault="0014190D" w:rsidP="000D317E">
      <w:pPr>
        <w:pStyle w:val="ListParagraph"/>
        <w:numPr>
          <w:ilvl w:val="0"/>
          <w:numId w:val="20"/>
        </w:numPr>
        <w:rPr>
          <w:lang w:eastAsia="en-AU"/>
        </w:rPr>
      </w:pPr>
      <w:r>
        <w:t>a</w:t>
      </w:r>
      <w:r w:rsidR="00F26E3B" w:rsidRPr="00794121">
        <w:t xml:space="preserve"> </w:t>
      </w:r>
      <w:r w:rsidR="00564F73" w:rsidRPr="00794121">
        <w:t xml:space="preserve">panel of authorised officers are assigned </w:t>
      </w:r>
      <w:r w:rsidR="00342B4D" w:rsidRPr="00794121">
        <w:t xml:space="preserve">by </w:t>
      </w:r>
      <w:r w:rsidR="00ED1C78" w:rsidRPr="00794121">
        <w:t xml:space="preserve">the Assistant Director Quality and Director </w:t>
      </w:r>
      <w:r w:rsidR="00D37E60" w:rsidRPr="00794121">
        <w:t>to conduct the first tier review</w:t>
      </w:r>
      <w:r w:rsidR="00A62ECF" w:rsidRPr="00794121">
        <w:t>.</w:t>
      </w:r>
      <w:r w:rsidR="00ED1C78" w:rsidRPr="00794121">
        <w:t xml:space="preserve"> All panel members </w:t>
      </w:r>
      <w:r w:rsidR="009B5CCD" w:rsidRPr="00794121">
        <w:t>will not have taken part in the conduct</w:t>
      </w:r>
      <w:r w:rsidR="009B5CCD" w:rsidRPr="00794121">
        <w:rPr>
          <w:lang w:eastAsia="en-AU"/>
        </w:rPr>
        <w:t xml:space="preserve"> of any aspects of the assessment and rating of the service</w:t>
      </w:r>
      <w:r w:rsidR="009B5CCD">
        <w:rPr>
          <w:lang w:eastAsia="en-AU"/>
        </w:rPr>
        <w:t xml:space="preserve">. </w:t>
      </w:r>
    </w:p>
    <w:p w14:paraId="5B0DA537" w14:textId="610C0379" w:rsidR="00F26E3B" w:rsidRPr="008D7C07" w:rsidRDefault="00F26E3B" w:rsidP="008D7C07">
      <w:pPr>
        <w:pStyle w:val="Subtitle0"/>
        <w:rPr>
          <w:rFonts w:eastAsiaTheme="minorEastAsia"/>
          <w:sz w:val="28"/>
          <w:szCs w:val="28"/>
          <w:lang w:eastAsia="en-AU"/>
        </w:rPr>
      </w:pPr>
      <w:r w:rsidRPr="008D7C07">
        <w:rPr>
          <w:rFonts w:eastAsiaTheme="minorEastAsia"/>
          <w:sz w:val="28"/>
          <w:szCs w:val="28"/>
          <w:lang w:eastAsia="en-AU"/>
        </w:rPr>
        <w:t>Step 3</w:t>
      </w:r>
      <w:r w:rsidR="00C140DD" w:rsidRPr="008D7C07">
        <w:rPr>
          <w:rFonts w:eastAsiaTheme="minorEastAsia"/>
          <w:sz w:val="28"/>
          <w:szCs w:val="28"/>
          <w:lang w:eastAsia="en-AU"/>
        </w:rPr>
        <w:t>:</w:t>
      </w:r>
      <w:r w:rsidRPr="008D7C07">
        <w:rPr>
          <w:rFonts w:eastAsiaTheme="minorEastAsia"/>
          <w:sz w:val="28"/>
          <w:szCs w:val="28"/>
          <w:lang w:eastAsia="en-AU"/>
        </w:rPr>
        <w:t xml:space="preserve"> Review preparation</w:t>
      </w:r>
    </w:p>
    <w:p w14:paraId="056CE75A" w14:textId="5BDA3BCB" w:rsidR="00D37E60" w:rsidRDefault="0014190D" w:rsidP="000D317E">
      <w:pPr>
        <w:pStyle w:val="ListParagraph"/>
        <w:numPr>
          <w:ilvl w:val="0"/>
          <w:numId w:val="21"/>
        </w:numPr>
        <w:rPr>
          <w:lang w:eastAsia="en-AU"/>
        </w:rPr>
      </w:pPr>
      <w:r>
        <w:rPr>
          <w:lang w:eastAsia="en-AU"/>
        </w:rPr>
        <w:t>t</w:t>
      </w:r>
      <w:r w:rsidR="00F26E3B">
        <w:rPr>
          <w:lang w:eastAsia="en-AU"/>
        </w:rPr>
        <w:t xml:space="preserve">he </w:t>
      </w:r>
      <w:r w:rsidR="00A62ECF">
        <w:rPr>
          <w:lang w:eastAsia="en-AU"/>
        </w:rPr>
        <w:t>panel review</w:t>
      </w:r>
      <w:r w:rsidR="00821796">
        <w:rPr>
          <w:lang w:eastAsia="en-AU"/>
        </w:rPr>
        <w:t>s</w:t>
      </w:r>
      <w:r w:rsidR="00A62ECF">
        <w:rPr>
          <w:lang w:eastAsia="en-AU"/>
        </w:rPr>
        <w:t xml:space="preserve"> the application and address</w:t>
      </w:r>
      <w:r w:rsidR="00821796">
        <w:rPr>
          <w:lang w:eastAsia="en-AU"/>
        </w:rPr>
        <w:t>es</w:t>
      </w:r>
      <w:r w:rsidR="00A62ECF">
        <w:rPr>
          <w:lang w:eastAsia="en-AU"/>
        </w:rPr>
        <w:t xml:space="preserve"> the request by considering the identified quality areas, standards or elements to be considered. </w:t>
      </w:r>
    </w:p>
    <w:p w14:paraId="61E610E6" w14:textId="6B15DE8C" w:rsidR="00F26E3B" w:rsidRPr="008D7C07" w:rsidRDefault="00F26E3B" w:rsidP="008D7C07">
      <w:pPr>
        <w:pStyle w:val="Subtitle0"/>
        <w:rPr>
          <w:rFonts w:eastAsiaTheme="minorEastAsia"/>
          <w:sz w:val="28"/>
          <w:szCs w:val="28"/>
          <w:lang w:eastAsia="en-AU"/>
        </w:rPr>
      </w:pPr>
      <w:r w:rsidRPr="008D7C07">
        <w:rPr>
          <w:rFonts w:eastAsiaTheme="minorEastAsia"/>
          <w:sz w:val="28"/>
          <w:szCs w:val="28"/>
          <w:lang w:eastAsia="en-AU"/>
        </w:rPr>
        <w:t>Step 4</w:t>
      </w:r>
      <w:r w:rsidR="00C140DD" w:rsidRPr="008D7C07">
        <w:rPr>
          <w:rFonts w:eastAsiaTheme="minorEastAsia"/>
          <w:sz w:val="28"/>
          <w:szCs w:val="28"/>
          <w:lang w:eastAsia="en-AU"/>
        </w:rPr>
        <w:t>:</w:t>
      </w:r>
      <w:r w:rsidRPr="008D7C07">
        <w:rPr>
          <w:rFonts w:eastAsiaTheme="minorEastAsia"/>
          <w:sz w:val="28"/>
          <w:szCs w:val="28"/>
          <w:lang w:eastAsia="en-AU"/>
        </w:rPr>
        <w:t xml:space="preserve"> Conduct the review</w:t>
      </w:r>
    </w:p>
    <w:p w14:paraId="3DF41EEB" w14:textId="72701D1F" w:rsidR="00D37E60" w:rsidRDefault="00A62ECF" w:rsidP="000D317E">
      <w:pPr>
        <w:pStyle w:val="ListParagraph"/>
        <w:numPr>
          <w:ilvl w:val="0"/>
          <w:numId w:val="21"/>
        </w:numPr>
        <w:rPr>
          <w:lang w:eastAsia="en-AU"/>
        </w:rPr>
      </w:pPr>
      <w:r w:rsidRPr="00C140DD">
        <w:t xml:space="preserve">the panel </w:t>
      </w:r>
      <w:r w:rsidR="00173513" w:rsidRPr="00C140DD">
        <w:t>analyse</w:t>
      </w:r>
      <w:r w:rsidR="00821796" w:rsidRPr="00C140DD">
        <w:t>s</w:t>
      </w:r>
      <w:r w:rsidR="00173513" w:rsidRPr="00C140DD">
        <w:t xml:space="preserve"> and assess</w:t>
      </w:r>
      <w:r w:rsidR="00821796" w:rsidRPr="00C140DD">
        <w:t>es</w:t>
      </w:r>
      <w:r w:rsidR="00173513" w:rsidRPr="00C140DD">
        <w:t xml:space="preserve"> the evidence against the NQS</w:t>
      </w:r>
      <w:r w:rsidR="00BD2B43" w:rsidRPr="00C140DD">
        <w:t xml:space="preserve">, </w:t>
      </w:r>
      <w:r w:rsidR="00173513" w:rsidRPr="00C140DD">
        <w:t xml:space="preserve">the National Law and National Regulations. The panel </w:t>
      </w:r>
      <w:r w:rsidR="00821796" w:rsidRPr="00C140DD">
        <w:t>must refer to</w:t>
      </w:r>
      <w:r w:rsidR="00173513" w:rsidRPr="00C140DD">
        <w:t xml:space="preserve"> the element and standard descriptors and assessment guides in Section 3 of the </w:t>
      </w:r>
      <w:hyperlink r:id="rId14" w:history="1">
        <w:r w:rsidR="00173513" w:rsidRPr="00C140DD">
          <w:t>Guide to the</w:t>
        </w:r>
        <w:r w:rsidR="00C140DD">
          <w:t xml:space="preserve"> National Quality Framework (</w:t>
        </w:r>
        <w:r w:rsidR="00173513" w:rsidRPr="00C140DD">
          <w:t>NQF</w:t>
        </w:r>
      </w:hyperlink>
      <w:r w:rsidR="00C140DD">
        <w:rPr>
          <w:lang w:eastAsia="en-AU"/>
        </w:rPr>
        <w:t>)</w:t>
      </w:r>
      <w:r w:rsidR="00173513" w:rsidRPr="00C140DD">
        <w:t xml:space="preserve"> which set out the types of evidence that can be used to support element and standard ratings. </w:t>
      </w:r>
      <w:r w:rsidR="00360AF6" w:rsidRPr="00C140DD">
        <w:t>Evidence can include</w:t>
      </w:r>
      <w:r w:rsidR="00360AF6">
        <w:rPr>
          <w:lang w:eastAsia="en-AU"/>
        </w:rPr>
        <w:t>:</w:t>
      </w:r>
    </w:p>
    <w:p w14:paraId="3A2DF581" w14:textId="00B2D7C3" w:rsidR="00360AF6" w:rsidRDefault="00360AF6" w:rsidP="0014190D">
      <w:pPr>
        <w:pStyle w:val="ListParagraph"/>
        <w:numPr>
          <w:ilvl w:val="1"/>
          <w:numId w:val="24"/>
        </w:numPr>
        <w:rPr>
          <w:lang w:eastAsia="en-AU"/>
        </w:rPr>
      </w:pPr>
      <w:r>
        <w:rPr>
          <w:lang w:eastAsia="en-AU"/>
        </w:rPr>
        <w:t>the service’s QIP</w:t>
      </w:r>
    </w:p>
    <w:p w14:paraId="680BF7F4" w14:textId="75E7EC70" w:rsidR="00360AF6" w:rsidRDefault="00360AF6" w:rsidP="0014190D">
      <w:pPr>
        <w:pStyle w:val="ListParagraph"/>
        <w:numPr>
          <w:ilvl w:val="1"/>
          <w:numId w:val="24"/>
        </w:numPr>
        <w:rPr>
          <w:lang w:eastAsia="en-AU"/>
        </w:rPr>
      </w:pPr>
      <w:r>
        <w:rPr>
          <w:lang w:eastAsia="en-AU"/>
        </w:rPr>
        <w:t xml:space="preserve">evidence gathered during the </w:t>
      </w:r>
      <w:r w:rsidR="002C2440">
        <w:rPr>
          <w:lang w:eastAsia="en-AU"/>
        </w:rPr>
        <w:t>assessment</w:t>
      </w:r>
      <w:r>
        <w:rPr>
          <w:lang w:eastAsia="en-AU"/>
        </w:rPr>
        <w:t xml:space="preserve"> and rating</w:t>
      </w:r>
    </w:p>
    <w:p w14:paraId="7B01E032" w14:textId="44E486BD" w:rsidR="00360AF6" w:rsidRDefault="00360AF6" w:rsidP="0014190D">
      <w:pPr>
        <w:pStyle w:val="ListParagraph"/>
        <w:numPr>
          <w:ilvl w:val="1"/>
          <w:numId w:val="24"/>
        </w:numPr>
        <w:rPr>
          <w:lang w:eastAsia="en-AU"/>
        </w:rPr>
      </w:pPr>
      <w:r>
        <w:rPr>
          <w:lang w:eastAsia="en-AU"/>
        </w:rPr>
        <w:t xml:space="preserve">draft </w:t>
      </w:r>
      <w:r w:rsidR="00D46007">
        <w:rPr>
          <w:lang w:eastAsia="en-AU"/>
        </w:rPr>
        <w:t>assessment</w:t>
      </w:r>
      <w:r>
        <w:rPr>
          <w:lang w:eastAsia="en-AU"/>
        </w:rPr>
        <w:t xml:space="preserve"> </w:t>
      </w:r>
      <w:r w:rsidR="000E081D">
        <w:rPr>
          <w:lang w:eastAsia="en-AU"/>
        </w:rPr>
        <w:t>and rating</w:t>
      </w:r>
      <w:r>
        <w:rPr>
          <w:lang w:eastAsia="en-AU"/>
        </w:rPr>
        <w:t xml:space="preserve"> report</w:t>
      </w:r>
    </w:p>
    <w:p w14:paraId="736F3C97" w14:textId="6E593668" w:rsidR="00360AF6" w:rsidRDefault="00360AF6" w:rsidP="0014190D">
      <w:pPr>
        <w:pStyle w:val="ListParagraph"/>
        <w:numPr>
          <w:ilvl w:val="1"/>
          <w:numId w:val="24"/>
        </w:numPr>
        <w:rPr>
          <w:lang w:eastAsia="en-AU"/>
        </w:rPr>
      </w:pPr>
      <w:r>
        <w:rPr>
          <w:lang w:eastAsia="en-AU"/>
        </w:rPr>
        <w:t>feedback from the approved provider to the draft report</w:t>
      </w:r>
    </w:p>
    <w:p w14:paraId="5984D4E8" w14:textId="4322ABC1" w:rsidR="00360AF6" w:rsidRDefault="00360AF6" w:rsidP="0014190D">
      <w:pPr>
        <w:pStyle w:val="ListParagraph"/>
        <w:numPr>
          <w:ilvl w:val="1"/>
          <w:numId w:val="24"/>
        </w:numPr>
        <w:rPr>
          <w:lang w:eastAsia="en-AU"/>
        </w:rPr>
      </w:pPr>
      <w:r>
        <w:rPr>
          <w:lang w:eastAsia="en-AU"/>
        </w:rPr>
        <w:t>final assessment and rating report</w:t>
      </w:r>
    </w:p>
    <w:p w14:paraId="6DFA96DA" w14:textId="34A26CAC" w:rsidR="00360AF6" w:rsidRDefault="00360AF6" w:rsidP="0014190D">
      <w:pPr>
        <w:pStyle w:val="ListParagraph"/>
        <w:numPr>
          <w:ilvl w:val="1"/>
          <w:numId w:val="24"/>
        </w:numPr>
        <w:rPr>
          <w:lang w:eastAsia="en-AU"/>
        </w:rPr>
      </w:pPr>
      <w:r>
        <w:rPr>
          <w:lang w:eastAsia="en-AU"/>
        </w:rPr>
        <w:t>application for first tier review</w:t>
      </w:r>
    </w:p>
    <w:p w14:paraId="562FE204" w14:textId="1147B8A4" w:rsidR="00360AF6" w:rsidRDefault="00360AF6" w:rsidP="0014190D">
      <w:pPr>
        <w:pStyle w:val="ListParagraph"/>
        <w:numPr>
          <w:ilvl w:val="1"/>
          <w:numId w:val="24"/>
        </w:numPr>
        <w:rPr>
          <w:lang w:eastAsia="en-AU"/>
        </w:rPr>
      </w:pPr>
      <w:r>
        <w:rPr>
          <w:lang w:eastAsia="en-AU"/>
        </w:rPr>
        <w:t xml:space="preserve">additional evidence submitted with the application for the first tier review. </w:t>
      </w:r>
    </w:p>
    <w:p w14:paraId="086CCBBB" w14:textId="274795F4" w:rsidR="00F26E3B" w:rsidRPr="008D7C07" w:rsidRDefault="00F26E3B" w:rsidP="008D7C07">
      <w:pPr>
        <w:pStyle w:val="Subtitle0"/>
        <w:rPr>
          <w:rFonts w:eastAsiaTheme="minorEastAsia"/>
          <w:sz w:val="28"/>
          <w:szCs w:val="28"/>
          <w:lang w:eastAsia="en-AU"/>
        </w:rPr>
      </w:pPr>
      <w:r w:rsidRPr="008D7C07">
        <w:rPr>
          <w:rFonts w:eastAsiaTheme="minorEastAsia"/>
          <w:sz w:val="28"/>
          <w:szCs w:val="28"/>
          <w:lang w:eastAsia="en-AU"/>
        </w:rPr>
        <w:t>Step 5</w:t>
      </w:r>
      <w:r w:rsidR="00C140DD" w:rsidRPr="008D7C07">
        <w:rPr>
          <w:rFonts w:eastAsiaTheme="minorEastAsia"/>
          <w:sz w:val="28"/>
          <w:szCs w:val="28"/>
          <w:lang w:eastAsia="en-AU"/>
        </w:rPr>
        <w:t>:</w:t>
      </w:r>
      <w:r w:rsidRPr="008D7C07">
        <w:rPr>
          <w:rFonts w:eastAsiaTheme="minorEastAsia"/>
          <w:sz w:val="28"/>
          <w:szCs w:val="28"/>
          <w:lang w:eastAsia="en-AU"/>
        </w:rPr>
        <w:t xml:space="preserve"> Review outcomes</w:t>
      </w:r>
    </w:p>
    <w:p w14:paraId="71956C85" w14:textId="2F0485C8" w:rsidR="00F26E3B" w:rsidRDefault="0014190D" w:rsidP="000D317E">
      <w:pPr>
        <w:pStyle w:val="ListParagraph"/>
        <w:numPr>
          <w:ilvl w:val="0"/>
          <w:numId w:val="21"/>
        </w:numPr>
        <w:rPr>
          <w:lang w:eastAsia="en-AU"/>
        </w:rPr>
      </w:pPr>
      <w:r>
        <w:rPr>
          <w:lang w:eastAsia="en-AU"/>
        </w:rPr>
        <w:t>t</w:t>
      </w:r>
      <w:r w:rsidR="009D2CEE">
        <w:rPr>
          <w:lang w:eastAsia="en-AU"/>
        </w:rPr>
        <w:t xml:space="preserve">he panel </w:t>
      </w:r>
      <w:r w:rsidR="00821796">
        <w:rPr>
          <w:lang w:eastAsia="en-AU"/>
        </w:rPr>
        <w:t xml:space="preserve">determines the rating based on the evidence </w:t>
      </w:r>
      <w:r w:rsidR="00DA28A3">
        <w:rPr>
          <w:lang w:eastAsia="en-AU"/>
        </w:rPr>
        <w:t>submitted</w:t>
      </w:r>
      <w:r w:rsidR="00821796">
        <w:rPr>
          <w:lang w:eastAsia="en-AU"/>
        </w:rPr>
        <w:t xml:space="preserve"> and </w:t>
      </w:r>
      <w:r w:rsidR="009D2CEE">
        <w:rPr>
          <w:lang w:eastAsia="en-AU"/>
        </w:rPr>
        <w:t>provide</w:t>
      </w:r>
      <w:r w:rsidR="00A43F2D">
        <w:rPr>
          <w:lang w:eastAsia="en-AU"/>
        </w:rPr>
        <w:t>s</w:t>
      </w:r>
      <w:r w:rsidR="009D2CEE">
        <w:rPr>
          <w:lang w:eastAsia="en-AU"/>
        </w:rPr>
        <w:t xml:space="preserve"> recommendations to the delegated officer on the outcome of the review</w:t>
      </w:r>
      <w:r w:rsidR="005F32DE">
        <w:rPr>
          <w:lang w:eastAsia="en-AU"/>
        </w:rPr>
        <w:t>.</w:t>
      </w:r>
      <w:r w:rsidR="006E02F6">
        <w:rPr>
          <w:lang w:eastAsia="en-AU"/>
        </w:rPr>
        <w:t xml:space="preserve"> </w:t>
      </w:r>
      <w:r w:rsidR="00F9042A">
        <w:rPr>
          <w:lang w:eastAsia="en-AU"/>
        </w:rPr>
        <w:t>The panel completes a first tier review assessment template to document the decision making.</w:t>
      </w:r>
    </w:p>
    <w:p w14:paraId="0CE6D6D4" w14:textId="489EC62B" w:rsidR="00F26E3B" w:rsidRPr="008D7C07" w:rsidRDefault="00F26E3B" w:rsidP="008D7C07">
      <w:pPr>
        <w:pStyle w:val="Subtitle0"/>
        <w:rPr>
          <w:rFonts w:eastAsiaTheme="minorEastAsia"/>
          <w:sz w:val="28"/>
          <w:szCs w:val="28"/>
          <w:lang w:eastAsia="en-AU"/>
        </w:rPr>
      </w:pPr>
      <w:r w:rsidRPr="008D7C07">
        <w:rPr>
          <w:rFonts w:eastAsiaTheme="minorEastAsia"/>
          <w:sz w:val="28"/>
          <w:szCs w:val="28"/>
          <w:lang w:eastAsia="en-AU"/>
        </w:rPr>
        <w:t>Step 6</w:t>
      </w:r>
      <w:r w:rsidR="00C140DD" w:rsidRPr="008D7C07">
        <w:rPr>
          <w:rFonts w:eastAsiaTheme="minorEastAsia"/>
          <w:sz w:val="28"/>
          <w:szCs w:val="28"/>
          <w:lang w:eastAsia="en-AU"/>
        </w:rPr>
        <w:t>:</w:t>
      </w:r>
      <w:r w:rsidRPr="008D7C07">
        <w:rPr>
          <w:rFonts w:eastAsiaTheme="minorEastAsia"/>
          <w:sz w:val="28"/>
          <w:szCs w:val="28"/>
          <w:lang w:eastAsia="en-AU"/>
        </w:rPr>
        <w:t xml:space="preserve"> Draft the Statement of Reasons and briefing documentation</w:t>
      </w:r>
    </w:p>
    <w:p w14:paraId="7AD35C8D" w14:textId="3B069687" w:rsidR="00D30EF3" w:rsidRPr="004E5CC6" w:rsidRDefault="0014190D" w:rsidP="000D317E">
      <w:pPr>
        <w:pStyle w:val="ListParagraph"/>
        <w:numPr>
          <w:ilvl w:val="0"/>
          <w:numId w:val="21"/>
        </w:numPr>
        <w:rPr>
          <w:lang w:eastAsia="en-AU"/>
        </w:rPr>
      </w:pPr>
      <w:r>
        <w:rPr>
          <w:lang w:eastAsia="en-AU"/>
        </w:rPr>
        <w:t>t</w:t>
      </w:r>
      <w:r w:rsidR="009D2CEE">
        <w:rPr>
          <w:lang w:eastAsia="en-AU"/>
        </w:rPr>
        <w:t xml:space="preserve">he panel </w:t>
      </w:r>
      <w:r w:rsidR="00F9042A">
        <w:rPr>
          <w:lang w:eastAsia="en-AU"/>
        </w:rPr>
        <w:t xml:space="preserve">then </w:t>
      </w:r>
      <w:r w:rsidR="009D2CEE">
        <w:rPr>
          <w:lang w:eastAsia="en-AU"/>
        </w:rPr>
        <w:t>draft</w:t>
      </w:r>
      <w:r w:rsidR="00A43F2D">
        <w:rPr>
          <w:lang w:eastAsia="en-AU"/>
        </w:rPr>
        <w:t>s</w:t>
      </w:r>
      <w:r w:rsidR="009D2CEE">
        <w:rPr>
          <w:lang w:eastAsia="en-AU"/>
        </w:rPr>
        <w:t xml:space="preserve"> a ‘</w:t>
      </w:r>
      <w:r w:rsidR="005725F9">
        <w:rPr>
          <w:lang w:eastAsia="en-AU"/>
        </w:rPr>
        <w:t xml:space="preserve">Statement of </w:t>
      </w:r>
      <w:r w:rsidR="009D2CEE">
        <w:rPr>
          <w:lang w:eastAsia="en-AU"/>
        </w:rPr>
        <w:t>reasons</w:t>
      </w:r>
      <w:r w:rsidR="003C0A35">
        <w:rPr>
          <w:lang w:eastAsia="en-AU"/>
        </w:rPr>
        <w:t>’</w:t>
      </w:r>
      <w:r w:rsidR="00E7011A">
        <w:rPr>
          <w:lang w:eastAsia="en-AU"/>
        </w:rPr>
        <w:t xml:space="preserve">; that includes the </w:t>
      </w:r>
      <w:r w:rsidR="004E5CC6">
        <w:rPr>
          <w:lang w:eastAsia="en-AU"/>
        </w:rPr>
        <w:t xml:space="preserve">decision notice letter. </w:t>
      </w:r>
      <w:r w:rsidR="005725F9">
        <w:rPr>
          <w:lang w:eastAsia="en-AU"/>
        </w:rPr>
        <w:t xml:space="preserve"> The statement </w:t>
      </w:r>
      <w:r w:rsidR="000A34EB">
        <w:rPr>
          <w:lang w:eastAsia="en-AU"/>
        </w:rPr>
        <w:t>must</w:t>
      </w:r>
      <w:r w:rsidR="009D2CEE">
        <w:rPr>
          <w:lang w:eastAsia="en-AU"/>
        </w:rPr>
        <w:t xml:space="preserve"> outline </w:t>
      </w:r>
      <w:r w:rsidR="00D37E60" w:rsidRPr="00760063">
        <w:rPr>
          <w:lang w:eastAsia="en-AU"/>
        </w:rPr>
        <w:t>the findings and outcome</w:t>
      </w:r>
      <w:r w:rsidR="000A34EB">
        <w:rPr>
          <w:lang w:eastAsia="en-AU"/>
        </w:rPr>
        <w:t xml:space="preserve"> </w:t>
      </w:r>
      <w:r w:rsidR="00D37E60" w:rsidRPr="00760063">
        <w:rPr>
          <w:lang w:eastAsia="en-AU"/>
        </w:rPr>
        <w:t>of the review</w:t>
      </w:r>
      <w:r w:rsidR="004E5CC6">
        <w:rPr>
          <w:lang w:eastAsia="en-AU"/>
        </w:rPr>
        <w:t>.</w:t>
      </w:r>
    </w:p>
    <w:p w14:paraId="311F5490" w14:textId="62B17A1C" w:rsidR="00F26E3B" w:rsidRPr="00C94B86" w:rsidRDefault="0014190D" w:rsidP="000D317E">
      <w:pPr>
        <w:pStyle w:val="ListParagraph"/>
        <w:numPr>
          <w:ilvl w:val="0"/>
          <w:numId w:val="21"/>
        </w:numPr>
        <w:rPr>
          <w:lang w:eastAsia="en-AU"/>
        </w:rPr>
      </w:pPr>
      <w:r>
        <w:rPr>
          <w:lang w:eastAsia="en-AU"/>
        </w:rPr>
        <w:t>t</w:t>
      </w:r>
      <w:r w:rsidR="004E5CC6">
        <w:rPr>
          <w:lang w:eastAsia="en-AU"/>
        </w:rPr>
        <w:t xml:space="preserve">he statement must </w:t>
      </w:r>
      <w:r w:rsidR="00883023">
        <w:rPr>
          <w:lang w:eastAsia="en-AU"/>
        </w:rPr>
        <w:t>identify the panel members who have conducted the first tier review</w:t>
      </w:r>
      <w:r w:rsidR="00F26E3B">
        <w:rPr>
          <w:lang w:eastAsia="en-AU"/>
        </w:rPr>
        <w:t>.</w:t>
      </w:r>
    </w:p>
    <w:p w14:paraId="1C170211" w14:textId="07485307" w:rsidR="00C94B86" w:rsidRPr="00F26E3B" w:rsidRDefault="0014190D" w:rsidP="000D317E">
      <w:pPr>
        <w:pStyle w:val="ListParagraph"/>
        <w:numPr>
          <w:ilvl w:val="0"/>
          <w:numId w:val="21"/>
        </w:numPr>
        <w:rPr>
          <w:lang w:eastAsia="en-AU"/>
        </w:rPr>
      </w:pPr>
      <w:r>
        <w:rPr>
          <w:lang w:eastAsia="en-AU"/>
        </w:rPr>
        <w:t>t</w:t>
      </w:r>
      <w:r w:rsidR="00C94B86">
        <w:rPr>
          <w:lang w:eastAsia="en-AU"/>
        </w:rPr>
        <w:t>he panel complete</w:t>
      </w:r>
      <w:r w:rsidR="005B23FD">
        <w:rPr>
          <w:lang w:eastAsia="en-AU"/>
        </w:rPr>
        <w:t>s</w:t>
      </w:r>
      <w:r w:rsidR="00C94B86">
        <w:rPr>
          <w:lang w:eastAsia="en-AU"/>
        </w:rPr>
        <w:t xml:space="preserve"> a First tier Review briefing document to attach with the statement of reasons</w:t>
      </w:r>
      <w:r w:rsidR="005B23FD">
        <w:rPr>
          <w:lang w:eastAsia="en-AU"/>
        </w:rPr>
        <w:t xml:space="preserve">/decision notice letter </w:t>
      </w:r>
      <w:r w:rsidR="00C94B86">
        <w:rPr>
          <w:lang w:eastAsia="en-AU"/>
        </w:rPr>
        <w:t xml:space="preserve">to be approved by the </w:t>
      </w:r>
      <w:r w:rsidR="00946351">
        <w:rPr>
          <w:lang w:eastAsia="en-AU"/>
        </w:rPr>
        <w:t>delegated officer</w:t>
      </w:r>
      <w:r w:rsidR="005B23FD">
        <w:rPr>
          <w:lang w:eastAsia="en-AU"/>
        </w:rPr>
        <w:t xml:space="preserve"> for signing and approval</w:t>
      </w:r>
    </w:p>
    <w:p w14:paraId="4BCFDE69" w14:textId="1ACA0860" w:rsidR="00F26E3B" w:rsidRPr="008D7C07" w:rsidRDefault="00F26E3B" w:rsidP="008D7C07">
      <w:pPr>
        <w:pStyle w:val="Subtitle0"/>
        <w:rPr>
          <w:rFonts w:eastAsiaTheme="minorEastAsia"/>
          <w:sz w:val="28"/>
          <w:szCs w:val="28"/>
          <w:lang w:eastAsia="en-AU"/>
        </w:rPr>
      </w:pPr>
      <w:r w:rsidRPr="008D7C07">
        <w:rPr>
          <w:rFonts w:eastAsiaTheme="minorEastAsia"/>
          <w:sz w:val="28"/>
          <w:szCs w:val="28"/>
          <w:lang w:eastAsia="en-AU"/>
        </w:rPr>
        <w:t>Step 7</w:t>
      </w:r>
      <w:r w:rsidR="00C140DD" w:rsidRPr="008D7C07">
        <w:rPr>
          <w:rFonts w:eastAsiaTheme="minorEastAsia"/>
          <w:sz w:val="28"/>
          <w:szCs w:val="28"/>
          <w:lang w:eastAsia="en-AU"/>
        </w:rPr>
        <w:t>:</w:t>
      </w:r>
      <w:r w:rsidRPr="008D7C07">
        <w:rPr>
          <w:rFonts w:eastAsiaTheme="minorEastAsia"/>
          <w:sz w:val="28"/>
          <w:szCs w:val="28"/>
          <w:lang w:eastAsia="en-AU"/>
        </w:rPr>
        <w:t xml:space="preserve"> Approval process</w:t>
      </w:r>
    </w:p>
    <w:p w14:paraId="3CD2900B" w14:textId="7E21F8DF" w:rsidR="00A43F2D" w:rsidRDefault="00C21519" w:rsidP="000D317E">
      <w:pPr>
        <w:pStyle w:val="ListParagraph"/>
        <w:numPr>
          <w:ilvl w:val="0"/>
          <w:numId w:val="22"/>
        </w:numPr>
        <w:rPr>
          <w:lang w:eastAsia="en-AU"/>
        </w:rPr>
      </w:pPr>
      <w:r>
        <w:rPr>
          <w:lang w:eastAsia="en-AU"/>
        </w:rPr>
        <w:t>t</w:t>
      </w:r>
      <w:r w:rsidR="00946351">
        <w:rPr>
          <w:lang w:eastAsia="en-AU"/>
        </w:rPr>
        <w:t>he</w:t>
      </w:r>
      <w:r w:rsidR="005B23FD">
        <w:rPr>
          <w:lang w:eastAsia="en-AU"/>
        </w:rPr>
        <w:t xml:space="preserve"> panel provide</w:t>
      </w:r>
      <w:r w:rsidR="00946351">
        <w:rPr>
          <w:lang w:eastAsia="en-AU"/>
        </w:rPr>
        <w:t>s</w:t>
      </w:r>
      <w:r w:rsidR="005B23FD">
        <w:rPr>
          <w:lang w:eastAsia="en-AU"/>
        </w:rPr>
        <w:t xml:space="preserve"> the documents to the </w:t>
      </w:r>
      <w:r w:rsidR="00946351">
        <w:rPr>
          <w:lang w:eastAsia="en-AU"/>
        </w:rPr>
        <w:t>delegated officer</w:t>
      </w:r>
      <w:r w:rsidR="005B23FD">
        <w:rPr>
          <w:lang w:eastAsia="en-AU"/>
        </w:rPr>
        <w:t xml:space="preserve"> for signing and </w:t>
      </w:r>
      <w:r w:rsidR="00CA212C">
        <w:rPr>
          <w:lang w:eastAsia="en-AU"/>
        </w:rPr>
        <w:t>consideration</w:t>
      </w:r>
      <w:r w:rsidR="005B23FD">
        <w:rPr>
          <w:lang w:eastAsia="en-AU"/>
        </w:rPr>
        <w:t xml:space="preserve"> for approval. </w:t>
      </w:r>
    </w:p>
    <w:p w14:paraId="0299209F" w14:textId="1275626A" w:rsidR="00F26E3B" w:rsidRPr="008D7C07" w:rsidRDefault="00F26E3B" w:rsidP="008D7C07">
      <w:pPr>
        <w:pStyle w:val="Subtitle0"/>
        <w:rPr>
          <w:rFonts w:eastAsiaTheme="minorEastAsia"/>
          <w:sz w:val="28"/>
          <w:szCs w:val="28"/>
          <w:lang w:eastAsia="en-AU"/>
        </w:rPr>
      </w:pPr>
      <w:r w:rsidRPr="008D7C07">
        <w:rPr>
          <w:rFonts w:eastAsiaTheme="minorEastAsia"/>
          <w:sz w:val="28"/>
          <w:szCs w:val="28"/>
          <w:lang w:eastAsia="en-AU"/>
        </w:rPr>
        <w:t>Step 8</w:t>
      </w:r>
      <w:r w:rsidR="00C140DD" w:rsidRPr="008D7C07">
        <w:rPr>
          <w:rFonts w:eastAsiaTheme="minorEastAsia"/>
          <w:sz w:val="28"/>
          <w:szCs w:val="28"/>
          <w:lang w:eastAsia="en-AU"/>
        </w:rPr>
        <w:t>:</w:t>
      </w:r>
      <w:r w:rsidRPr="008D7C07">
        <w:rPr>
          <w:rFonts w:eastAsiaTheme="minorEastAsia"/>
          <w:sz w:val="28"/>
          <w:szCs w:val="28"/>
          <w:lang w:eastAsia="en-AU"/>
        </w:rPr>
        <w:t xml:space="preserve"> Notification </w:t>
      </w:r>
    </w:p>
    <w:p w14:paraId="68FB5326" w14:textId="021C37CD" w:rsidR="00A43F2D" w:rsidRPr="008D7C07" w:rsidRDefault="00C21519" w:rsidP="000D317E">
      <w:pPr>
        <w:pStyle w:val="ListParagraph"/>
        <w:numPr>
          <w:ilvl w:val="0"/>
          <w:numId w:val="22"/>
        </w:numPr>
        <w:rPr>
          <w:lang w:eastAsia="en-AU"/>
        </w:rPr>
      </w:pPr>
      <w:r>
        <w:t>t</w:t>
      </w:r>
      <w:r w:rsidR="00A43F2D" w:rsidRPr="00C140DD">
        <w:t xml:space="preserve">he </w:t>
      </w:r>
      <w:r w:rsidR="00CA212C" w:rsidRPr="00C140DD">
        <w:t xml:space="preserve">endorsed </w:t>
      </w:r>
      <w:r w:rsidR="00A43F2D" w:rsidRPr="00C140DD">
        <w:t>copy of the ‘</w:t>
      </w:r>
      <w:r w:rsidR="00560E21" w:rsidRPr="00C140DD">
        <w:t xml:space="preserve">Statement of </w:t>
      </w:r>
      <w:r w:rsidR="00A43F2D" w:rsidRPr="00C140DD">
        <w:t xml:space="preserve">reasons’ </w:t>
      </w:r>
      <w:r w:rsidR="00CA212C" w:rsidRPr="00C140DD">
        <w:t xml:space="preserve">together with </w:t>
      </w:r>
      <w:r w:rsidR="00B66076" w:rsidRPr="00C140DD">
        <w:t xml:space="preserve">the First Tier </w:t>
      </w:r>
      <w:r w:rsidR="0094069E" w:rsidRPr="00C140DD">
        <w:t xml:space="preserve">notice of decision </w:t>
      </w:r>
      <w:r w:rsidR="00F92363" w:rsidRPr="00C140DD">
        <w:t>letter is</w:t>
      </w:r>
      <w:r w:rsidR="00A43F2D" w:rsidRPr="00C140DD">
        <w:t xml:space="preserve"> sent</w:t>
      </w:r>
      <w:r w:rsidR="00A43F2D">
        <w:rPr>
          <w:lang w:eastAsia="en-AU"/>
        </w:rPr>
        <w:t xml:space="preserve"> to the approved provided by </w:t>
      </w:r>
      <w:r w:rsidR="00AE5DD1" w:rsidRPr="00BC7B04">
        <w:rPr>
          <w:lang w:eastAsia="en-AU"/>
        </w:rPr>
        <w:t xml:space="preserve">the delegated officer </w:t>
      </w:r>
      <w:r w:rsidR="00A43F2D" w:rsidRPr="00BC7B04">
        <w:rPr>
          <w:lang w:eastAsia="en-AU"/>
        </w:rPr>
        <w:t xml:space="preserve">within </w:t>
      </w:r>
      <w:r w:rsidR="000A34EB" w:rsidRPr="00BC7B04">
        <w:rPr>
          <w:lang w:eastAsia="en-AU"/>
        </w:rPr>
        <w:t xml:space="preserve">30 </w:t>
      </w:r>
      <w:r w:rsidR="00A43F2D" w:rsidRPr="00BC7B04">
        <w:rPr>
          <w:lang w:eastAsia="en-AU"/>
        </w:rPr>
        <w:t>days</w:t>
      </w:r>
      <w:r w:rsidR="000A34EB" w:rsidRPr="00BC7B04">
        <w:rPr>
          <w:lang w:eastAsia="en-AU"/>
        </w:rPr>
        <w:t>.</w:t>
      </w:r>
      <w:r w:rsidR="00B66076">
        <w:rPr>
          <w:lang w:eastAsia="en-AU"/>
        </w:rPr>
        <w:t xml:space="preserve"> </w:t>
      </w:r>
    </w:p>
    <w:p w14:paraId="7D197E54" w14:textId="75F72218" w:rsidR="00CA212C" w:rsidRDefault="00CA212C" w:rsidP="00760063">
      <w:pPr>
        <w:pStyle w:val="Heading2"/>
      </w:pPr>
      <w:bookmarkStart w:id="136" w:name="_Toc146097817"/>
      <w:r w:rsidRPr="00760063">
        <w:rPr>
          <w:lang w:val="en-US"/>
        </w:rPr>
        <w:lastRenderedPageBreak/>
        <w:t>The appeals pr</w:t>
      </w:r>
      <w:r w:rsidRPr="00760063">
        <w:rPr>
          <w:bCs w:val="0"/>
          <w:iCs w:val="0"/>
          <w:lang w:val="en-US"/>
        </w:rPr>
        <w:t>o</w:t>
      </w:r>
      <w:r w:rsidRPr="00760063">
        <w:rPr>
          <w:lang w:val="en-US"/>
        </w:rPr>
        <w:t>cess</w:t>
      </w:r>
      <w:bookmarkEnd w:id="136"/>
    </w:p>
    <w:p w14:paraId="1D736E64" w14:textId="09D9D257" w:rsidR="00CA212C" w:rsidRDefault="009D06F0" w:rsidP="00CA212C">
      <w:pPr>
        <w:rPr>
          <w:lang w:eastAsia="en-AU"/>
        </w:rPr>
      </w:pPr>
      <w:r>
        <w:rPr>
          <w:lang w:eastAsia="en-AU"/>
        </w:rPr>
        <w:t xml:space="preserve">The </w:t>
      </w:r>
      <w:r w:rsidRPr="0094069E">
        <w:rPr>
          <w:lang w:eastAsia="en-AU"/>
        </w:rPr>
        <w:t>notice of decision</w:t>
      </w:r>
      <w:r>
        <w:rPr>
          <w:lang w:eastAsia="en-AU"/>
        </w:rPr>
        <w:t xml:space="preserve"> advise</w:t>
      </w:r>
      <w:r w:rsidR="005F32DE">
        <w:rPr>
          <w:lang w:eastAsia="en-AU"/>
        </w:rPr>
        <w:t>s</w:t>
      </w:r>
      <w:r>
        <w:rPr>
          <w:lang w:eastAsia="en-AU"/>
        </w:rPr>
        <w:t xml:space="preserve"> the approved provide</w:t>
      </w:r>
      <w:r w:rsidR="008C28C0">
        <w:rPr>
          <w:lang w:eastAsia="en-AU"/>
        </w:rPr>
        <w:t>r of the process to seek further review</w:t>
      </w:r>
      <w:r w:rsidR="003F32EB">
        <w:rPr>
          <w:lang w:eastAsia="en-AU"/>
        </w:rPr>
        <w:t>,</w:t>
      </w:r>
      <w:r w:rsidR="00E55998">
        <w:rPr>
          <w:lang w:eastAsia="en-AU"/>
        </w:rPr>
        <w:t xml:space="preserve"> a</w:t>
      </w:r>
      <w:r w:rsidR="008C28C0">
        <w:rPr>
          <w:lang w:eastAsia="en-AU"/>
        </w:rPr>
        <w:t xml:space="preserve"> second tier </w:t>
      </w:r>
      <w:r w:rsidR="00E55998">
        <w:rPr>
          <w:lang w:eastAsia="en-AU"/>
        </w:rPr>
        <w:t>review</w:t>
      </w:r>
      <w:r w:rsidR="003F32EB">
        <w:rPr>
          <w:lang w:eastAsia="en-AU"/>
        </w:rPr>
        <w:t>,</w:t>
      </w:r>
      <w:r w:rsidR="00E55998">
        <w:rPr>
          <w:lang w:eastAsia="en-AU"/>
        </w:rPr>
        <w:t xml:space="preserve"> </w:t>
      </w:r>
      <w:r w:rsidR="005F32DE">
        <w:rPr>
          <w:lang w:eastAsia="en-AU"/>
        </w:rPr>
        <w:t>if they do</w:t>
      </w:r>
      <w:r w:rsidR="00E55998">
        <w:rPr>
          <w:lang w:eastAsia="en-AU"/>
        </w:rPr>
        <w:t xml:space="preserve"> not agree with the final outcome. </w:t>
      </w:r>
    </w:p>
    <w:p w14:paraId="7E9FEE85" w14:textId="36B463E9" w:rsidR="00E55998" w:rsidRDefault="00E55998" w:rsidP="00CA212C">
      <w:pPr>
        <w:rPr>
          <w:lang w:eastAsia="en-AU"/>
        </w:rPr>
      </w:pPr>
      <w:r>
        <w:rPr>
          <w:lang w:eastAsia="en-AU"/>
        </w:rPr>
        <w:t>Second tier reviews are conducted by a Ratings Review Panel established by ACECQA from an established pool of panel members.</w:t>
      </w:r>
    </w:p>
    <w:p w14:paraId="448FA119" w14:textId="55E917C1" w:rsidR="00E55998" w:rsidRDefault="00E55998" w:rsidP="00760063">
      <w:pPr>
        <w:rPr>
          <w:lang w:eastAsia="en-AU"/>
        </w:rPr>
      </w:pPr>
      <w:r>
        <w:rPr>
          <w:lang w:eastAsia="en-AU"/>
        </w:rPr>
        <w:t>Applications for a second tier review must be made within 14 calendar days of receiving the</w:t>
      </w:r>
      <w:r w:rsidR="0094069E">
        <w:rPr>
          <w:lang w:eastAsia="en-AU"/>
        </w:rPr>
        <w:t xml:space="preserve"> notice of</w:t>
      </w:r>
      <w:r>
        <w:rPr>
          <w:lang w:eastAsia="en-AU"/>
        </w:rPr>
        <w:t xml:space="preserve"> </w:t>
      </w:r>
      <w:r w:rsidR="003F32EB">
        <w:rPr>
          <w:lang w:eastAsia="en-AU"/>
        </w:rPr>
        <w:t>decision</w:t>
      </w:r>
      <w:r w:rsidR="0094069E">
        <w:rPr>
          <w:lang w:eastAsia="en-AU"/>
        </w:rPr>
        <w:t xml:space="preserve">. </w:t>
      </w:r>
      <w:r>
        <w:rPr>
          <w:lang w:eastAsia="en-AU"/>
        </w:rPr>
        <w:t xml:space="preserve"> An application fee is applicable. </w:t>
      </w:r>
    </w:p>
    <w:p w14:paraId="57F41042" w14:textId="77777777" w:rsidR="00375157" w:rsidRPr="00375157" w:rsidRDefault="00375157" w:rsidP="00760063">
      <w:pPr>
        <w:pStyle w:val="Heading1"/>
        <w:rPr>
          <w:lang w:eastAsia="en-AU"/>
        </w:rPr>
      </w:pPr>
      <w:bookmarkStart w:id="137" w:name="_Toc135914839"/>
      <w:bookmarkStart w:id="138" w:name="_Toc135914954"/>
      <w:bookmarkStart w:id="139" w:name="_Toc135915069"/>
      <w:bookmarkStart w:id="140" w:name="_Toc135915184"/>
      <w:bookmarkStart w:id="141" w:name="_Toc135915313"/>
      <w:bookmarkStart w:id="142" w:name="_Toc135914840"/>
      <w:bookmarkStart w:id="143" w:name="_Toc135914955"/>
      <w:bookmarkStart w:id="144" w:name="_Toc135915070"/>
      <w:bookmarkStart w:id="145" w:name="_Toc135915185"/>
      <w:bookmarkStart w:id="146" w:name="_Toc135915314"/>
      <w:bookmarkStart w:id="147" w:name="_Toc135914841"/>
      <w:bookmarkStart w:id="148" w:name="_Toc135914956"/>
      <w:bookmarkStart w:id="149" w:name="_Toc135915071"/>
      <w:bookmarkStart w:id="150" w:name="_Toc135915186"/>
      <w:bookmarkStart w:id="151" w:name="_Toc135915315"/>
      <w:bookmarkStart w:id="152" w:name="_Toc135914842"/>
      <w:bookmarkStart w:id="153" w:name="_Toc135914957"/>
      <w:bookmarkStart w:id="154" w:name="_Toc135915072"/>
      <w:bookmarkStart w:id="155" w:name="_Toc135915187"/>
      <w:bookmarkStart w:id="156" w:name="_Toc135915316"/>
      <w:bookmarkStart w:id="157" w:name="_Toc135914843"/>
      <w:bookmarkStart w:id="158" w:name="_Toc135914958"/>
      <w:bookmarkStart w:id="159" w:name="_Toc135915073"/>
      <w:bookmarkStart w:id="160" w:name="_Toc135915188"/>
      <w:bookmarkStart w:id="161" w:name="_Toc135915317"/>
      <w:bookmarkStart w:id="162" w:name="_Toc135914845"/>
      <w:bookmarkStart w:id="163" w:name="_Toc135914960"/>
      <w:bookmarkStart w:id="164" w:name="_Toc135915075"/>
      <w:bookmarkStart w:id="165" w:name="_Toc135915190"/>
      <w:bookmarkStart w:id="166" w:name="_Toc135915319"/>
      <w:bookmarkStart w:id="167" w:name="_Toc135914847"/>
      <w:bookmarkStart w:id="168" w:name="_Toc135914962"/>
      <w:bookmarkStart w:id="169" w:name="_Toc135915077"/>
      <w:bookmarkStart w:id="170" w:name="_Toc135915192"/>
      <w:bookmarkStart w:id="171" w:name="_Toc135915321"/>
      <w:bookmarkStart w:id="172" w:name="_Toc135914848"/>
      <w:bookmarkStart w:id="173" w:name="_Toc135914963"/>
      <w:bookmarkStart w:id="174" w:name="_Toc135915078"/>
      <w:bookmarkStart w:id="175" w:name="_Toc135915193"/>
      <w:bookmarkStart w:id="176" w:name="_Toc135915322"/>
      <w:bookmarkStart w:id="177" w:name="_Toc135914851"/>
      <w:bookmarkStart w:id="178" w:name="_Toc135914966"/>
      <w:bookmarkStart w:id="179" w:name="_Toc135915081"/>
      <w:bookmarkStart w:id="180" w:name="_Toc135915196"/>
      <w:bookmarkStart w:id="181" w:name="_Toc135915325"/>
      <w:bookmarkStart w:id="182" w:name="_Toc135914852"/>
      <w:bookmarkStart w:id="183" w:name="_Toc135914967"/>
      <w:bookmarkStart w:id="184" w:name="_Toc135915082"/>
      <w:bookmarkStart w:id="185" w:name="_Toc135915197"/>
      <w:bookmarkStart w:id="186" w:name="_Toc135915326"/>
      <w:bookmarkStart w:id="187" w:name="_Toc135914853"/>
      <w:bookmarkStart w:id="188" w:name="_Toc135914968"/>
      <w:bookmarkStart w:id="189" w:name="_Toc135915083"/>
      <w:bookmarkStart w:id="190" w:name="_Toc135915198"/>
      <w:bookmarkStart w:id="191" w:name="_Toc135915327"/>
      <w:bookmarkStart w:id="192" w:name="_Toc135914854"/>
      <w:bookmarkStart w:id="193" w:name="_Toc135914969"/>
      <w:bookmarkStart w:id="194" w:name="_Toc135915084"/>
      <w:bookmarkStart w:id="195" w:name="_Toc135915199"/>
      <w:bookmarkStart w:id="196" w:name="_Toc135915328"/>
      <w:bookmarkStart w:id="197" w:name="_Toc135914858"/>
      <w:bookmarkStart w:id="198" w:name="_Toc135914973"/>
      <w:bookmarkStart w:id="199" w:name="_Toc135915088"/>
      <w:bookmarkStart w:id="200" w:name="_Toc135915203"/>
      <w:bookmarkStart w:id="201" w:name="_Toc135915332"/>
      <w:bookmarkStart w:id="202" w:name="_Toc135914860"/>
      <w:bookmarkStart w:id="203" w:name="_Toc135914975"/>
      <w:bookmarkStart w:id="204" w:name="_Toc135915090"/>
      <w:bookmarkStart w:id="205" w:name="_Toc135915205"/>
      <w:bookmarkStart w:id="206" w:name="_Toc135915334"/>
      <w:bookmarkStart w:id="207" w:name="_Toc135914865"/>
      <w:bookmarkStart w:id="208" w:name="_Toc135914980"/>
      <w:bookmarkStart w:id="209" w:name="_Toc135915095"/>
      <w:bookmarkStart w:id="210" w:name="_Toc135915210"/>
      <w:bookmarkStart w:id="211" w:name="_Toc135915339"/>
      <w:bookmarkStart w:id="212" w:name="_Toc135914867"/>
      <w:bookmarkStart w:id="213" w:name="_Toc135914982"/>
      <w:bookmarkStart w:id="214" w:name="_Toc135915097"/>
      <w:bookmarkStart w:id="215" w:name="_Toc135915212"/>
      <w:bookmarkStart w:id="216" w:name="_Toc135915341"/>
      <w:bookmarkStart w:id="217" w:name="_Toc135914869"/>
      <w:bookmarkStart w:id="218" w:name="_Toc135914984"/>
      <w:bookmarkStart w:id="219" w:name="_Toc135915099"/>
      <w:bookmarkStart w:id="220" w:name="_Toc135915214"/>
      <w:bookmarkStart w:id="221" w:name="_Toc135915343"/>
      <w:bookmarkStart w:id="222" w:name="_Toc135914875"/>
      <w:bookmarkStart w:id="223" w:name="_Toc135914990"/>
      <w:bookmarkStart w:id="224" w:name="_Toc135915105"/>
      <w:bookmarkStart w:id="225" w:name="_Toc135915220"/>
      <w:bookmarkStart w:id="226" w:name="_Toc135915349"/>
      <w:bookmarkStart w:id="227" w:name="_Toc135914878"/>
      <w:bookmarkStart w:id="228" w:name="_Toc135914993"/>
      <w:bookmarkStart w:id="229" w:name="_Toc135915108"/>
      <w:bookmarkStart w:id="230" w:name="_Toc135915223"/>
      <w:bookmarkStart w:id="231" w:name="_Toc135915352"/>
      <w:bookmarkStart w:id="232" w:name="_Toc135914880"/>
      <w:bookmarkStart w:id="233" w:name="_Toc135914995"/>
      <w:bookmarkStart w:id="234" w:name="_Toc135915110"/>
      <w:bookmarkStart w:id="235" w:name="_Toc135915225"/>
      <w:bookmarkStart w:id="236" w:name="_Toc135915354"/>
      <w:bookmarkStart w:id="237" w:name="_Toc135914882"/>
      <w:bookmarkStart w:id="238" w:name="_Toc135914997"/>
      <w:bookmarkStart w:id="239" w:name="_Toc135915112"/>
      <w:bookmarkStart w:id="240" w:name="_Toc135915227"/>
      <w:bookmarkStart w:id="241" w:name="_Toc135915356"/>
      <w:bookmarkStart w:id="242" w:name="_Toc135914885"/>
      <w:bookmarkStart w:id="243" w:name="_Toc135915000"/>
      <w:bookmarkStart w:id="244" w:name="_Toc135915115"/>
      <w:bookmarkStart w:id="245" w:name="_Toc135915230"/>
      <w:bookmarkStart w:id="246" w:name="_Toc135915359"/>
      <w:bookmarkStart w:id="247" w:name="_Toc135914887"/>
      <w:bookmarkStart w:id="248" w:name="_Toc135915002"/>
      <w:bookmarkStart w:id="249" w:name="_Toc135915117"/>
      <w:bookmarkStart w:id="250" w:name="_Toc135915232"/>
      <w:bookmarkStart w:id="251" w:name="_Toc135915361"/>
      <w:bookmarkStart w:id="252" w:name="_Toc135914888"/>
      <w:bookmarkStart w:id="253" w:name="_Toc135915003"/>
      <w:bookmarkStart w:id="254" w:name="_Toc135915118"/>
      <w:bookmarkStart w:id="255" w:name="_Toc135915233"/>
      <w:bookmarkStart w:id="256" w:name="_Toc135915362"/>
      <w:bookmarkStart w:id="257" w:name="_Toc135914893"/>
      <w:bookmarkStart w:id="258" w:name="_Toc135915008"/>
      <w:bookmarkStart w:id="259" w:name="_Toc135915123"/>
      <w:bookmarkStart w:id="260" w:name="_Toc135915238"/>
      <w:bookmarkStart w:id="261" w:name="_Toc135915367"/>
      <w:bookmarkStart w:id="262" w:name="_Toc135914901"/>
      <w:bookmarkStart w:id="263" w:name="_Toc135915016"/>
      <w:bookmarkStart w:id="264" w:name="_Toc135915131"/>
      <w:bookmarkStart w:id="265" w:name="_Toc135915246"/>
      <w:bookmarkStart w:id="266" w:name="_Toc135915375"/>
      <w:bookmarkStart w:id="267" w:name="_Toc135914902"/>
      <w:bookmarkStart w:id="268" w:name="_Toc135915017"/>
      <w:bookmarkStart w:id="269" w:name="_Toc135915132"/>
      <w:bookmarkStart w:id="270" w:name="_Toc135915247"/>
      <w:bookmarkStart w:id="271" w:name="_Toc135915376"/>
      <w:bookmarkStart w:id="272" w:name="_Toc135663292"/>
      <w:bookmarkStart w:id="273" w:name="_Toc146097818"/>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375157">
        <w:rPr>
          <w:lang w:eastAsia="en-AU"/>
        </w:rPr>
        <w:t>Related policy, legislation and documents</w:t>
      </w:r>
      <w:bookmarkEnd w:id="272"/>
      <w:bookmarkEnd w:id="273"/>
    </w:p>
    <w:p w14:paraId="49208F04" w14:textId="77777777" w:rsidR="00375157" w:rsidRPr="00375157" w:rsidRDefault="00375157" w:rsidP="00C138B4">
      <w:pPr>
        <w:pStyle w:val="Heading2"/>
        <w:rPr>
          <w:lang w:val="en-US"/>
        </w:rPr>
      </w:pPr>
      <w:bookmarkStart w:id="274" w:name="_Toc135663293"/>
      <w:bookmarkStart w:id="275" w:name="_Toc142572227"/>
      <w:bookmarkStart w:id="276" w:name="_Toc146097819"/>
      <w:bookmarkStart w:id="277" w:name="_Hlk134800552"/>
      <w:r w:rsidRPr="00C138B4">
        <w:t>Policy</w:t>
      </w:r>
      <w:bookmarkEnd w:id="274"/>
      <w:bookmarkEnd w:id="275"/>
      <w:bookmarkEnd w:id="276"/>
    </w:p>
    <w:p w14:paraId="011B5A88" w14:textId="2CCB601F" w:rsidR="00375157" w:rsidRPr="00375157" w:rsidRDefault="008447AB" w:rsidP="000D317E">
      <w:pPr>
        <w:numPr>
          <w:ilvl w:val="0"/>
          <w:numId w:val="11"/>
        </w:numPr>
        <w:spacing w:after="120"/>
        <w:rPr>
          <w:rFonts w:eastAsiaTheme="minorEastAsia" w:cs="Arial"/>
          <w:bCs/>
          <w:iCs/>
          <w:lang w:val="en-US"/>
        </w:rPr>
      </w:pPr>
      <w:r>
        <w:rPr>
          <w:rFonts w:eastAsiaTheme="minorEastAsia" w:cs="Arial"/>
          <w:bCs/>
          <w:iCs/>
          <w:lang w:val="en-US"/>
        </w:rPr>
        <w:t>Assessment and rating</w:t>
      </w:r>
      <w:r w:rsidR="00375157" w:rsidRPr="00375157">
        <w:rPr>
          <w:rFonts w:eastAsiaTheme="minorEastAsia" w:cs="Arial"/>
          <w:bCs/>
          <w:iCs/>
          <w:lang w:val="en-US"/>
        </w:rPr>
        <w:t xml:space="preserve"> policy</w:t>
      </w:r>
    </w:p>
    <w:p w14:paraId="116CD13A" w14:textId="0A6B3A4D" w:rsidR="00375157" w:rsidRPr="00375157" w:rsidRDefault="008447AB" w:rsidP="000D317E">
      <w:pPr>
        <w:numPr>
          <w:ilvl w:val="0"/>
          <w:numId w:val="11"/>
        </w:numPr>
        <w:spacing w:after="120"/>
        <w:rPr>
          <w:rFonts w:eastAsiaTheme="minorEastAsia" w:cs="Arial"/>
          <w:bCs/>
          <w:iCs/>
          <w:lang w:val="en-US"/>
        </w:rPr>
      </w:pPr>
      <w:r>
        <w:rPr>
          <w:rFonts w:eastAsiaTheme="minorEastAsia" w:cs="Arial"/>
          <w:bCs/>
          <w:iCs/>
          <w:lang w:val="en-US"/>
        </w:rPr>
        <w:t>First tier review procedures</w:t>
      </w:r>
    </w:p>
    <w:p w14:paraId="16A34BEE" w14:textId="77777777" w:rsidR="00375157" w:rsidRPr="00375157" w:rsidRDefault="00375157" w:rsidP="00C138B4">
      <w:pPr>
        <w:pStyle w:val="Heading2"/>
        <w:rPr>
          <w:lang w:val="en-US"/>
        </w:rPr>
      </w:pPr>
      <w:bookmarkStart w:id="278" w:name="_Toc135663294"/>
      <w:bookmarkStart w:id="279" w:name="_Toc142572228"/>
      <w:bookmarkStart w:id="280" w:name="_Toc146097820"/>
      <w:r w:rsidRPr="00C138B4">
        <w:t>Legislation</w:t>
      </w:r>
      <w:bookmarkEnd w:id="278"/>
      <w:bookmarkEnd w:id="279"/>
      <w:bookmarkEnd w:id="280"/>
    </w:p>
    <w:p w14:paraId="11A4AEBC" w14:textId="45D3C7BF" w:rsidR="00375157" w:rsidRPr="00C21519" w:rsidRDefault="00375157" w:rsidP="000D317E">
      <w:pPr>
        <w:numPr>
          <w:ilvl w:val="0"/>
          <w:numId w:val="13"/>
        </w:numPr>
        <w:spacing w:after="120"/>
        <w:rPr>
          <w:rFonts w:asciiTheme="majorHAnsi" w:eastAsiaTheme="majorEastAsia" w:hAnsiTheme="majorHAnsi" w:cs="Arial"/>
          <w:bCs/>
          <w:i/>
          <w:color w:val="0563C1" w:themeColor="hyperlink"/>
          <w:u w:val="single"/>
          <w:lang w:val="en-US" w:eastAsia="en-AU"/>
        </w:rPr>
      </w:pPr>
      <w:r w:rsidRPr="00C21519">
        <w:rPr>
          <w:rFonts w:eastAsiaTheme="minorEastAsia" w:cs="Arial"/>
          <w:bCs/>
          <w:i/>
          <w:iCs/>
        </w:rPr>
        <w:t>Education and Care Services National Law</w:t>
      </w:r>
      <w:r w:rsidRPr="00C21519">
        <w:rPr>
          <w:rFonts w:eastAsiaTheme="minorEastAsia" w:cs="Arial"/>
          <w:bCs/>
          <w:i/>
          <w:iCs/>
          <w:lang w:val="en-US"/>
        </w:rPr>
        <w:t xml:space="preserve"> Act 2010 </w:t>
      </w:r>
      <w:r w:rsidRPr="00C21519">
        <w:rPr>
          <w:rFonts w:eastAsiaTheme="minorEastAsia" w:cs="Arial"/>
          <w:bCs/>
          <w:iCs/>
          <w:lang w:val="en-US"/>
        </w:rPr>
        <w:t xml:space="preserve">sets out the National Law </w:t>
      </w:r>
      <w:r w:rsidR="00C21519" w:rsidRPr="00C21519">
        <w:rPr>
          <w:rFonts w:eastAsiaTheme="minorEastAsia" w:cs="Arial"/>
          <w:bCs/>
          <w:iCs/>
          <w:lang w:val="en-US"/>
        </w:rPr>
        <w:t xml:space="preserve">- </w:t>
      </w:r>
      <w:hyperlink r:id="rId15" w:history="1">
        <w:r w:rsidR="00C21519" w:rsidRPr="00C21519">
          <w:rPr>
            <w:rStyle w:val="Hyperlink"/>
            <w:rFonts w:eastAsiaTheme="minorEastAsia" w:cs="Arial"/>
            <w:bCs/>
            <w:iCs/>
            <w:lang w:val="en-US"/>
          </w:rPr>
          <w:t>https://www.legislation.vic.gov.au/in-force/acts/education-and-care-services-national-law-act-2010/017</w:t>
        </w:r>
      </w:hyperlink>
      <w:r w:rsidR="00C21519" w:rsidRPr="00C21519">
        <w:rPr>
          <w:rFonts w:eastAsiaTheme="minorEastAsia" w:cs="Arial"/>
          <w:bCs/>
          <w:iCs/>
          <w:lang w:val="en-US"/>
        </w:rPr>
        <w:t xml:space="preserve"> </w:t>
      </w:r>
    </w:p>
    <w:p w14:paraId="75D02624" w14:textId="388C67C5" w:rsidR="00375157" w:rsidRPr="00C21519" w:rsidRDefault="00375157" w:rsidP="000D317E">
      <w:pPr>
        <w:numPr>
          <w:ilvl w:val="0"/>
          <w:numId w:val="13"/>
        </w:numPr>
        <w:spacing w:after="120"/>
        <w:rPr>
          <w:rFonts w:eastAsiaTheme="minorEastAsia"/>
          <w:iCs/>
          <w:lang w:val="en-US"/>
        </w:rPr>
      </w:pPr>
      <w:r w:rsidRPr="00C21519">
        <w:rPr>
          <w:rFonts w:eastAsiaTheme="minorEastAsia" w:cs="Arial"/>
          <w:bCs/>
          <w:i/>
          <w:iCs/>
          <w:lang w:val="en-US"/>
        </w:rPr>
        <w:t>Education and Care Services (National Uniform Legislation) Act 2011</w:t>
      </w:r>
      <w:r w:rsidRPr="00C21519">
        <w:rPr>
          <w:rFonts w:eastAsiaTheme="minorEastAsia" w:cs="Arial"/>
          <w:bCs/>
          <w:lang w:val="en-US"/>
        </w:rPr>
        <w:t xml:space="preserve"> </w:t>
      </w:r>
      <w:r w:rsidRPr="00C21519">
        <w:rPr>
          <w:rFonts w:eastAsiaTheme="minorEastAsia"/>
          <w:iCs/>
          <w:lang w:val="en-US"/>
        </w:rPr>
        <w:t xml:space="preserve">adopts the </w:t>
      </w:r>
      <w:r w:rsidRPr="00C21519">
        <w:rPr>
          <w:rFonts w:eastAsiaTheme="minorEastAsia"/>
          <w:i/>
          <w:iCs/>
          <w:lang w:val="en-US"/>
        </w:rPr>
        <w:t>Education and Care Services National Law Act 2011</w:t>
      </w:r>
      <w:r w:rsidRPr="00C21519">
        <w:rPr>
          <w:rFonts w:eastAsiaTheme="minorEastAsia"/>
          <w:iCs/>
          <w:lang w:val="en-US"/>
        </w:rPr>
        <w:t xml:space="preserve"> in the NT</w:t>
      </w:r>
      <w:r w:rsidR="00C21519" w:rsidRPr="00C21519">
        <w:rPr>
          <w:rFonts w:eastAsiaTheme="minorEastAsia"/>
          <w:iCs/>
          <w:lang w:val="en-US"/>
        </w:rPr>
        <w:t xml:space="preserve"> - </w:t>
      </w:r>
      <w:hyperlink r:id="rId16" w:history="1">
        <w:r w:rsidR="00C21519" w:rsidRPr="00C21519">
          <w:rPr>
            <w:rStyle w:val="Hyperlink"/>
            <w:rFonts w:eastAsiaTheme="minorEastAsia"/>
            <w:iCs/>
            <w:lang w:val="en-US"/>
          </w:rPr>
          <w:t>https://legislation.nt.gov.au/Legislation/EDUCATION-AND-CARE-SERVICES-NATIONAL-UNIFORM-LEGISLATION-ACT-2011</w:t>
        </w:r>
      </w:hyperlink>
      <w:r w:rsidR="00C21519" w:rsidRPr="00C21519">
        <w:rPr>
          <w:rFonts w:eastAsiaTheme="minorEastAsia"/>
          <w:iCs/>
          <w:lang w:val="en-US"/>
        </w:rPr>
        <w:t xml:space="preserve"> </w:t>
      </w:r>
    </w:p>
    <w:p w14:paraId="4D543258" w14:textId="244463A3" w:rsidR="00375157" w:rsidRPr="00C21519" w:rsidRDefault="00375157" w:rsidP="000D317E">
      <w:pPr>
        <w:numPr>
          <w:ilvl w:val="0"/>
          <w:numId w:val="12"/>
        </w:numPr>
        <w:spacing w:after="120"/>
        <w:rPr>
          <w:rFonts w:eastAsiaTheme="minorEastAsia" w:cs="Arial"/>
          <w:bCs/>
          <w:iCs/>
          <w:lang w:val="en-US"/>
        </w:rPr>
      </w:pPr>
      <w:r w:rsidRPr="00C21519">
        <w:rPr>
          <w:rFonts w:eastAsiaTheme="minorEastAsia"/>
          <w:iCs/>
        </w:rPr>
        <w:t>Education and Care Services National Regulations</w:t>
      </w:r>
      <w:r w:rsidR="00C21519" w:rsidRPr="00C21519">
        <w:rPr>
          <w:rFonts w:eastAsiaTheme="minorEastAsia"/>
          <w:iCs/>
        </w:rPr>
        <w:t xml:space="preserve"> -</w:t>
      </w:r>
      <w:r w:rsidR="00C21519" w:rsidRPr="00C21519">
        <w:rPr>
          <w:rFonts w:eastAsiaTheme="minorEastAsia"/>
          <w:iCs/>
          <w:u w:val="single"/>
        </w:rPr>
        <w:t xml:space="preserve"> </w:t>
      </w:r>
      <w:r w:rsidR="00C21519" w:rsidRPr="00C21519">
        <w:rPr>
          <w:rFonts w:eastAsiaTheme="minorEastAsia"/>
          <w:iCs/>
          <w:color w:val="0563C1" w:themeColor="hyperlink"/>
          <w:u w:val="single"/>
        </w:rPr>
        <w:t>https://legislation.nsw.gov.au/view/html/inforce/current/sl-2011-0653</w:t>
      </w:r>
    </w:p>
    <w:p w14:paraId="321C348F" w14:textId="77777777" w:rsidR="00375157" w:rsidRPr="00C21519" w:rsidRDefault="00375157" w:rsidP="000D317E">
      <w:pPr>
        <w:numPr>
          <w:ilvl w:val="0"/>
          <w:numId w:val="12"/>
        </w:numPr>
        <w:spacing w:after="120"/>
        <w:rPr>
          <w:rFonts w:eastAsiaTheme="minorEastAsia" w:cs="Arial"/>
          <w:bCs/>
          <w:iCs/>
          <w:lang w:val="en-US"/>
        </w:rPr>
      </w:pPr>
      <w:r w:rsidRPr="00C21519">
        <w:rPr>
          <w:rFonts w:eastAsiaTheme="minorEastAsia" w:cs="Arial"/>
          <w:bCs/>
          <w:iCs/>
          <w:lang w:val="en-US"/>
        </w:rPr>
        <w:t xml:space="preserve">National Quality Framework </w:t>
      </w:r>
    </w:p>
    <w:p w14:paraId="7F191C93" w14:textId="65AC25F0" w:rsidR="00375157" w:rsidRPr="00C21519" w:rsidRDefault="00375157" w:rsidP="000D317E">
      <w:pPr>
        <w:numPr>
          <w:ilvl w:val="0"/>
          <w:numId w:val="12"/>
        </w:numPr>
        <w:spacing w:after="120"/>
        <w:rPr>
          <w:rFonts w:eastAsiaTheme="minorEastAsia" w:cs="Arial"/>
          <w:bCs/>
          <w:iCs/>
          <w:lang w:val="en-US"/>
        </w:rPr>
      </w:pPr>
      <w:r w:rsidRPr="00C21519">
        <w:rPr>
          <w:rFonts w:eastAsiaTheme="minorEastAsia" w:cs="Arial"/>
          <w:bCs/>
          <w:iCs/>
          <w:lang w:val="en-US"/>
        </w:rPr>
        <w:t>National Quality Standards</w:t>
      </w:r>
    </w:p>
    <w:p w14:paraId="1838495F" w14:textId="7EC579B8" w:rsidR="00045B07" w:rsidRDefault="00045B07" w:rsidP="00045B07">
      <w:pPr>
        <w:spacing w:after="120"/>
        <w:rPr>
          <w:rFonts w:eastAsiaTheme="minorEastAsia" w:cs="Arial"/>
          <w:bCs/>
          <w:iCs/>
          <w:sz w:val="24"/>
          <w:lang w:val="en-US"/>
        </w:rPr>
      </w:pPr>
    </w:p>
    <w:p w14:paraId="78DB960E" w14:textId="2BF28D68" w:rsidR="00045B07" w:rsidRDefault="00045B07" w:rsidP="00045B07">
      <w:pPr>
        <w:spacing w:after="120"/>
        <w:rPr>
          <w:rFonts w:eastAsiaTheme="minorEastAsia" w:cs="Arial"/>
          <w:bCs/>
          <w:iCs/>
          <w:sz w:val="24"/>
          <w:lang w:val="en-US"/>
        </w:rPr>
      </w:pPr>
    </w:p>
    <w:p w14:paraId="016A3050" w14:textId="03629ED6" w:rsidR="00375157" w:rsidRPr="00375157" w:rsidRDefault="0094069E" w:rsidP="0094069E">
      <w:pPr>
        <w:rPr>
          <w:rFonts w:eastAsiaTheme="minorEastAsia" w:cs="Arial"/>
          <w:bCs/>
          <w:iCs/>
          <w:sz w:val="24"/>
          <w:lang w:val="en-US"/>
        </w:rPr>
      </w:pPr>
      <w:r>
        <w:rPr>
          <w:rFonts w:eastAsiaTheme="minorEastAsia" w:cs="Arial"/>
          <w:bCs/>
          <w:iCs/>
          <w:sz w:val="24"/>
          <w:lang w:val="en-US"/>
        </w:rPr>
        <w:br w:type="page"/>
      </w:r>
      <w:bookmarkEnd w:id="277"/>
    </w:p>
    <w:tbl>
      <w:tblPr>
        <w:tblStyle w:val="NTGtable11"/>
        <w:tblW w:w="10348" w:type="dxa"/>
        <w:tblLook w:val="0480" w:firstRow="0" w:lastRow="0" w:firstColumn="1" w:lastColumn="0" w:noHBand="0" w:noVBand="1"/>
      </w:tblPr>
      <w:tblGrid>
        <w:gridCol w:w="1980"/>
        <w:gridCol w:w="8368"/>
      </w:tblGrid>
      <w:tr w:rsidR="00375157" w:rsidRPr="00375157" w14:paraId="5D760769" w14:textId="77777777" w:rsidTr="00813962">
        <w:trPr>
          <w:trHeight w:val="431"/>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1615F014" w14:textId="77777777" w:rsidR="00375157" w:rsidRPr="00375157" w:rsidRDefault="00375157" w:rsidP="00375157">
            <w:pPr>
              <w:spacing w:before="0" w:after="200"/>
              <w:rPr>
                <w:b/>
              </w:rPr>
            </w:pPr>
            <w:r w:rsidRPr="00375157">
              <w:rPr>
                <w:b/>
              </w:rPr>
              <w:lastRenderedPageBreak/>
              <w:t>Document title</w:t>
            </w:r>
          </w:p>
        </w:tc>
        <w:tc>
          <w:tcPr>
            <w:tcW w:w="8368" w:type="dxa"/>
          </w:tcPr>
          <w:p w14:paraId="62A7E12B" w14:textId="55DECF73" w:rsidR="00375157" w:rsidRPr="00375157" w:rsidRDefault="003C0A35" w:rsidP="00375157">
            <w:pPr>
              <w:spacing w:before="0" w:after="200"/>
              <w:cnfStyle w:val="000000000000" w:firstRow="0" w:lastRow="0" w:firstColumn="0" w:lastColumn="0" w:oddVBand="0" w:evenVBand="0" w:oddHBand="0" w:evenHBand="0" w:firstRowFirstColumn="0" w:firstRowLastColumn="0" w:lastRowFirstColumn="0" w:lastRowLastColumn="0"/>
            </w:pPr>
            <w:sdt>
              <w:sdtPr>
                <w:alias w:val="Title"/>
                <w:tag w:val="Title"/>
                <w:id w:val="-753511175"/>
                <w:placeholder>
                  <w:docPart w:val="0C9ABB0ECEE04D3B8A6AA27030C5F6D4"/>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F360E">
                  <w:t>First tier review - policy and guidelines</w:t>
                </w:r>
              </w:sdtContent>
            </w:sdt>
          </w:p>
        </w:tc>
      </w:tr>
      <w:tr w:rsidR="00375157" w:rsidRPr="00375157" w14:paraId="332D3311" w14:textId="77777777" w:rsidTr="00813962">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14072A5A" w14:textId="77777777" w:rsidR="00375157" w:rsidRPr="00375157" w:rsidRDefault="00375157" w:rsidP="00375157">
            <w:pPr>
              <w:spacing w:before="0" w:after="200"/>
              <w:rPr>
                <w:b/>
              </w:rPr>
            </w:pPr>
            <w:r w:rsidRPr="00375157">
              <w:rPr>
                <w:b/>
              </w:rPr>
              <w:t>Contact details</w:t>
            </w:r>
          </w:p>
        </w:tc>
        <w:tc>
          <w:tcPr>
            <w:tcW w:w="8368" w:type="dxa"/>
          </w:tcPr>
          <w:p w14:paraId="71F0850D" w14:textId="77777777" w:rsidR="00375157" w:rsidRPr="00375157" w:rsidRDefault="00375157" w:rsidP="00375157">
            <w:pPr>
              <w:spacing w:before="0" w:after="200"/>
              <w:cnfStyle w:val="000000010000" w:firstRow="0" w:lastRow="0" w:firstColumn="0" w:lastColumn="0" w:oddVBand="0" w:evenVBand="0" w:oddHBand="0" w:evenHBand="1" w:firstRowFirstColumn="0" w:firstRowLastColumn="0" w:lastRowFirstColumn="0" w:lastRowLastColumn="0"/>
            </w:pPr>
            <w:r w:rsidRPr="00375157">
              <w:t xml:space="preserve">Quality Education and Care NT, </w:t>
            </w:r>
            <w:hyperlink r:id="rId17" w:history="1">
              <w:r w:rsidRPr="00375157">
                <w:rPr>
                  <w:color w:val="0563C1" w:themeColor="hyperlink"/>
                  <w:u w:val="single"/>
                </w:rPr>
                <w:t>Qualityecnt.det@education.nt.gov.au</w:t>
              </w:r>
            </w:hyperlink>
            <w:r w:rsidRPr="00375157">
              <w:t xml:space="preserve"> </w:t>
            </w:r>
          </w:p>
        </w:tc>
      </w:tr>
      <w:tr w:rsidR="00375157" w:rsidRPr="00375157" w14:paraId="41F20D63" w14:textId="77777777" w:rsidTr="00813962">
        <w:trPr>
          <w:trHeight w:val="431"/>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680CEA04" w14:textId="77777777" w:rsidR="00375157" w:rsidRPr="00375157" w:rsidRDefault="00375157" w:rsidP="00375157">
            <w:pPr>
              <w:spacing w:before="0" w:after="200"/>
              <w:rPr>
                <w:b/>
              </w:rPr>
            </w:pPr>
            <w:r w:rsidRPr="00375157">
              <w:rPr>
                <w:b/>
              </w:rPr>
              <w:t>Approved by</w:t>
            </w:r>
          </w:p>
        </w:tc>
        <w:tc>
          <w:tcPr>
            <w:tcW w:w="8368" w:type="dxa"/>
          </w:tcPr>
          <w:p w14:paraId="527A894C" w14:textId="77777777" w:rsidR="00375157" w:rsidRPr="00375157" w:rsidRDefault="00375157" w:rsidP="00375157">
            <w:pPr>
              <w:spacing w:before="0" w:after="200"/>
              <w:cnfStyle w:val="000000000000" w:firstRow="0" w:lastRow="0" w:firstColumn="0" w:lastColumn="0" w:oddVBand="0" w:evenVBand="0" w:oddHBand="0" w:evenHBand="0" w:firstRowFirstColumn="0" w:firstRowLastColumn="0" w:lastRowFirstColumn="0" w:lastRowLastColumn="0"/>
            </w:pPr>
            <w:r w:rsidRPr="00375157">
              <w:t xml:space="preserve">Director, Quality Education and Care Northern Territory  </w:t>
            </w:r>
          </w:p>
        </w:tc>
      </w:tr>
      <w:tr w:rsidR="00375157" w:rsidRPr="00375157" w14:paraId="7C1FDD86" w14:textId="77777777" w:rsidTr="00813962">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7DF87490" w14:textId="77777777" w:rsidR="00375157" w:rsidRPr="00375157" w:rsidRDefault="00375157" w:rsidP="00375157">
            <w:pPr>
              <w:spacing w:before="0" w:after="200"/>
              <w:rPr>
                <w:b/>
              </w:rPr>
            </w:pPr>
            <w:r w:rsidRPr="00375157">
              <w:rPr>
                <w:b/>
              </w:rPr>
              <w:t>Date approved</w:t>
            </w:r>
          </w:p>
        </w:tc>
        <w:tc>
          <w:tcPr>
            <w:tcW w:w="8368" w:type="dxa"/>
          </w:tcPr>
          <w:p w14:paraId="3F9CC434" w14:textId="5C099C94" w:rsidR="00375157" w:rsidRPr="00375157" w:rsidRDefault="00491421" w:rsidP="00375157">
            <w:pPr>
              <w:spacing w:before="0" w:after="200"/>
              <w:cnfStyle w:val="000000010000" w:firstRow="0" w:lastRow="0" w:firstColumn="0" w:lastColumn="0" w:oddVBand="0" w:evenVBand="0" w:oddHBand="0" w:evenHBand="1" w:firstRowFirstColumn="0" w:firstRowLastColumn="0" w:lastRowFirstColumn="0" w:lastRowLastColumn="0"/>
            </w:pPr>
            <w:r>
              <w:t>6 September 2023</w:t>
            </w:r>
          </w:p>
        </w:tc>
      </w:tr>
      <w:tr w:rsidR="00375157" w:rsidRPr="00375157" w14:paraId="5D595C0B" w14:textId="77777777" w:rsidTr="00813962">
        <w:trPr>
          <w:trHeight w:val="431"/>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6D824753" w14:textId="77777777" w:rsidR="00375157" w:rsidRPr="00375157" w:rsidRDefault="00375157" w:rsidP="00375157">
            <w:pPr>
              <w:spacing w:before="0" w:after="200"/>
              <w:rPr>
                <w:b/>
              </w:rPr>
            </w:pPr>
            <w:r w:rsidRPr="00375157">
              <w:rPr>
                <w:b/>
              </w:rPr>
              <w:t>Document review</w:t>
            </w:r>
          </w:p>
        </w:tc>
        <w:tc>
          <w:tcPr>
            <w:tcW w:w="8368" w:type="dxa"/>
          </w:tcPr>
          <w:p w14:paraId="39F73FDA" w14:textId="5B3D81AB" w:rsidR="00375157" w:rsidRPr="00375157" w:rsidRDefault="00375157" w:rsidP="00375157">
            <w:pPr>
              <w:spacing w:before="0" w:after="200"/>
              <w:cnfStyle w:val="000000000000" w:firstRow="0" w:lastRow="0" w:firstColumn="0" w:lastColumn="0" w:oddVBand="0" w:evenVBand="0" w:oddHBand="0" w:evenHBand="0" w:firstRowFirstColumn="0" w:firstRowLastColumn="0" w:lastRowFirstColumn="0" w:lastRowLastColumn="0"/>
            </w:pPr>
            <w:r w:rsidRPr="00375157">
              <w:t xml:space="preserve">Every </w:t>
            </w:r>
            <w:r w:rsidR="00711AAA">
              <w:t>5</w:t>
            </w:r>
            <w:r w:rsidRPr="00375157">
              <w:t xml:space="preserve"> years</w:t>
            </w:r>
          </w:p>
        </w:tc>
      </w:tr>
      <w:tr w:rsidR="00375157" w:rsidRPr="00375157" w14:paraId="1DEC2B56" w14:textId="77777777" w:rsidTr="00813962">
        <w:trPr>
          <w:cnfStyle w:val="000000010000" w:firstRow="0" w:lastRow="0" w:firstColumn="0" w:lastColumn="0" w:oddVBand="0" w:evenVBand="0" w:oddHBand="0" w:evenHBand="1"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482D07A2" w14:textId="77777777" w:rsidR="00375157" w:rsidRPr="00375157" w:rsidRDefault="00375157" w:rsidP="00375157">
            <w:pPr>
              <w:spacing w:before="0" w:after="200"/>
              <w:rPr>
                <w:b/>
              </w:rPr>
            </w:pPr>
            <w:r w:rsidRPr="00375157">
              <w:rPr>
                <w:b/>
              </w:rPr>
              <w:t>TRM number</w:t>
            </w:r>
          </w:p>
        </w:tc>
        <w:tc>
          <w:tcPr>
            <w:tcW w:w="8368" w:type="dxa"/>
          </w:tcPr>
          <w:p w14:paraId="028AB270" w14:textId="07CC5510" w:rsidR="00375157" w:rsidRPr="00375157" w:rsidRDefault="00813962" w:rsidP="00375157">
            <w:pPr>
              <w:spacing w:before="0" w:after="200"/>
              <w:cnfStyle w:val="000000010000" w:firstRow="0" w:lastRow="0" w:firstColumn="0" w:lastColumn="0" w:oddVBand="0" w:evenVBand="0" w:oddHBand="0" w:evenHBand="1" w:firstRowFirstColumn="0" w:firstRowLastColumn="0" w:lastRowFirstColumn="0" w:lastRowLastColumn="0"/>
            </w:pPr>
            <w:r w:rsidRPr="00813962">
              <w:t>50:D23:35086</w:t>
            </w:r>
          </w:p>
        </w:tc>
      </w:tr>
    </w:tbl>
    <w:p w14:paraId="08474203" w14:textId="77777777" w:rsidR="00375157" w:rsidRPr="00375157" w:rsidRDefault="00375157" w:rsidP="00375157">
      <w:pPr>
        <w:rPr>
          <w:lang w:eastAsia="en-AU"/>
        </w:rPr>
      </w:pPr>
    </w:p>
    <w:tbl>
      <w:tblPr>
        <w:tblStyle w:val="NTGtable11"/>
        <w:tblW w:w="10343" w:type="dxa"/>
        <w:tblLayout w:type="fixed"/>
        <w:tblLook w:val="0120" w:firstRow="1" w:lastRow="0" w:firstColumn="0" w:lastColumn="1" w:noHBand="0" w:noVBand="0"/>
      </w:tblPr>
      <w:tblGrid>
        <w:gridCol w:w="1980"/>
        <w:gridCol w:w="2551"/>
        <w:gridCol w:w="2268"/>
        <w:gridCol w:w="3544"/>
      </w:tblGrid>
      <w:tr w:rsidR="00375157" w:rsidRPr="00375157" w14:paraId="6230F349" w14:textId="77777777" w:rsidTr="00813962">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30BC274F" w14:textId="77777777" w:rsidR="00375157" w:rsidRPr="00375157" w:rsidRDefault="00375157" w:rsidP="00375157">
            <w:pPr>
              <w:spacing w:before="0" w:after="200"/>
              <w:rPr>
                <w:b w:val="0"/>
              </w:rPr>
            </w:pPr>
            <w:r w:rsidRPr="00375157">
              <w:rPr>
                <w:b w:val="0"/>
                <w:w w:val="105"/>
              </w:rPr>
              <w:t>Version</w:t>
            </w:r>
          </w:p>
        </w:tc>
        <w:tc>
          <w:tcPr>
            <w:tcW w:w="2551" w:type="dxa"/>
          </w:tcPr>
          <w:p w14:paraId="3D3CE0B5" w14:textId="77777777" w:rsidR="00375157" w:rsidRPr="00375157" w:rsidRDefault="00375157" w:rsidP="00375157">
            <w:pPr>
              <w:spacing w:before="0" w:after="200"/>
              <w:rPr>
                <w:b w:val="0"/>
              </w:rPr>
            </w:pPr>
            <w:r w:rsidRPr="00375157">
              <w:rPr>
                <w:b w:val="0"/>
                <w:w w:val="105"/>
              </w:rPr>
              <w:t>Date</w:t>
            </w:r>
          </w:p>
        </w:tc>
        <w:tc>
          <w:tcPr>
            <w:tcW w:w="2268" w:type="dxa"/>
          </w:tcPr>
          <w:p w14:paraId="638565E1" w14:textId="77777777" w:rsidR="00375157" w:rsidRPr="00375157" w:rsidRDefault="00375157" w:rsidP="00375157">
            <w:pPr>
              <w:spacing w:before="0" w:after="200"/>
              <w:rPr>
                <w:b w:val="0"/>
              </w:rPr>
            </w:pPr>
            <w:r w:rsidRPr="00375157">
              <w:rPr>
                <w:b w:val="0"/>
                <w:w w:val="105"/>
              </w:rPr>
              <w:t>Author</w:t>
            </w:r>
          </w:p>
        </w:tc>
        <w:tc>
          <w:tcPr>
            <w:tcW w:w="3544" w:type="dxa"/>
          </w:tcPr>
          <w:p w14:paraId="0FA258AF" w14:textId="77777777" w:rsidR="00375157" w:rsidRPr="00375157" w:rsidRDefault="00375157" w:rsidP="00375157">
            <w:pPr>
              <w:spacing w:before="0" w:after="200"/>
              <w:rPr>
                <w:b w:val="0"/>
              </w:rPr>
            </w:pPr>
            <w:r w:rsidRPr="00375157">
              <w:rPr>
                <w:b w:val="0"/>
              </w:rPr>
              <w:t>Changes made</w:t>
            </w:r>
          </w:p>
        </w:tc>
      </w:tr>
      <w:tr w:rsidR="00375157" w:rsidRPr="00375157" w14:paraId="64913643" w14:textId="77777777" w:rsidTr="00813962">
        <w:trPr>
          <w:trHeight w:val="431"/>
        </w:trPr>
        <w:tc>
          <w:tcPr>
            <w:tcW w:w="1980" w:type="dxa"/>
          </w:tcPr>
          <w:p w14:paraId="0AF21CD3" w14:textId="77777777" w:rsidR="00375157" w:rsidRPr="00375157" w:rsidRDefault="00375157" w:rsidP="00375157">
            <w:pPr>
              <w:spacing w:before="0" w:after="200"/>
            </w:pPr>
            <w:r w:rsidRPr="00375157">
              <w:t>1.0</w:t>
            </w:r>
          </w:p>
        </w:tc>
        <w:tc>
          <w:tcPr>
            <w:tcW w:w="2551" w:type="dxa"/>
          </w:tcPr>
          <w:p w14:paraId="05489450" w14:textId="787A3723" w:rsidR="00375157" w:rsidRPr="00375157" w:rsidRDefault="008447AB" w:rsidP="00375157">
            <w:pPr>
              <w:spacing w:before="0" w:after="200"/>
            </w:pPr>
            <w:r>
              <w:t>May</w:t>
            </w:r>
            <w:r w:rsidR="00375157" w:rsidRPr="00375157">
              <w:t xml:space="preserve"> 2023</w:t>
            </w:r>
          </w:p>
        </w:tc>
        <w:tc>
          <w:tcPr>
            <w:tcW w:w="2268" w:type="dxa"/>
          </w:tcPr>
          <w:p w14:paraId="4C6E6361" w14:textId="77777777" w:rsidR="00375157" w:rsidRPr="00375157" w:rsidRDefault="00375157" w:rsidP="00375157">
            <w:pPr>
              <w:spacing w:before="0" w:after="200"/>
            </w:pPr>
            <w:r w:rsidRPr="00375157">
              <w:t xml:space="preserve">Quality Education and Care NT </w:t>
            </w:r>
          </w:p>
        </w:tc>
        <w:tc>
          <w:tcPr>
            <w:tcW w:w="3544" w:type="dxa"/>
          </w:tcPr>
          <w:p w14:paraId="41E7616C" w14:textId="77777777" w:rsidR="00375157" w:rsidRPr="00375157" w:rsidRDefault="00375157" w:rsidP="00375157">
            <w:pPr>
              <w:spacing w:before="0" w:after="200"/>
            </w:pPr>
            <w:r w:rsidRPr="00375157">
              <w:t>First version</w:t>
            </w:r>
          </w:p>
        </w:tc>
      </w:tr>
    </w:tbl>
    <w:p w14:paraId="0A2515E5" w14:textId="77777777" w:rsidR="00375157" w:rsidRPr="00375157" w:rsidRDefault="00375157" w:rsidP="00375157">
      <w:pPr>
        <w:rPr>
          <w:lang w:eastAsia="en-AU"/>
        </w:rPr>
      </w:pPr>
    </w:p>
    <w:tbl>
      <w:tblPr>
        <w:tblStyle w:val="NTGtable11"/>
        <w:tblW w:w="10343" w:type="dxa"/>
        <w:tblLayout w:type="fixed"/>
        <w:tblLook w:val="0120" w:firstRow="1" w:lastRow="0" w:firstColumn="0" w:lastColumn="1" w:noHBand="0" w:noVBand="0"/>
      </w:tblPr>
      <w:tblGrid>
        <w:gridCol w:w="1980"/>
        <w:gridCol w:w="8363"/>
      </w:tblGrid>
      <w:tr w:rsidR="00375157" w:rsidRPr="00375157" w14:paraId="0D5595D0" w14:textId="77777777" w:rsidTr="00813962">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4BC5AAB0" w14:textId="77777777" w:rsidR="00375157" w:rsidRPr="00375157" w:rsidRDefault="00375157" w:rsidP="00375157">
            <w:pPr>
              <w:spacing w:before="0" w:after="200"/>
              <w:rPr>
                <w:b w:val="0"/>
              </w:rPr>
            </w:pPr>
            <w:bookmarkStart w:id="281" w:name="_Hlk134800268"/>
            <w:r w:rsidRPr="00375157">
              <w:rPr>
                <w:b w:val="0"/>
                <w:w w:val="105"/>
              </w:rPr>
              <w:t>Acronyms</w:t>
            </w:r>
          </w:p>
        </w:tc>
        <w:tc>
          <w:tcPr>
            <w:tcW w:w="8363" w:type="dxa"/>
          </w:tcPr>
          <w:p w14:paraId="7931FA20" w14:textId="77777777" w:rsidR="00375157" w:rsidRPr="00375157" w:rsidRDefault="00375157" w:rsidP="00375157">
            <w:pPr>
              <w:spacing w:before="0" w:after="200"/>
              <w:rPr>
                <w:b w:val="0"/>
              </w:rPr>
            </w:pPr>
            <w:r w:rsidRPr="00375157">
              <w:rPr>
                <w:b w:val="0"/>
                <w:w w:val="105"/>
              </w:rPr>
              <w:t>Full</w:t>
            </w:r>
            <w:r w:rsidRPr="00375157">
              <w:rPr>
                <w:b w:val="0"/>
                <w:spacing w:val="-17"/>
                <w:w w:val="105"/>
              </w:rPr>
              <w:t xml:space="preserve"> </w:t>
            </w:r>
            <w:r w:rsidRPr="00375157">
              <w:rPr>
                <w:b w:val="0"/>
                <w:w w:val="105"/>
              </w:rPr>
              <w:t>form</w:t>
            </w:r>
          </w:p>
        </w:tc>
      </w:tr>
      <w:tr w:rsidR="00C140DD" w:rsidRPr="00375157" w14:paraId="5E58E832" w14:textId="77777777" w:rsidTr="00813962">
        <w:trPr>
          <w:trHeight w:val="431"/>
        </w:trPr>
        <w:tc>
          <w:tcPr>
            <w:tcW w:w="1980" w:type="dxa"/>
          </w:tcPr>
          <w:p w14:paraId="61CA5783" w14:textId="77777777" w:rsidR="00C140DD" w:rsidRPr="00375157" w:rsidRDefault="00C140DD" w:rsidP="003D49A0">
            <w:pPr>
              <w:spacing w:before="0" w:after="200"/>
              <w:jc w:val="both"/>
            </w:pPr>
            <w:r w:rsidRPr="00375157">
              <w:t>ACECQA</w:t>
            </w:r>
          </w:p>
        </w:tc>
        <w:tc>
          <w:tcPr>
            <w:tcW w:w="8363" w:type="dxa"/>
          </w:tcPr>
          <w:p w14:paraId="2A8C2AF6" w14:textId="77777777" w:rsidR="00C140DD" w:rsidRPr="00375157" w:rsidRDefault="00C140DD" w:rsidP="003D49A0">
            <w:pPr>
              <w:spacing w:before="0" w:after="200"/>
              <w:jc w:val="both"/>
            </w:pPr>
            <w:r w:rsidRPr="00375157">
              <w:rPr>
                <w:shd w:val="clear" w:color="auto" w:fill="FFFFFF"/>
              </w:rPr>
              <w:t>Australian Children’s Education and Care Quality Authority</w:t>
            </w:r>
          </w:p>
        </w:tc>
      </w:tr>
      <w:tr w:rsidR="00C140DD" w:rsidRPr="00375157" w14:paraId="269F639C" w14:textId="77777777" w:rsidTr="00813962">
        <w:trPr>
          <w:cnfStyle w:val="000000010000" w:firstRow="0" w:lastRow="0" w:firstColumn="0" w:lastColumn="0" w:oddVBand="0" w:evenVBand="0" w:oddHBand="0" w:evenHBand="1" w:firstRowFirstColumn="0" w:firstRowLastColumn="0" w:lastRowFirstColumn="0" w:lastRowLastColumn="0"/>
          <w:trHeight w:val="431"/>
        </w:trPr>
        <w:tc>
          <w:tcPr>
            <w:tcW w:w="0" w:type="dxa"/>
            <w:vAlign w:val="top"/>
          </w:tcPr>
          <w:p w14:paraId="13D0B549" w14:textId="77777777" w:rsidR="00C140DD" w:rsidRPr="00375157" w:rsidRDefault="00C140DD" w:rsidP="003D49A0">
            <w:pPr>
              <w:spacing w:before="0" w:after="200"/>
              <w:jc w:val="both"/>
            </w:pPr>
            <w:r w:rsidRPr="00375157">
              <w:t>NQA ITS</w:t>
            </w:r>
          </w:p>
        </w:tc>
        <w:tc>
          <w:tcPr>
            <w:tcW w:w="0" w:type="dxa"/>
            <w:vAlign w:val="top"/>
          </w:tcPr>
          <w:p w14:paraId="48C7734E" w14:textId="77777777" w:rsidR="00C140DD" w:rsidRPr="00375157" w:rsidRDefault="00C140DD" w:rsidP="003D49A0">
            <w:pPr>
              <w:spacing w:before="0" w:after="200"/>
              <w:jc w:val="both"/>
            </w:pPr>
            <w:r w:rsidRPr="00375157">
              <w:t xml:space="preserve">National Quality Agenda IT System </w:t>
            </w:r>
          </w:p>
        </w:tc>
      </w:tr>
      <w:tr w:rsidR="00C140DD" w:rsidRPr="00375157" w14:paraId="3E210B5C" w14:textId="77777777" w:rsidTr="00813962">
        <w:trPr>
          <w:trHeight w:val="431"/>
        </w:trPr>
        <w:tc>
          <w:tcPr>
            <w:tcW w:w="1980" w:type="dxa"/>
          </w:tcPr>
          <w:p w14:paraId="4BBD1D34" w14:textId="77777777" w:rsidR="00C140DD" w:rsidRPr="00375157" w:rsidRDefault="00C140DD" w:rsidP="003D49A0">
            <w:pPr>
              <w:spacing w:before="0" w:after="200"/>
              <w:jc w:val="both"/>
            </w:pPr>
            <w:r w:rsidRPr="00375157">
              <w:t>NQF</w:t>
            </w:r>
          </w:p>
        </w:tc>
        <w:tc>
          <w:tcPr>
            <w:tcW w:w="8363" w:type="dxa"/>
          </w:tcPr>
          <w:p w14:paraId="3116434F" w14:textId="77777777" w:rsidR="00C140DD" w:rsidRPr="00375157" w:rsidRDefault="00C140DD" w:rsidP="003D49A0">
            <w:pPr>
              <w:spacing w:before="0" w:after="200"/>
              <w:jc w:val="both"/>
            </w:pPr>
            <w:r w:rsidRPr="00375157">
              <w:t>National Quality Framework</w:t>
            </w:r>
          </w:p>
        </w:tc>
      </w:tr>
      <w:tr w:rsidR="00C140DD" w:rsidRPr="00375157" w14:paraId="31A82BA3" w14:textId="77777777" w:rsidTr="00813962">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14BDA436" w14:textId="77777777" w:rsidR="00C140DD" w:rsidRPr="00375157" w:rsidRDefault="00C140DD" w:rsidP="003D49A0">
            <w:pPr>
              <w:spacing w:before="0" w:after="200"/>
              <w:jc w:val="both"/>
            </w:pPr>
            <w:r w:rsidRPr="00375157">
              <w:t>NQS</w:t>
            </w:r>
          </w:p>
        </w:tc>
        <w:tc>
          <w:tcPr>
            <w:tcW w:w="8363" w:type="dxa"/>
          </w:tcPr>
          <w:p w14:paraId="4A5172A6" w14:textId="77777777" w:rsidR="00C140DD" w:rsidRPr="00375157" w:rsidRDefault="00C140DD" w:rsidP="003D49A0">
            <w:pPr>
              <w:spacing w:before="0" w:after="200"/>
              <w:jc w:val="both"/>
            </w:pPr>
            <w:r w:rsidRPr="00375157">
              <w:t>National Quality Standards</w:t>
            </w:r>
          </w:p>
        </w:tc>
      </w:tr>
      <w:tr w:rsidR="00C140DD" w:rsidRPr="00375157" w14:paraId="7B012C99" w14:textId="77777777" w:rsidTr="00813962">
        <w:trPr>
          <w:trHeight w:val="431"/>
        </w:trPr>
        <w:tc>
          <w:tcPr>
            <w:tcW w:w="1980" w:type="dxa"/>
          </w:tcPr>
          <w:p w14:paraId="1B9EE42F" w14:textId="77777777" w:rsidR="00C140DD" w:rsidRPr="00375157" w:rsidRDefault="00C140DD" w:rsidP="003D49A0">
            <w:pPr>
              <w:spacing w:before="0" w:after="200"/>
              <w:jc w:val="both"/>
            </w:pPr>
            <w:r w:rsidRPr="00375157">
              <w:t xml:space="preserve">NT </w:t>
            </w:r>
          </w:p>
        </w:tc>
        <w:tc>
          <w:tcPr>
            <w:tcW w:w="8363" w:type="dxa"/>
          </w:tcPr>
          <w:p w14:paraId="39A49BFE" w14:textId="77777777" w:rsidR="00C140DD" w:rsidRPr="00375157" w:rsidRDefault="00C140DD" w:rsidP="003D49A0">
            <w:pPr>
              <w:spacing w:before="0" w:after="200"/>
              <w:jc w:val="both"/>
            </w:pPr>
            <w:r w:rsidRPr="00375157">
              <w:t>Northern Territory</w:t>
            </w:r>
          </w:p>
        </w:tc>
      </w:tr>
      <w:tr w:rsidR="00C140DD" w:rsidRPr="00375157" w14:paraId="79F38F3F" w14:textId="77777777" w:rsidTr="00813962">
        <w:trPr>
          <w:cnfStyle w:val="000000010000" w:firstRow="0" w:lastRow="0" w:firstColumn="0" w:lastColumn="0" w:oddVBand="0" w:evenVBand="0" w:oddHBand="0" w:evenHBand="1" w:firstRowFirstColumn="0" w:firstRowLastColumn="0" w:lastRowFirstColumn="0" w:lastRowLastColumn="0"/>
          <w:trHeight w:val="431"/>
        </w:trPr>
        <w:tc>
          <w:tcPr>
            <w:tcW w:w="1980" w:type="dxa"/>
            <w:tcBorders>
              <w:bottom w:val="nil"/>
            </w:tcBorders>
          </w:tcPr>
          <w:p w14:paraId="7718D4CD" w14:textId="77777777" w:rsidR="00C140DD" w:rsidRPr="00375157" w:rsidRDefault="00C140DD" w:rsidP="003D49A0">
            <w:pPr>
              <w:spacing w:before="0" w:after="200"/>
              <w:jc w:val="both"/>
            </w:pPr>
            <w:r w:rsidRPr="00375157">
              <w:t>QECNT</w:t>
            </w:r>
          </w:p>
        </w:tc>
        <w:tc>
          <w:tcPr>
            <w:tcW w:w="8363" w:type="dxa"/>
            <w:tcBorders>
              <w:bottom w:val="nil"/>
            </w:tcBorders>
          </w:tcPr>
          <w:p w14:paraId="0EA8B9FB" w14:textId="77777777" w:rsidR="00C140DD" w:rsidRPr="00375157" w:rsidRDefault="00C140DD" w:rsidP="003D49A0">
            <w:pPr>
              <w:spacing w:before="0" w:after="200"/>
              <w:jc w:val="both"/>
            </w:pPr>
            <w:r w:rsidRPr="00375157">
              <w:t>Quality Education and Care, Northern Territory</w:t>
            </w:r>
          </w:p>
        </w:tc>
      </w:tr>
      <w:tr w:rsidR="00C140DD" w:rsidRPr="00375157" w14:paraId="2C55D224" w14:textId="77777777" w:rsidTr="00813962">
        <w:trPr>
          <w:trHeight w:val="431"/>
        </w:trPr>
        <w:tc>
          <w:tcPr>
            <w:tcW w:w="1980" w:type="dxa"/>
            <w:tcBorders>
              <w:bottom w:val="nil"/>
            </w:tcBorders>
          </w:tcPr>
          <w:p w14:paraId="25A32843" w14:textId="6486CB3A" w:rsidR="00C140DD" w:rsidRPr="00375157" w:rsidRDefault="00C140DD" w:rsidP="003D49A0">
            <w:pPr>
              <w:jc w:val="both"/>
            </w:pPr>
            <w:r>
              <w:t>QIP</w:t>
            </w:r>
          </w:p>
        </w:tc>
        <w:tc>
          <w:tcPr>
            <w:tcW w:w="8363" w:type="dxa"/>
            <w:tcBorders>
              <w:bottom w:val="nil"/>
            </w:tcBorders>
          </w:tcPr>
          <w:p w14:paraId="7F4C473C" w14:textId="64E079BB" w:rsidR="00C140DD" w:rsidRPr="00375157" w:rsidRDefault="00C140DD" w:rsidP="003D49A0">
            <w:pPr>
              <w:jc w:val="both"/>
            </w:pPr>
            <w:r>
              <w:t>Quality Improvement Plan</w:t>
            </w:r>
          </w:p>
        </w:tc>
      </w:tr>
      <w:tr w:rsidR="00C140DD" w:rsidRPr="00375157" w14:paraId="34D3B999" w14:textId="77777777" w:rsidTr="00813962">
        <w:trPr>
          <w:cnfStyle w:val="000000010000" w:firstRow="0" w:lastRow="0" w:firstColumn="0" w:lastColumn="0" w:oddVBand="0" w:evenVBand="0" w:oddHBand="0" w:evenHBand="1" w:firstRowFirstColumn="0" w:firstRowLastColumn="0" w:lastRowFirstColumn="0" w:lastRowLastColumn="0"/>
          <w:trHeight w:val="431"/>
        </w:trPr>
        <w:tc>
          <w:tcPr>
            <w:tcW w:w="0" w:type="dxa"/>
            <w:vAlign w:val="top"/>
          </w:tcPr>
          <w:p w14:paraId="0FCB6584" w14:textId="77777777" w:rsidR="00C140DD" w:rsidRPr="00375157" w:rsidRDefault="00C140DD" w:rsidP="003D49A0">
            <w:pPr>
              <w:spacing w:before="0" w:after="200"/>
              <w:jc w:val="both"/>
            </w:pPr>
            <w:r w:rsidRPr="00375157">
              <w:t>TRM</w:t>
            </w:r>
          </w:p>
        </w:tc>
        <w:tc>
          <w:tcPr>
            <w:tcW w:w="0" w:type="dxa"/>
            <w:vAlign w:val="top"/>
          </w:tcPr>
          <w:p w14:paraId="090235B9" w14:textId="77777777" w:rsidR="00C140DD" w:rsidRPr="00375157" w:rsidRDefault="00C140DD" w:rsidP="003D49A0">
            <w:pPr>
              <w:spacing w:before="0" w:after="200"/>
              <w:jc w:val="both"/>
            </w:pPr>
            <w:r w:rsidRPr="00375157">
              <w:t xml:space="preserve">Territory Records Management </w:t>
            </w:r>
          </w:p>
        </w:tc>
      </w:tr>
      <w:bookmarkEnd w:id="281"/>
    </w:tbl>
    <w:p w14:paraId="6579CA32" w14:textId="77777777" w:rsidR="00375157" w:rsidRPr="00375157" w:rsidRDefault="00375157" w:rsidP="00375157">
      <w:pPr>
        <w:rPr>
          <w:lang w:eastAsia="en-AU"/>
        </w:rPr>
      </w:pPr>
    </w:p>
    <w:p w14:paraId="0677D8ED" w14:textId="7D2EEBAA" w:rsidR="00DF5E1A" w:rsidRPr="004951B4" w:rsidRDefault="00DF5E1A" w:rsidP="00760063">
      <w:pPr>
        <w:spacing w:after="0"/>
        <w:contextualSpacing/>
        <w:jc w:val="both"/>
        <w:rPr>
          <w:rFonts w:asciiTheme="minorHAnsi" w:hAnsiTheme="minorHAnsi" w:cs="Arial"/>
          <w:bCs/>
          <w:lang w:val="en-US"/>
        </w:rPr>
      </w:pPr>
    </w:p>
    <w:sectPr w:rsidR="00DF5E1A" w:rsidRPr="004951B4" w:rsidSect="00794121">
      <w:footerReference w:type="default" r:id="rId18"/>
      <w:headerReference w:type="first" r:id="rId19"/>
      <w:pgSz w:w="11906" w:h="16838" w:code="9"/>
      <w:pgMar w:top="1440" w:right="1080" w:bottom="1440" w:left="1080"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7696" w14:textId="77777777" w:rsidR="00CD429D" w:rsidRDefault="00CD429D">
      <w:r>
        <w:separator/>
      </w:r>
    </w:p>
  </w:endnote>
  <w:endnote w:type="continuationSeparator" w:id="0">
    <w:p w14:paraId="49AFFBEA" w14:textId="77777777" w:rsidR="00CD429D" w:rsidRDefault="00CD429D">
      <w:r>
        <w:continuationSeparator/>
      </w:r>
    </w:p>
  </w:endnote>
  <w:endnote w:type="continuationNotice" w:id="1">
    <w:p w14:paraId="238A79FE" w14:textId="77777777" w:rsidR="00CD429D" w:rsidRDefault="00CD42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ACA9" w14:textId="77777777" w:rsidR="00813962" w:rsidRPr="00F538BD" w:rsidRDefault="00813962" w:rsidP="000A385C">
    <w:pPr>
      <w:pStyle w:val="Hidden"/>
      <w:ind w:firstLine="0"/>
      <w:jc w:val="right"/>
    </w:pPr>
    <w:r w:rsidRPr="001852AF">
      <w:rPr>
        <w:noProof/>
        <w:lang w:eastAsia="en-AU"/>
      </w:rPr>
      <w:drawing>
        <wp:inline distT="0" distB="0" distL="0" distR="0" wp14:anchorId="02C14B11" wp14:editId="4C696EEB">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35F1" w14:textId="77777777" w:rsidR="00813962" w:rsidRPr="00F538BD" w:rsidRDefault="00813962"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5FF0" w14:textId="77777777" w:rsidR="00813962" w:rsidRDefault="00813962"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813962" w:rsidRPr="00132658" w14:paraId="686C837F" w14:textId="77777777" w:rsidTr="001B6D28">
      <w:trPr>
        <w:cantSplit/>
        <w:trHeight w:hRule="exact" w:val="850"/>
        <w:tblHeader/>
      </w:trPr>
      <w:tc>
        <w:tcPr>
          <w:tcW w:w="10318" w:type="dxa"/>
          <w:vAlign w:val="bottom"/>
        </w:tcPr>
        <w:p w14:paraId="06A338A0" w14:textId="77777777" w:rsidR="00491421" w:rsidRDefault="00813962" w:rsidP="00491421">
          <w:pPr>
            <w:spacing w:after="0"/>
            <w:rPr>
              <w:rStyle w:val="PageNumber"/>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Education</w:t>
              </w:r>
            </w:sdtContent>
          </w:sdt>
        </w:p>
        <w:p w14:paraId="333D29EB" w14:textId="620DD140" w:rsidR="00491421" w:rsidRDefault="00491421" w:rsidP="00491421">
          <w:pPr>
            <w:spacing w:after="0"/>
            <w:rPr>
              <w:rStyle w:val="PageNumber"/>
            </w:rPr>
          </w:pPr>
          <w:r>
            <w:rPr>
              <w:rStyle w:val="PageNumber"/>
            </w:rPr>
            <w:t>Published September 2023</w:t>
          </w:r>
        </w:p>
        <w:p w14:paraId="6369AF07" w14:textId="15F6AC50" w:rsidR="00813962" w:rsidRPr="00AC4488" w:rsidRDefault="00813962" w:rsidP="0049142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4</w:t>
          </w:r>
          <w:r w:rsidRPr="00AC4488">
            <w:rPr>
              <w:rStyle w:val="PageNumber"/>
            </w:rPr>
            <w:fldChar w:fldCharType="end"/>
          </w:r>
        </w:p>
      </w:tc>
    </w:tr>
  </w:tbl>
  <w:p w14:paraId="25FD84D1" w14:textId="77777777" w:rsidR="00813962" w:rsidRDefault="00813962" w:rsidP="001852AF">
    <w:pPr>
      <w:pStyle w:val="Hidden"/>
      <w:ind w:firstLine="0"/>
    </w:pPr>
  </w:p>
  <w:p w14:paraId="09DD0C10" w14:textId="77777777" w:rsidR="00813962" w:rsidRPr="001852AF" w:rsidRDefault="00813962"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208CA" w14:textId="77777777" w:rsidR="00CD429D" w:rsidRDefault="00CD429D">
      <w:r>
        <w:separator/>
      </w:r>
    </w:p>
  </w:footnote>
  <w:footnote w:type="continuationSeparator" w:id="0">
    <w:p w14:paraId="620CFD29" w14:textId="77777777" w:rsidR="00CD429D" w:rsidRDefault="00CD429D">
      <w:r>
        <w:continuationSeparator/>
      </w:r>
    </w:p>
  </w:footnote>
  <w:footnote w:type="continuationNotice" w:id="1">
    <w:p w14:paraId="1BA4879B" w14:textId="77777777" w:rsidR="00CD429D" w:rsidRDefault="00CD42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E870" w14:textId="498614F7" w:rsidR="00813962" w:rsidRPr="008E0345" w:rsidRDefault="003C0A35"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7F360E">
          <w:t>First tier review - policy and guidelines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204E" w14:textId="77777777" w:rsidR="00813962" w:rsidRDefault="00813962" w:rsidP="00382BE1">
    <w:pPr>
      <w:tabs>
        <w:tab w:val="right" w:pos="10318"/>
      </w:tabs>
    </w:pPr>
    <w:r>
      <w:rPr>
        <w:noProof/>
        <w:lang w:eastAsia="en-AU"/>
      </w:rPr>
      <mc:AlternateContent>
        <mc:Choice Requires="wps">
          <w:drawing>
            <wp:anchor distT="0" distB="0" distL="114300" distR="114300" simplePos="0" relativeHeight="251657216" behindDoc="1" locked="0" layoutInCell="1" allowOverlap="1" wp14:anchorId="5EB6C048" wp14:editId="23FB8245">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D7167EE"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ACB5" w14:textId="77777777" w:rsidR="00813962" w:rsidRPr="00274F1C" w:rsidRDefault="00813962"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11CB6886" w14:textId="05CCF314" w:rsidR="00813962" w:rsidRPr="00964B22" w:rsidRDefault="007F360E" w:rsidP="008E0345">
        <w:pPr>
          <w:pStyle w:val="Header"/>
          <w:rPr>
            <w:b/>
          </w:rPr>
        </w:pPr>
        <w:r>
          <w:t>First tier review - policy and guidelines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61D10D6"/>
    <w:multiLevelType w:val="hybridMultilevel"/>
    <w:tmpl w:val="C3DA2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0BF05BD"/>
    <w:multiLevelType w:val="hybridMultilevel"/>
    <w:tmpl w:val="3968A104"/>
    <w:lvl w:ilvl="0" w:tplc="FFFFFFFF">
      <w:start w:val="1"/>
      <w:numFmt w:val="bullet"/>
      <w:lvlText w:val=""/>
      <w:lvlJc w:val="left"/>
      <w:pPr>
        <w:ind w:left="720" w:hanging="360"/>
      </w:pPr>
      <w:rPr>
        <w:rFonts w:ascii="Symbol" w:hAnsi="Symbol" w:hint="default"/>
      </w:rPr>
    </w:lvl>
    <w:lvl w:ilvl="1" w:tplc="585E8CB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6D876BF"/>
    <w:multiLevelType w:val="hybridMultilevel"/>
    <w:tmpl w:val="9BE2C6B8"/>
    <w:lvl w:ilvl="0" w:tplc="78C230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8477722"/>
    <w:multiLevelType w:val="hybridMultilevel"/>
    <w:tmpl w:val="B044A90C"/>
    <w:lvl w:ilvl="0" w:tplc="B65EA6B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67709A"/>
    <w:multiLevelType w:val="hybridMultilevel"/>
    <w:tmpl w:val="F618C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626243"/>
    <w:multiLevelType w:val="hybridMultilevel"/>
    <w:tmpl w:val="15E8D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05647D"/>
    <w:multiLevelType w:val="hybridMultilevel"/>
    <w:tmpl w:val="D188C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3" w15:restartNumberingAfterBreak="0">
    <w:nsid w:val="2E693641"/>
    <w:multiLevelType w:val="multilevel"/>
    <w:tmpl w:val="3E5E177A"/>
    <w:name w:val="NTG Table Bullet List33"/>
    <w:numStyleLink w:val="Tablenumberlist"/>
  </w:abstractNum>
  <w:abstractNum w:abstractNumId="24" w15:restartNumberingAfterBreak="0">
    <w:nsid w:val="2EF077BC"/>
    <w:multiLevelType w:val="multilevel"/>
    <w:tmpl w:val="0C78A7AC"/>
    <w:name w:val="NTG Table Bullet List33222222222222222222"/>
    <w:numStyleLink w:val="Tablebulletlist"/>
  </w:abstractNum>
  <w:abstractNum w:abstractNumId="25" w15:restartNumberingAfterBreak="0">
    <w:nsid w:val="32DF44DA"/>
    <w:multiLevelType w:val="multilevel"/>
    <w:tmpl w:val="3E5E177A"/>
    <w:name w:val="NTG Table Bullet List3222323"/>
    <w:numStyleLink w:val="Tablenumberlist"/>
  </w:abstractNum>
  <w:abstractNum w:abstractNumId="26" w15:restartNumberingAfterBreak="0">
    <w:nsid w:val="34B011BC"/>
    <w:multiLevelType w:val="hybridMultilevel"/>
    <w:tmpl w:val="26F632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3F2FD2"/>
    <w:multiLevelType w:val="hybridMultilevel"/>
    <w:tmpl w:val="9D6E1308"/>
    <w:lvl w:ilvl="0" w:tplc="78C230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BE61945"/>
    <w:multiLevelType w:val="multilevel"/>
    <w:tmpl w:val="3928FD02"/>
    <w:name w:val="NTG Table Bullet List332222222222222222"/>
    <w:numStyleLink w:val="Bulletlist"/>
  </w:abstractNum>
  <w:abstractNum w:abstractNumId="31" w15:restartNumberingAfterBreak="0">
    <w:nsid w:val="46207768"/>
    <w:multiLevelType w:val="hybridMultilevel"/>
    <w:tmpl w:val="C418428C"/>
    <w:lvl w:ilvl="0" w:tplc="78C230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FD3A20"/>
    <w:multiLevelType w:val="multilevel"/>
    <w:tmpl w:val="3E5E177A"/>
    <w:name w:val="NTG Table Bullet List3322222222222"/>
    <w:numStyleLink w:val="Tablenumberlist"/>
  </w:abstractNum>
  <w:abstractNum w:abstractNumId="3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4" w15:restartNumberingAfterBreak="0">
    <w:nsid w:val="4C9E12F6"/>
    <w:multiLevelType w:val="hybridMultilevel"/>
    <w:tmpl w:val="26945C3C"/>
    <w:lvl w:ilvl="0" w:tplc="FFFFFFFF">
      <w:start w:val="1"/>
      <w:numFmt w:val="bullet"/>
      <w:lvlText w:val=""/>
      <w:lvlJc w:val="left"/>
      <w:pPr>
        <w:ind w:left="644" w:hanging="360"/>
      </w:pPr>
      <w:rPr>
        <w:rFonts w:ascii="Symbol" w:hAnsi="Symbol" w:hint="default"/>
      </w:rPr>
    </w:lvl>
    <w:lvl w:ilvl="1" w:tplc="585E8CB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53842BC6"/>
    <w:multiLevelType w:val="multilevel"/>
    <w:tmpl w:val="0C78A7AC"/>
    <w:numStyleLink w:val="Tablebulletlist"/>
  </w:abstractNum>
  <w:abstractNum w:abstractNumId="3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8" w15:restartNumberingAfterBreak="0">
    <w:nsid w:val="56DA2CAE"/>
    <w:multiLevelType w:val="multilevel"/>
    <w:tmpl w:val="3E5E177A"/>
    <w:name w:val="NTG Table Bullet List332222222222222"/>
    <w:numStyleLink w:val="Tablenumberlist"/>
  </w:abstractNum>
  <w:abstractNum w:abstractNumId="39" w15:restartNumberingAfterBreak="0">
    <w:nsid w:val="583359D9"/>
    <w:multiLevelType w:val="multilevel"/>
    <w:tmpl w:val="3E5E177A"/>
    <w:name w:val="NTG Table Bullet List332222222"/>
    <w:numStyleLink w:val="Tablenumberlist"/>
  </w:abstractNum>
  <w:abstractNum w:abstractNumId="40" w15:restartNumberingAfterBreak="0">
    <w:nsid w:val="5B9A5FFE"/>
    <w:multiLevelType w:val="multilevel"/>
    <w:tmpl w:val="0C78A7AC"/>
    <w:name w:val="NTG Table Bullet List33222222222222"/>
    <w:numStyleLink w:val="Tablebulletlist"/>
  </w:abstractNum>
  <w:abstractNum w:abstractNumId="41" w15:restartNumberingAfterBreak="0">
    <w:nsid w:val="5D444259"/>
    <w:multiLevelType w:val="multilevel"/>
    <w:tmpl w:val="0C78A7AC"/>
    <w:name w:val="NTG Table Bullet List332222"/>
    <w:numStyleLink w:val="Tablebulletlist"/>
  </w:abstractNum>
  <w:abstractNum w:abstractNumId="42" w15:restartNumberingAfterBreak="0">
    <w:nsid w:val="5F38440F"/>
    <w:multiLevelType w:val="hybridMultilevel"/>
    <w:tmpl w:val="75524002"/>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468402C"/>
    <w:multiLevelType w:val="hybridMultilevel"/>
    <w:tmpl w:val="2124C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9262556"/>
    <w:multiLevelType w:val="multilevel"/>
    <w:tmpl w:val="3E5E177A"/>
    <w:name w:val="NTG Table Bullet List3322222222222222"/>
    <w:numStyleLink w:val="Tablenumberlist"/>
  </w:abstractNum>
  <w:abstractNum w:abstractNumId="45" w15:restartNumberingAfterBreak="0">
    <w:nsid w:val="6A0A5892"/>
    <w:multiLevelType w:val="hybridMultilevel"/>
    <w:tmpl w:val="43EE594A"/>
    <w:lvl w:ilvl="0" w:tplc="78C230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53664D"/>
    <w:multiLevelType w:val="multilevel"/>
    <w:tmpl w:val="0C78A7AC"/>
    <w:name w:val="NTG Table Bullet List3322222222222222222"/>
    <w:numStyleLink w:val="Tablebulletlist"/>
  </w:abstractNum>
  <w:abstractNum w:abstractNumId="47" w15:restartNumberingAfterBreak="0">
    <w:nsid w:val="76141D1E"/>
    <w:multiLevelType w:val="multilevel"/>
    <w:tmpl w:val="0C78A7AC"/>
    <w:name w:val="NTG Table Bullet List332222222222"/>
    <w:numStyleLink w:val="Tablebulletlist"/>
  </w:abstractNum>
  <w:abstractNum w:abstractNumId="48" w15:restartNumberingAfterBreak="0">
    <w:nsid w:val="785C4639"/>
    <w:multiLevelType w:val="hybridMultilevel"/>
    <w:tmpl w:val="AFE0B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9CC6470"/>
    <w:multiLevelType w:val="multilevel"/>
    <w:tmpl w:val="A7364774"/>
    <w:lvl w:ilvl="0">
      <w:start w:val="1"/>
      <w:numFmt w:val="decimal"/>
      <w:pStyle w:val="Heading1"/>
      <w:suff w:val="space"/>
      <w:lvlText w:val="%1."/>
      <w:lvlJc w:val="left"/>
      <w:pPr>
        <w:ind w:left="360" w:hanging="360"/>
      </w:p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856700837">
    <w:abstractNumId w:val="27"/>
  </w:num>
  <w:num w:numId="2" w16cid:durableId="1063941760">
    <w:abstractNumId w:val="13"/>
  </w:num>
  <w:num w:numId="3" w16cid:durableId="372461126">
    <w:abstractNumId w:val="49"/>
  </w:num>
  <w:num w:numId="4" w16cid:durableId="542911922">
    <w:abstractNumId w:val="33"/>
  </w:num>
  <w:num w:numId="5" w16cid:durableId="1280525897">
    <w:abstractNumId w:val="22"/>
  </w:num>
  <w:num w:numId="6" w16cid:durableId="1909261618">
    <w:abstractNumId w:val="8"/>
  </w:num>
  <w:num w:numId="7" w16cid:durableId="1426808973">
    <w:abstractNumId w:val="36"/>
  </w:num>
  <w:num w:numId="8" w16cid:durableId="1038897938">
    <w:abstractNumId w:val="17"/>
  </w:num>
  <w:num w:numId="9" w16cid:durableId="11535338">
    <w:abstractNumId w:val="28"/>
  </w:num>
  <w:num w:numId="10" w16cid:durableId="1314138150">
    <w:abstractNumId w:val="21"/>
  </w:num>
  <w:num w:numId="11" w16cid:durableId="1551695957">
    <w:abstractNumId w:val="20"/>
  </w:num>
  <w:num w:numId="12" w16cid:durableId="235017066">
    <w:abstractNumId w:val="48"/>
  </w:num>
  <w:num w:numId="13" w16cid:durableId="2090927981">
    <w:abstractNumId w:val="18"/>
  </w:num>
  <w:num w:numId="14" w16cid:durableId="2049450153">
    <w:abstractNumId w:val="31"/>
  </w:num>
  <w:num w:numId="15" w16cid:durableId="311837378">
    <w:abstractNumId w:val="29"/>
  </w:num>
  <w:num w:numId="16" w16cid:durableId="1551072862">
    <w:abstractNumId w:val="14"/>
  </w:num>
  <w:num w:numId="17" w16cid:durableId="1945192209">
    <w:abstractNumId w:val="45"/>
  </w:num>
  <w:num w:numId="18" w16cid:durableId="1285623544">
    <w:abstractNumId w:val="42"/>
  </w:num>
  <w:num w:numId="19" w16cid:durableId="381560061">
    <w:abstractNumId w:val="5"/>
  </w:num>
  <w:num w:numId="20" w16cid:durableId="1032803592">
    <w:abstractNumId w:val="43"/>
  </w:num>
  <w:num w:numId="21" w16cid:durableId="1564632259">
    <w:abstractNumId w:val="26"/>
  </w:num>
  <w:num w:numId="22" w16cid:durableId="1613322226">
    <w:abstractNumId w:val="19"/>
  </w:num>
  <w:num w:numId="23" w16cid:durableId="560139378">
    <w:abstractNumId w:val="34"/>
  </w:num>
  <w:num w:numId="24" w16cid:durableId="140845533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1"/>
    <w:rsid w:val="00001DDF"/>
    <w:rsid w:val="0000229D"/>
    <w:rsid w:val="0000322D"/>
    <w:rsid w:val="00004A0C"/>
    <w:rsid w:val="00005FF3"/>
    <w:rsid w:val="00007670"/>
    <w:rsid w:val="00010036"/>
    <w:rsid w:val="00010665"/>
    <w:rsid w:val="000120CD"/>
    <w:rsid w:val="00021400"/>
    <w:rsid w:val="0002393A"/>
    <w:rsid w:val="00027DB8"/>
    <w:rsid w:val="000307A7"/>
    <w:rsid w:val="00031A96"/>
    <w:rsid w:val="00033F27"/>
    <w:rsid w:val="00040BF3"/>
    <w:rsid w:val="0004577F"/>
    <w:rsid w:val="00045B07"/>
    <w:rsid w:val="00046C59"/>
    <w:rsid w:val="00051007"/>
    <w:rsid w:val="0005135E"/>
    <w:rsid w:val="00051362"/>
    <w:rsid w:val="00051F45"/>
    <w:rsid w:val="00052953"/>
    <w:rsid w:val="000531A3"/>
    <w:rsid w:val="0005341A"/>
    <w:rsid w:val="00055007"/>
    <w:rsid w:val="00056DEF"/>
    <w:rsid w:val="00062353"/>
    <w:rsid w:val="00064A8C"/>
    <w:rsid w:val="00066028"/>
    <w:rsid w:val="000664B2"/>
    <w:rsid w:val="000674E4"/>
    <w:rsid w:val="000720BE"/>
    <w:rsid w:val="0007259C"/>
    <w:rsid w:val="0007298A"/>
    <w:rsid w:val="00074573"/>
    <w:rsid w:val="00076B4B"/>
    <w:rsid w:val="00080202"/>
    <w:rsid w:val="00080DCD"/>
    <w:rsid w:val="00080E22"/>
    <w:rsid w:val="00082573"/>
    <w:rsid w:val="000840A3"/>
    <w:rsid w:val="00084228"/>
    <w:rsid w:val="00085062"/>
    <w:rsid w:val="00086321"/>
    <w:rsid w:val="00086A5F"/>
    <w:rsid w:val="00090CF4"/>
    <w:rsid w:val="000911EF"/>
    <w:rsid w:val="000962C5"/>
    <w:rsid w:val="000A04AF"/>
    <w:rsid w:val="000A1B9D"/>
    <w:rsid w:val="000A34EB"/>
    <w:rsid w:val="000A385C"/>
    <w:rsid w:val="000A3B26"/>
    <w:rsid w:val="000A4317"/>
    <w:rsid w:val="000A512A"/>
    <w:rsid w:val="000A559C"/>
    <w:rsid w:val="000A5810"/>
    <w:rsid w:val="000A7840"/>
    <w:rsid w:val="000B2CA1"/>
    <w:rsid w:val="000B316E"/>
    <w:rsid w:val="000B33EA"/>
    <w:rsid w:val="000C00CE"/>
    <w:rsid w:val="000C123E"/>
    <w:rsid w:val="000C3287"/>
    <w:rsid w:val="000C7817"/>
    <w:rsid w:val="000D0F89"/>
    <w:rsid w:val="000D1F29"/>
    <w:rsid w:val="000D317E"/>
    <w:rsid w:val="000D5B61"/>
    <w:rsid w:val="000D633D"/>
    <w:rsid w:val="000D6CE1"/>
    <w:rsid w:val="000E081D"/>
    <w:rsid w:val="000E0962"/>
    <w:rsid w:val="000E342B"/>
    <w:rsid w:val="000E38FB"/>
    <w:rsid w:val="000E5DD2"/>
    <w:rsid w:val="000E6499"/>
    <w:rsid w:val="000F2958"/>
    <w:rsid w:val="000F4805"/>
    <w:rsid w:val="00104E7F"/>
    <w:rsid w:val="00107255"/>
    <w:rsid w:val="001117D8"/>
    <w:rsid w:val="00111CA0"/>
    <w:rsid w:val="0011325F"/>
    <w:rsid w:val="001137EC"/>
    <w:rsid w:val="00113C87"/>
    <w:rsid w:val="001152F5"/>
    <w:rsid w:val="00117743"/>
    <w:rsid w:val="00117F5B"/>
    <w:rsid w:val="001307BA"/>
    <w:rsid w:val="00132658"/>
    <w:rsid w:val="00137ED1"/>
    <w:rsid w:val="0014190D"/>
    <w:rsid w:val="00147DED"/>
    <w:rsid w:val="00150DC0"/>
    <w:rsid w:val="0015673D"/>
    <w:rsid w:val="00156CD4"/>
    <w:rsid w:val="00161CC6"/>
    <w:rsid w:val="00161E94"/>
    <w:rsid w:val="00164A3E"/>
    <w:rsid w:val="00166FF6"/>
    <w:rsid w:val="00172C77"/>
    <w:rsid w:val="00173513"/>
    <w:rsid w:val="001753EA"/>
    <w:rsid w:val="00176123"/>
    <w:rsid w:val="001766B6"/>
    <w:rsid w:val="00177ECE"/>
    <w:rsid w:val="001813FE"/>
    <w:rsid w:val="00181620"/>
    <w:rsid w:val="00182560"/>
    <w:rsid w:val="00183240"/>
    <w:rsid w:val="001852AF"/>
    <w:rsid w:val="001957AD"/>
    <w:rsid w:val="001A0B5D"/>
    <w:rsid w:val="001A21F0"/>
    <w:rsid w:val="001A2B7F"/>
    <w:rsid w:val="001A3AFD"/>
    <w:rsid w:val="001A496C"/>
    <w:rsid w:val="001A6304"/>
    <w:rsid w:val="001B2B6C"/>
    <w:rsid w:val="001B49AD"/>
    <w:rsid w:val="001B6D28"/>
    <w:rsid w:val="001C2CA8"/>
    <w:rsid w:val="001C7FAF"/>
    <w:rsid w:val="001D01C4"/>
    <w:rsid w:val="001D1456"/>
    <w:rsid w:val="001D52B0"/>
    <w:rsid w:val="001D5A18"/>
    <w:rsid w:val="001D7CA4"/>
    <w:rsid w:val="001E057F"/>
    <w:rsid w:val="001E14EB"/>
    <w:rsid w:val="001E1982"/>
    <w:rsid w:val="001E2E94"/>
    <w:rsid w:val="001F2879"/>
    <w:rsid w:val="001F59E6"/>
    <w:rsid w:val="001F5C6E"/>
    <w:rsid w:val="001F64C2"/>
    <w:rsid w:val="001F7B10"/>
    <w:rsid w:val="00201CBE"/>
    <w:rsid w:val="00202014"/>
    <w:rsid w:val="00206936"/>
    <w:rsid w:val="00206C6F"/>
    <w:rsid w:val="00206F0E"/>
    <w:rsid w:val="00206FBD"/>
    <w:rsid w:val="00207746"/>
    <w:rsid w:val="00221220"/>
    <w:rsid w:val="00225858"/>
    <w:rsid w:val="00230031"/>
    <w:rsid w:val="00235C01"/>
    <w:rsid w:val="00236878"/>
    <w:rsid w:val="00240B21"/>
    <w:rsid w:val="002428F4"/>
    <w:rsid w:val="0024389C"/>
    <w:rsid w:val="00244A52"/>
    <w:rsid w:val="00245FE3"/>
    <w:rsid w:val="00247343"/>
    <w:rsid w:val="0026493F"/>
    <w:rsid w:val="00265C56"/>
    <w:rsid w:val="002716CD"/>
    <w:rsid w:val="00274D4B"/>
    <w:rsid w:val="00277278"/>
    <w:rsid w:val="002806F5"/>
    <w:rsid w:val="00281577"/>
    <w:rsid w:val="00282785"/>
    <w:rsid w:val="00283A81"/>
    <w:rsid w:val="002926BC"/>
    <w:rsid w:val="00293A72"/>
    <w:rsid w:val="002A0160"/>
    <w:rsid w:val="002A0E4A"/>
    <w:rsid w:val="002A1839"/>
    <w:rsid w:val="002A1DE0"/>
    <w:rsid w:val="002A30C3"/>
    <w:rsid w:val="002A4668"/>
    <w:rsid w:val="002A6F6A"/>
    <w:rsid w:val="002A7712"/>
    <w:rsid w:val="002B38F7"/>
    <w:rsid w:val="002B5591"/>
    <w:rsid w:val="002B6AA4"/>
    <w:rsid w:val="002C1FE9"/>
    <w:rsid w:val="002C2440"/>
    <w:rsid w:val="002C30A3"/>
    <w:rsid w:val="002D29C0"/>
    <w:rsid w:val="002D3A57"/>
    <w:rsid w:val="002D5692"/>
    <w:rsid w:val="002D7D05"/>
    <w:rsid w:val="002E001F"/>
    <w:rsid w:val="002E0F6E"/>
    <w:rsid w:val="002E20C8"/>
    <w:rsid w:val="002E4290"/>
    <w:rsid w:val="002E5B94"/>
    <w:rsid w:val="002E66A6"/>
    <w:rsid w:val="002F0DB1"/>
    <w:rsid w:val="002F2885"/>
    <w:rsid w:val="002F32D0"/>
    <w:rsid w:val="002F3CF1"/>
    <w:rsid w:val="002F45A1"/>
    <w:rsid w:val="002F7714"/>
    <w:rsid w:val="003037F9"/>
    <w:rsid w:val="0030583E"/>
    <w:rsid w:val="00307FE1"/>
    <w:rsid w:val="0031369B"/>
    <w:rsid w:val="003164BA"/>
    <w:rsid w:val="00316CC4"/>
    <w:rsid w:val="003170A7"/>
    <w:rsid w:val="003223FE"/>
    <w:rsid w:val="00324753"/>
    <w:rsid w:val="003258E6"/>
    <w:rsid w:val="00326571"/>
    <w:rsid w:val="0033023D"/>
    <w:rsid w:val="00336BBA"/>
    <w:rsid w:val="00342283"/>
    <w:rsid w:val="00342B4D"/>
    <w:rsid w:val="00343A87"/>
    <w:rsid w:val="00344A36"/>
    <w:rsid w:val="003456F4"/>
    <w:rsid w:val="003471B9"/>
    <w:rsid w:val="003477B6"/>
    <w:rsid w:val="00347DF9"/>
    <w:rsid w:val="00347FB6"/>
    <w:rsid w:val="003504FD"/>
    <w:rsid w:val="00350881"/>
    <w:rsid w:val="00353194"/>
    <w:rsid w:val="0035479D"/>
    <w:rsid w:val="00354EA9"/>
    <w:rsid w:val="00357D55"/>
    <w:rsid w:val="00360AF6"/>
    <w:rsid w:val="00361679"/>
    <w:rsid w:val="00363513"/>
    <w:rsid w:val="00364CC3"/>
    <w:rsid w:val="003657E5"/>
    <w:rsid w:val="0036589C"/>
    <w:rsid w:val="003673E0"/>
    <w:rsid w:val="00371312"/>
    <w:rsid w:val="00371DC7"/>
    <w:rsid w:val="003734A5"/>
    <w:rsid w:val="00375157"/>
    <w:rsid w:val="003765C6"/>
    <w:rsid w:val="00376BF0"/>
    <w:rsid w:val="00377B21"/>
    <w:rsid w:val="003812ED"/>
    <w:rsid w:val="0038152C"/>
    <w:rsid w:val="00382BE1"/>
    <w:rsid w:val="00386F64"/>
    <w:rsid w:val="003901FF"/>
    <w:rsid w:val="00390CE3"/>
    <w:rsid w:val="00393E04"/>
    <w:rsid w:val="00394876"/>
    <w:rsid w:val="00394AAF"/>
    <w:rsid w:val="00394CE5"/>
    <w:rsid w:val="003A134B"/>
    <w:rsid w:val="003A33E2"/>
    <w:rsid w:val="003A3602"/>
    <w:rsid w:val="003A3C03"/>
    <w:rsid w:val="003A6341"/>
    <w:rsid w:val="003B0569"/>
    <w:rsid w:val="003B173F"/>
    <w:rsid w:val="003B67FD"/>
    <w:rsid w:val="003B6A61"/>
    <w:rsid w:val="003C0A35"/>
    <w:rsid w:val="003D231A"/>
    <w:rsid w:val="003D2320"/>
    <w:rsid w:val="003D28AD"/>
    <w:rsid w:val="003D42C0"/>
    <w:rsid w:val="003D49A0"/>
    <w:rsid w:val="003D5B29"/>
    <w:rsid w:val="003D7818"/>
    <w:rsid w:val="003E2445"/>
    <w:rsid w:val="003E3BB2"/>
    <w:rsid w:val="003F32EB"/>
    <w:rsid w:val="003F5B58"/>
    <w:rsid w:val="0040222A"/>
    <w:rsid w:val="004047BC"/>
    <w:rsid w:val="00404B12"/>
    <w:rsid w:val="00406497"/>
    <w:rsid w:val="004100F7"/>
    <w:rsid w:val="0041047B"/>
    <w:rsid w:val="00414CB3"/>
    <w:rsid w:val="0041563D"/>
    <w:rsid w:val="00415F44"/>
    <w:rsid w:val="00420CF5"/>
    <w:rsid w:val="00421C87"/>
    <w:rsid w:val="00422874"/>
    <w:rsid w:val="00426E25"/>
    <w:rsid w:val="00427D9C"/>
    <w:rsid w:val="00427E7E"/>
    <w:rsid w:val="004342C2"/>
    <w:rsid w:val="00436244"/>
    <w:rsid w:val="004433AE"/>
    <w:rsid w:val="00443B6E"/>
    <w:rsid w:val="00444C90"/>
    <w:rsid w:val="004521CB"/>
    <w:rsid w:val="00452467"/>
    <w:rsid w:val="0045420A"/>
    <w:rsid w:val="00454BAB"/>
    <w:rsid w:val="004554D4"/>
    <w:rsid w:val="00460689"/>
    <w:rsid w:val="00460FCA"/>
    <w:rsid w:val="00461744"/>
    <w:rsid w:val="00463F3C"/>
    <w:rsid w:val="00466185"/>
    <w:rsid w:val="004668A7"/>
    <w:rsid w:val="00466D96"/>
    <w:rsid w:val="00467747"/>
    <w:rsid w:val="004717E2"/>
    <w:rsid w:val="004734A3"/>
    <w:rsid w:val="00473C98"/>
    <w:rsid w:val="00474965"/>
    <w:rsid w:val="00474B98"/>
    <w:rsid w:val="0047686D"/>
    <w:rsid w:val="00482DF8"/>
    <w:rsid w:val="004864DE"/>
    <w:rsid w:val="00487930"/>
    <w:rsid w:val="00491421"/>
    <w:rsid w:val="00492084"/>
    <w:rsid w:val="00494BE5"/>
    <w:rsid w:val="004951B4"/>
    <w:rsid w:val="004A0EBA"/>
    <w:rsid w:val="004A2538"/>
    <w:rsid w:val="004A6B5F"/>
    <w:rsid w:val="004B0C15"/>
    <w:rsid w:val="004B0DDC"/>
    <w:rsid w:val="004B35EA"/>
    <w:rsid w:val="004B3704"/>
    <w:rsid w:val="004B69E4"/>
    <w:rsid w:val="004B7373"/>
    <w:rsid w:val="004C2BF4"/>
    <w:rsid w:val="004C5460"/>
    <w:rsid w:val="004C67CD"/>
    <w:rsid w:val="004C6C39"/>
    <w:rsid w:val="004C766A"/>
    <w:rsid w:val="004D075F"/>
    <w:rsid w:val="004D1B76"/>
    <w:rsid w:val="004D344E"/>
    <w:rsid w:val="004D3F96"/>
    <w:rsid w:val="004E019E"/>
    <w:rsid w:val="004E06EC"/>
    <w:rsid w:val="004E2CB7"/>
    <w:rsid w:val="004E5CC6"/>
    <w:rsid w:val="004F016A"/>
    <w:rsid w:val="004F2206"/>
    <w:rsid w:val="004F51C5"/>
    <w:rsid w:val="004F59C3"/>
    <w:rsid w:val="00500F94"/>
    <w:rsid w:val="00502FB3"/>
    <w:rsid w:val="00503DE9"/>
    <w:rsid w:val="0050530C"/>
    <w:rsid w:val="00505DEA"/>
    <w:rsid w:val="00507782"/>
    <w:rsid w:val="00512275"/>
    <w:rsid w:val="00512A04"/>
    <w:rsid w:val="00517BAD"/>
    <w:rsid w:val="00520198"/>
    <w:rsid w:val="00521634"/>
    <w:rsid w:val="005249F5"/>
    <w:rsid w:val="00525A43"/>
    <w:rsid w:val="005260F7"/>
    <w:rsid w:val="00536A33"/>
    <w:rsid w:val="00537963"/>
    <w:rsid w:val="00537FFC"/>
    <w:rsid w:val="00543BD1"/>
    <w:rsid w:val="0054507C"/>
    <w:rsid w:val="00546D7E"/>
    <w:rsid w:val="0054740A"/>
    <w:rsid w:val="00556113"/>
    <w:rsid w:val="00560E21"/>
    <w:rsid w:val="0056143F"/>
    <w:rsid w:val="00564C12"/>
    <w:rsid w:val="00564F73"/>
    <w:rsid w:val="005654B8"/>
    <w:rsid w:val="005672DF"/>
    <w:rsid w:val="00571020"/>
    <w:rsid w:val="005725F9"/>
    <w:rsid w:val="0057377F"/>
    <w:rsid w:val="005762CC"/>
    <w:rsid w:val="00582D3D"/>
    <w:rsid w:val="00585CE2"/>
    <w:rsid w:val="005911EE"/>
    <w:rsid w:val="00591711"/>
    <w:rsid w:val="005948F7"/>
    <w:rsid w:val="00595386"/>
    <w:rsid w:val="005A3621"/>
    <w:rsid w:val="005A4AC0"/>
    <w:rsid w:val="005A5E8F"/>
    <w:rsid w:val="005A5FDF"/>
    <w:rsid w:val="005A7D26"/>
    <w:rsid w:val="005B0E5E"/>
    <w:rsid w:val="005B0F12"/>
    <w:rsid w:val="005B0FB7"/>
    <w:rsid w:val="005B122A"/>
    <w:rsid w:val="005B23FD"/>
    <w:rsid w:val="005B5AC2"/>
    <w:rsid w:val="005B5F87"/>
    <w:rsid w:val="005C2833"/>
    <w:rsid w:val="005D205D"/>
    <w:rsid w:val="005D3964"/>
    <w:rsid w:val="005E03A2"/>
    <w:rsid w:val="005E144D"/>
    <w:rsid w:val="005E1500"/>
    <w:rsid w:val="005E3A43"/>
    <w:rsid w:val="005E4CCF"/>
    <w:rsid w:val="005E51A4"/>
    <w:rsid w:val="005F003F"/>
    <w:rsid w:val="005F32DE"/>
    <w:rsid w:val="005F77C7"/>
    <w:rsid w:val="0060030B"/>
    <w:rsid w:val="006030FF"/>
    <w:rsid w:val="00612377"/>
    <w:rsid w:val="006145BB"/>
    <w:rsid w:val="00616E53"/>
    <w:rsid w:val="00620675"/>
    <w:rsid w:val="00622910"/>
    <w:rsid w:val="00623F8C"/>
    <w:rsid w:val="0062499F"/>
    <w:rsid w:val="006305C6"/>
    <w:rsid w:val="00634ACD"/>
    <w:rsid w:val="0063506A"/>
    <w:rsid w:val="006357EC"/>
    <w:rsid w:val="0064004C"/>
    <w:rsid w:val="006433C3"/>
    <w:rsid w:val="00644D3D"/>
    <w:rsid w:val="006471F9"/>
    <w:rsid w:val="006503DB"/>
    <w:rsid w:val="00650F5B"/>
    <w:rsid w:val="00650FFD"/>
    <w:rsid w:val="00652DC0"/>
    <w:rsid w:val="00657E25"/>
    <w:rsid w:val="00660584"/>
    <w:rsid w:val="006613C1"/>
    <w:rsid w:val="00661863"/>
    <w:rsid w:val="00666318"/>
    <w:rsid w:val="006670D7"/>
    <w:rsid w:val="006719EA"/>
    <w:rsid w:val="00671F13"/>
    <w:rsid w:val="00673AF4"/>
    <w:rsid w:val="0067400A"/>
    <w:rsid w:val="006747E0"/>
    <w:rsid w:val="006847AD"/>
    <w:rsid w:val="00690862"/>
    <w:rsid w:val="00690B7D"/>
    <w:rsid w:val="0069114B"/>
    <w:rsid w:val="00695407"/>
    <w:rsid w:val="006960FC"/>
    <w:rsid w:val="006A3FBE"/>
    <w:rsid w:val="006A4619"/>
    <w:rsid w:val="006A756A"/>
    <w:rsid w:val="006B06EC"/>
    <w:rsid w:val="006B512C"/>
    <w:rsid w:val="006B6286"/>
    <w:rsid w:val="006B6401"/>
    <w:rsid w:val="006B7D3A"/>
    <w:rsid w:val="006C396A"/>
    <w:rsid w:val="006C3ACE"/>
    <w:rsid w:val="006C4E55"/>
    <w:rsid w:val="006C54E3"/>
    <w:rsid w:val="006C7D74"/>
    <w:rsid w:val="006C7EDA"/>
    <w:rsid w:val="006D1ADA"/>
    <w:rsid w:val="006D48EA"/>
    <w:rsid w:val="006D66F7"/>
    <w:rsid w:val="006D6723"/>
    <w:rsid w:val="006E02F6"/>
    <w:rsid w:val="006E3B5D"/>
    <w:rsid w:val="006F338F"/>
    <w:rsid w:val="00702D61"/>
    <w:rsid w:val="00705C9D"/>
    <w:rsid w:val="00705F13"/>
    <w:rsid w:val="00711AAA"/>
    <w:rsid w:val="00714F1D"/>
    <w:rsid w:val="00715225"/>
    <w:rsid w:val="007204A2"/>
    <w:rsid w:val="00720CC6"/>
    <w:rsid w:val="007221E2"/>
    <w:rsid w:val="00722DDB"/>
    <w:rsid w:val="00724728"/>
    <w:rsid w:val="00724F98"/>
    <w:rsid w:val="00730B9B"/>
    <w:rsid w:val="0073182E"/>
    <w:rsid w:val="007332FF"/>
    <w:rsid w:val="0073473A"/>
    <w:rsid w:val="0073520D"/>
    <w:rsid w:val="007372B0"/>
    <w:rsid w:val="00737595"/>
    <w:rsid w:val="007408F5"/>
    <w:rsid w:val="00741EAE"/>
    <w:rsid w:val="0074383F"/>
    <w:rsid w:val="0074446A"/>
    <w:rsid w:val="007536C7"/>
    <w:rsid w:val="0075413F"/>
    <w:rsid w:val="00755248"/>
    <w:rsid w:val="00757AEE"/>
    <w:rsid w:val="00760063"/>
    <w:rsid w:val="0076190B"/>
    <w:rsid w:val="0076355D"/>
    <w:rsid w:val="00763A2D"/>
    <w:rsid w:val="0076521B"/>
    <w:rsid w:val="007667B0"/>
    <w:rsid w:val="0077119F"/>
    <w:rsid w:val="00775B02"/>
    <w:rsid w:val="007761D8"/>
    <w:rsid w:val="00776BCC"/>
    <w:rsid w:val="00777795"/>
    <w:rsid w:val="00782FBE"/>
    <w:rsid w:val="007834B8"/>
    <w:rsid w:val="00783A57"/>
    <w:rsid w:val="00784C92"/>
    <w:rsid w:val="007859CD"/>
    <w:rsid w:val="007907E4"/>
    <w:rsid w:val="00791375"/>
    <w:rsid w:val="00794121"/>
    <w:rsid w:val="00796461"/>
    <w:rsid w:val="007A63AD"/>
    <w:rsid w:val="007A6A4F"/>
    <w:rsid w:val="007B03F5"/>
    <w:rsid w:val="007B567F"/>
    <w:rsid w:val="007B59D3"/>
    <w:rsid w:val="007B5C09"/>
    <w:rsid w:val="007B5DA2"/>
    <w:rsid w:val="007B76FA"/>
    <w:rsid w:val="007C0966"/>
    <w:rsid w:val="007C19E7"/>
    <w:rsid w:val="007C5CFD"/>
    <w:rsid w:val="007C6D9F"/>
    <w:rsid w:val="007D04E8"/>
    <w:rsid w:val="007D0F51"/>
    <w:rsid w:val="007D2607"/>
    <w:rsid w:val="007D3FB2"/>
    <w:rsid w:val="007D4893"/>
    <w:rsid w:val="007D5ED9"/>
    <w:rsid w:val="007D7697"/>
    <w:rsid w:val="007E4187"/>
    <w:rsid w:val="007E70CF"/>
    <w:rsid w:val="007E74A4"/>
    <w:rsid w:val="007E7C25"/>
    <w:rsid w:val="007F1E73"/>
    <w:rsid w:val="007F263F"/>
    <w:rsid w:val="007F360E"/>
    <w:rsid w:val="007F46EA"/>
    <w:rsid w:val="007F5579"/>
    <w:rsid w:val="008002E8"/>
    <w:rsid w:val="00803B62"/>
    <w:rsid w:val="0080766E"/>
    <w:rsid w:val="008105BE"/>
    <w:rsid w:val="00811169"/>
    <w:rsid w:val="008128EE"/>
    <w:rsid w:val="008136F9"/>
    <w:rsid w:val="008138A5"/>
    <w:rsid w:val="00813962"/>
    <w:rsid w:val="00815297"/>
    <w:rsid w:val="00815929"/>
    <w:rsid w:val="0081689D"/>
    <w:rsid w:val="008179E0"/>
    <w:rsid w:val="00817A20"/>
    <w:rsid w:val="00817BA1"/>
    <w:rsid w:val="00821796"/>
    <w:rsid w:val="00823022"/>
    <w:rsid w:val="00825085"/>
    <w:rsid w:val="00825B2A"/>
    <w:rsid w:val="0082634E"/>
    <w:rsid w:val="008313C4"/>
    <w:rsid w:val="008334F7"/>
    <w:rsid w:val="00835434"/>
    <w:rsid w:val="008358C0"/>
    <w:rsid w:val="00836A2B"/>
    <w:rsid w:val="00842838"/>
    <w:rsid w:val="008447AB"/>
    <w:rsid w:val="008453B9"/>
    <w:rsid w:val="00851760"/>
    <w:rsid w:val="00852D2C"/>
    <w:rsid w:val="00852DEA"/>
    <w:rsid w:val="00854EC1"/>
    <w:rsid w:val="0085797F"/>
    <w:rsid w:val="00860804"/>
    <w:rsid w:val="00861DC3"/>
    <w:rsid w:val="0086225B"/>
    <w:rsid w:val="00864979"/>
    <w:rsid w:val="008663DF"/>
    <w:rsid w:val="00867019"/>
    <w:rsid w:val="00870E57"/>
    <w:rsid w:val="008735A9"/>
    <w:rsid w:val="00873F78"/>
    <w:rsid w:val="00877D20"/>
    <w:rsid w:val="00881C48"/>
    <w:rsid w:val="00883023"/>
    <w:rsid w:val="00885590"/>
    <w:rsid w:val="00885B80"/>
    <w:rsid w:val="00885C30"/>
    <w:rsid w:val="00885E9B"/>
    <w:rsid w:val="00886866"/>
    <w:rsid w:val="00886C9D"/>
    <w:rsid w:val="00886D53"/>
    <w:rsid w:val="00893356"/>
    <w:rsid w:val="00893C62"/>
    <w:rsid w:val="00893C96"/>
    <w:rsid w:val="0089500A"/>
    <w:rsid w:val="0089744E"/>
    <w:rsid w:val="00897C94"/>
    <w:rsid w:val="008A51A3"/>
    <w:rsid w:val="008A7C12"/>
    <w:rsid w:val="008B03CE"/>
    <w:rsid w:val="008B0DB8"/>
    <w:rsid w:val="008B529E"/>
    <w:rsid w:val="008B7C3D"/>
    <w:rsid w:val="008C1703"/>
    <w:rsid w:val="008C17FB"/>
    <w:rsid w:val="008C28C0"/>
    <w:rsid w:val="008C532C"/>
    <w:rsid w:val="008C6C0B"/>
    <w:rsid w:val="008D03CB"/>
    <w:rsid w:val="008D1B00"/>
    <w:rsid w:val="008D4452"/>
    <w:rsid w:val="008D57B8"/>
    <w:rsid w:val="008D7C07"/>
    <w:rsid w:val="008E0345"/>
    <w:rsid w:val="008E03FC"/>
    <w:rsid w:val="008E168E"/>
    <w:rsid w:val="008E510B"/>
    <w:rsid w:val="008F016C"/>
    <w:rsid w:val="008F1E34"/>
    <w:rsid w:val="008F1F86"/>
    <w:rsid w:val="00902B13"/>
    <w:rsid w:val="00911941"/>
    <w:rsid w:val="009138A0"/>
    <w:rsid w:val="009145BB"/>
    <w:rsid w:val="009209DC"/>
    <w:rsid w:val="00925F0F"/>
    <w:rsid w:val="009269F3"/>
    <w:rsid w:val="00930C91"/>
    <w:rsid w:val="00932F6B"/>
    <w:rsid w:val="00937B31"/>
    <w:rsid w:val="0094069E"/>
    <w:rsid w:val="009436FF"/>
    <w:rsid w:val="009446A2"/>
    <w:rsid w:val="0094483E"/>
    <w:rsid w:val="00946351"/>
    <w:rsid w:val="009468BC"/>
    <w:rsid w:val="009616DF"/>
    <w:rsid w:val="00963464"/>
    <w:rsid w:val="00964B22"/>
    <w:rsid w:val="0096542F"/>
    <w:rsid w:val="00967FA7"/>
    <w:rsid w:val="0097010F"/>
    <w:rsid w:val="00971645"/>
    <w:rsid w:val="0097349F"/>
    <w:rsid w:val="009757E5"/>
    <w:rsid w:val="00975C29"/>
    <w:rsid w:val="00977919"/>
    <w:rsid w:val="00983000"/>
    <w:rsid w:val="009870FA"/>
    <w:rsid w:val="00991F00"/>
    <w:rsid w:val="009921C3"/>
    <w:rsid w:val="0099551D"/>
    <w:rsid w:val="009A5897"/>
    <w:rsid w:val="009A5F24"/>
    <w:rsid w:val="009B0B3E"/>
    <w:rsid w:val="009B0E00"/>
    <w:rsid w:val="009B1913"/>
    <w:rsid w:val="009B1DCD"/>
    <w:rsid w:val="009B5CCD"/>
    <w:rsid w:val="009B6657"/>
    <w:rsid w:val="009B7C35"/>
    <w:rsid w:val="009C198E"/>
    <w:rsid w:val="009C1E2F"/>
    <w:rsid w:val="009C21F1"/>
    <w:rsid w:val="009C4A26"/>
    <w:rsid w:val="009C7BFA"/>
    <w:rsid w:val="009D06F0"/>
    <w:rsid w:val="009D0EB5"/>
    <w:rsid w:val="009D14F9"/>
    <w:rsid w:val="009D2B74"/>
    <w:rsid w:val="009D2CEE"/>
    <w:rsid w:val="009D63FF"/>
    <w:rsid w:val="009E092A"/>
    <w:rsid w:val="009E0B34"/>
    <w:rsid w:val="009E175D"/>
    <w:rsid w:val="009E3CC2"/>
    <w:rsid w:val="009E5D15"/>
    <w:rsid w:val="009F06BD"/>
    <w:rsid w:val="009F2A4D"/>
    <w:rsid w:val="009F3302"/>
    <w:rsid w:val="009F59B0"/>
    <w:rsid w:val="00A00828"/>
    <w:rsid w:val="00A03290"/>
    <w:rsid w:val="00A03E14"/>
    <w:rsid w:val="00A07490"/>
    <w:rsid w:val="00A10655"/>
    <w:rsid w:val="00A1197C"/>
    <w:rsid w:val="00A12B64"/>
    <w:rsid w:val="00A2235F"/>
    <w:rsid w:val="00A22C38"/>
    <w:rsid w:val="00A25193"/>
    <w:rsid w:val="00A26E80"/>
    <w:rsid w:val="00A3077B"/>
    <w:rsid w:val="00A31AE8"/>
    <w:rsid w:val="00A335E2"/>
    <w:rsid w:val="00A36B8E"/>
    <w:rsid w:val="00A3739D"/>
    <w:rsid w:val="00A37DDA"/>
    <w:rsid w:val="00A37ED8"/>
    <w:rsid w:val="00A42B75"/>
    <w:rsid w:val="00A43019"/>
    <w:rsid w:val="00A43F2D"/>
    <w:rsid w:val="00A45BF7"/>
    <w:rsid w:val="00A52DC5"/>
    <w:rsid w:val="00A62ECF"/>
    <w:rsid w:val="00A70809"/>
    <w:rsid w:val="00A709D1"/>
    <w:rsid w:val="00A71E1C"/>
    <w:rsid w:val="00A80BA7"/>
    <w:rsid w:val="00A86CD3"/>
    <w:rsid w:val="00A925EC"/>
    <w:rsid w:val="00A929AA"/>
    <w:rsid w:val="00A92B6B"/>
    <w:rsid w:val="00A955A9"/>
    <w:rsid w:val="00AA0C8F"/>
    <w:rsid w:val="00AA541E"/>
    <w:rsid w:val="00AA58BB"/>
    <w:rsid w:val="00AA76C9"/>
    <w:rsid w:val="00AB2788"/>
    <w:rsid w:val="00AD0DA4"/>
    <w:rsid w:val="00AD1176"/>
    <w:rsid w:val="00AD4169"/>
    <w:rsid w:val="00AE25C6"/>
    <w:rsid w:val="00AE306C"/>
    <w:rsid w:val="00AE5DD1"/>
    <w:rsid w:val="00AF28C1"/>
    <w:rsid w:val="00AF5F76"/>
    <w:rsid w:val="00AF7629"/>
    <w:rsid w:val="00B020ED"/>
    <w:rsid w:val="00B02EF1"/>
    <w:rsid w:val="00B07C97"/>
    <w:rsid w:val="00B07EA1"/>
    <w:rsid w:val="00B11C67"/>
    <w:rsid w:val="00B15754"/>
    <w:rsid w:val="00B15A27"/>
    <w:rsid w:val="00B2046E"/>
    <w:rsid w:val="00B20E8B"/>
    <w:rsid w:val="00B218B7"/>
    <w:rsid w:val="00B254BF"/>
    <w:rsid w:val="00B257E1"/>
    <w:rsid w:val="00B2599A"/>
    <w:rsid w:val="00B25D03"/>
    <w:rsid w:val="00B27AC4"/>
    <w:rsid w:val="00B27BD1"/>
    <w:rsid w:val="00B343CC"/>
    <w:rsid w:val="00B34D1A"/>
    <w:rsid w:val="00B41CCC"/>
    <w:rsid w:val="00B43C75"/>
    <w:rsid w:val="00B4706D"/>
    <w:rsid w:val="00B47ABC"/>
    <w:rsid w:val="00B5084A"/>
    <w:rsid w:val="00B51372"/>
    <w:rsid w:val="00B52FF5"/>
    <w:rsid w:val="00B578BD"/>
    <w:rsid w:val="00B606A1"/>
    <w:rsid w:val="00B614F7"/>
    <w:rsid w:val="00B61B26"/>
    <w:rsid w:val="00B62892"/>
    <w:rsid w:val="00B66076"/>
    <w:rsid w:val="00B675B2"/>
    <w:rsid w:val="00B67E17"/>
    <w:rsid w:val="00B81261"/>
    <w:rsid w:val="00B8223E"/>
    <w:rsid w:val="00B82EF7"/>
    <w:rsid w:val="00B832AE"/>
    <w:rsid w:val="00B83E5C"/>
    <w:rsid w:val="00B86678"/>
    <w:rsid w:val="00B92F9B"/>
    <w:rsid w:val="00B9353B"/>
    <w:rsid w:val="00B941B3"/>
    <w:rsid w:val="00B96513"/>
    <w:rsid w:val="00B974AB"/>
    <w:rsid w:val="00BA1AF2"/>
    <w:rsid w:val="00BA1D47"/>
    <w:rsid w:val="00BA4523"/>
    <w:rsid w:val="00BA66F0"/>
    <w:rsid w:val="00BA7A26"/>
    <w:rsid w:val="00BB2239"/>
    <w:rsid w:val="00BB2AE7"/>
    <w:rsid w:val="00BB3A5F"/>
    <w:rsid w:val="00BB6464"/>
    <w:rsid w:val="00BC1638"/>
    <w:rsid w:val="00BC1BB8"/>
    <w:rsid w:val="00BC52F4"/>
    <w:rsid w:val="00BC7B04"/>
    <w:rsid w:val="00BD0CFE"/>
    <w:rsid w:val="00BD2B43"/>
    <w:rsid w:val="00BD4124"/>
    <w:rsid w:val="00BD7FE1"/>
    <w:rsid w:val="00BE3679"/>
    <w:rsid w:val="00BE37CA"/>
    <w:rsid w:val="00BE6144"/>
    <w:rsid w:val="00BE635A"/>
    <w:rsid w:val="00BE7C04"/>
    <w:rsid w:val="00BF17E9"/>
    <w:rsid w:val="00BF2ABB"/>
    <w:rsid w:val="00BF5099"/>
    <w:rsid w:val="00BF5345"/>
    <w:rsid w:val="00BF67E3"/>
    <w:rsid w:val="00C0259C"/>
    <w:rsid w:val="00C04254"/>
    <w:rsid w:val="00C05FDF"/>
    <w:rsid w:val="00C10F10"/>
    <w:rsid w:val="00C138B4"/>
    <w:rsid w:val="00C140DD"/>
    <w:rsid w:val="00C144D1"/>
    <w:rsid w:val="00C15D4D"/>
    <w:rsid w:val="00C175DC"/>
    <w:rsid w:val="00C21519"/>
    <w:rsid w:val="00C232F6"/>
    <w:rsid w:val="00C30171"/>
    <w:rsid w:val="00C309D8"/>
    <w:rsid w:val="00C32975"/>
    <w:rsid w:val="00C33902"/>
    <w:rsid w:val="00C4077B"/>
    <w:rsid w:val="00C43519"/>
    <w:rsid w:val="00C44746"/>
    <w:rsid w:val="00C46B3E"/>
    <w:rsid w:val="00C50AB8"/>
    <w:rsid w:val="00C51537"/>
    <w:rsid w:val="00C5172B"/>
    <w:rsid w:val="00C52BC3"/>
    <w:rsid w:val="00C60319"/>
    <w:rsid w:val="00C61AFA"/>
    <w:rsid w:val="00C61D64"/>
    <w:rsid w:val="00C62099"/>
    <w:rsid w:val="00C64EA3"/>
    <w:rsid w:val="00C70256"/>
    <w:rsid w:val="00C72867"/>
    <w:rsid w:val="00C74D2F"/>
    <w:rsid w:val="00C75E81"/>
    <w:rsid w:val="00C75F52"/>
    <w:rsid w:val="00C800F1"/>
    <w:rsid w:val="00C86533"/>
    <w:rsid w:val="00C86609"/>
    <w:rsid w:val="00C92B4C"/>
    <w:rsid w:val="00C94B86"/>
    <w:rsid w:val="00C94F56"/>
    <w:rsid w:val="00C954F6"/>
    <w:rsid w:val="00CA212C"/>
    <w:rsid w:val="00CA6BC5"/>
    <w:rsid w:val="00CA7A7B"/>
    <w:rsid w:val="00CB6A67"/>
    <w:rsid w:val="00CB7647"/>
    <w:rsid w:val="00CC1B30"/>
    <w:rsid w:val="00CC61CD"/>
    <w:rsid w:val="00CC66F9"/>
    <w:rsid w:val="00CD1769"/>
    <w:rsid w:val="00CD429D"/>
    <w:rsid w:val="00CD4543"/>
    <w:rsid w:val="00CD5011"/>
    <w:rsid w:val="00CD6B0C"/>
    <w:rsid w:val="00CD785F"/>
    <w:rsid w:val="00CE5072"/>
    <w:rsid w:val="00CE6347"/>
    <w:rsid w:val="00CE640F"/>
    <w:rsid w:val="00CE76BC"/>
    <w:rsid w:val="00CF540E"/>
    <w:rsid w:val="00D01EE1"/>
    <w:rsid w:val="00D02F07"/>
    <w:rsid w:val="00D04A21"/>
    <w:rsid w:val="00D07AF0"/>
    <w:rsid w:val="00D1085D"/>
    <w:rsid w:val="00D14278"/>
    <w:rsid w:val="00D23346"/>
    <w:rsid w:val="00D247EC"/>
    <w:rsid w:val="00D27EBE"/>
    <w:rsid w:val="00D30EF3"/>
    <w:rsid w:val="00D36A49"/>
    <w:rsid w:val="00D37E60"/>
    <w:rsid w:val="00D46007"/>
    <w:rsid w:val="00D47BBE"/>
    <w:rsid w:val="00D50C49"/>
    <w:rsid w:val="00D517C6"/>
    <w:rsid w:val="00D61891"/>
    <w:rsid w:val="00D62876"/>
    <w:rsid w:val="00D6460F"/>
    <w:rsid w:val="00D64806"/>
    <w:rsid w:val="00D70FC4"/>
    <w:rsid w:val="00D71613"/>
    <w:rsid w:val="00D71D84"/>
    <w:rsid w:val="00D72464"/>
    <w:rsid w:val="00D7593B"/>
    <w:rsid w:val="00D76299"/>
    <w:rsid w:val="00D768EB"/>
    <w:rsid w:val="00D77D1B"/>
    <w:rsid w:val="00D811D4"/>
    <w:rsid w:val="00D82D1E"/>
    <w:rsid w:val="00D832D9"/>
    <w:rsid w:val="00D90F00"/>
    <w:rsid w:val="00D94F6B"/>
    <w:rsid w:val="00D96474"/>
    <w:rsid w:val="00D97572"/>
    <w:rsid w:val="00D975C0"/>
    <w:rsid w:val="00DA28A3"/>
    <w:rsid w:val="00DA5285"/>
    <w:rsid w:val="00DB191D"/>
    <w:rsid w:val="00DB2F03"/>
    <w:rsid w:val="00DB4F91"/>
    <w:rsid w:val="00DB5BBC"/>
    <w:rsid w:val="00DC1EF7"/>
    <w:rsid w:val="00DC1F0F"/>
    <w:rsid w:val="00DC3117"/>
    <w:rsid w:val="00DC386B"/>
    <w:rsid w:val="00DC5860"/>
    <w:rsid w:val="00DC5DD9"/>
    <w:rsid w:val="00DC6D2D"/>
    <w:rsid w:val="00DD6240"/>
    <w:rsid w:val="00DD64C2"/>
    <w:rsid w:val="00DD6B45"/>
    <w:rsid w:val="00DE1AA9"/>
    <w:rsid w:val="00DE33B5"/>
    <w:rsid w:val="00DE4837"/>
    <w:rsid w:val="00DE5E18"/>
    <w:rsid w:val="00DE6E01"/>
    <w:rsid w:val="00DE78BF"/>
    <w:rsid w:val="00DF0487"/>
    <w:rsid w:val="00DF17C0"/>
    <w:rsid w:val="00DF1C5B"/>
    <w:rsid w:val="00DF1E8B"/>
    <w:rsid w:val="00DF5E1A"/>
    <w:rsid w:val="00DF5EA4"/>
    <w:rsid w:val="00E016D2"/>
    <w:rsid w:val="00E02681"/>
    <w:rsid w:val="00E02792"/>
    <w:rsid w:val="00E034D8"/>
    <w:rsid w:val="00E04CC0"/>
    <w:rsid w:val="00E06C02"/>
    <w:rsid w:val="00E11929"/>
    <w:rsid w:val="00E149B5"/>
    <w:rsid w:val="00E15589"/>
    <w:rsid w:val="00E15816"/>
    <w:rsid w:val="00E160D5"/>
    <w:rsid w:val="00E163D9"/>
    <w:rsid w:val="00E239FF"/>
    <w:rsid w:val="00E249A5"/>
    <w:rsid w:val="00E258F1"/>
    <w:rsid w:val="00E27D7B"/>
    <w:rsid w:val="00E30556"/>
    <w:rsid w:val="00E30981"/>
    <w:rsid w:val="00E30CA9"/>
    <w:rsid w:val="00E3269A"/>
    <w:rsid w:val="00E32C7B"/>
    <w:rsid w:val="00E33136"/>
    <w:rsid w:val="00E34D7C"/>
    <w:rsid w:val="00E36C7E"/>
    <w:rsid w:val="00E3723D"/>
    <w:rsid w:val="00E42131"/>
    <w:rsid w:val="00E449C3"/>
    <w:rsid w:val="00E44C89"/>
    <w:rsid w:val="00E470F6"/>
    <w:rsid w:val="00E5132A"/>
    <w:rsid w:val="00E54B2E"/>
    <w:rsid w:val="00E55998"/>
    <w:rsid w:val="00E61BA2"/>
    <w:rsid w:val="00E63864"/>
    <w:rsid w:val="00E6403F"/>
    <w:rsid w:val="00E64725"/>
    <w:rsid w:val="00E7011A"/>
    <w:rsid w:val="00E75449"/>
    <w:rsid w:val="00E770C4"/>
    <w:rsid w:val="00E84C5A"/>
    <w:rsid w:val="00E861DB"/>
    <w:rsid w:val="00E925A2"/>
    <w:rsid w:val="00E93406"/>
    <w:rsid w:val="00E956C5"/>
    <w:rsid w:val="00E9579A"/>
    <w:rsid w:val="00E95C39"/>
    <w:rsid w:val="00E9641C"/>
    <w:rsid w:val="00EA1C90"/>
    <w:rsid w:val="00EA2C39"/>
    <w:rsid w:val="00EA7D52"/>
    <w:rsid w:val="00EB0A3C"/>
    <w:rsid w:val="00EB0A96"/>
    <w:rsid w:val="00EB2B30"/>
    <w:rsid w:val="00EB4FEB"/>
    <w:rsid w:val="00EB77F9"/>
    <w:rsid w:val="00EC046D"/>
    <w:rsid w:val="00EC5769"/>
    <w:rsid w:val="00EC7D00"/>
    <w:rsid w:val="00ED0304"/>
    <w:rsid w:val="00ED087C"/>
    <w:rsid w:val="00ED1C78"/>
    <w:rsid w:val="00ED1F55"/>
    <w:rsid w:val="00ED31DC"/>
    <w:rsid w:val="00EE0F91"/>
    <w:rsid w:val="00EE38FA"/>
    <w:rsid w:val="00EE3E2C"/>
    <w:rsid w:val="00EE5D23"/>
    <w:rsid w:val="00EE6827"/>
    <w:rsid w:val="00EE6D6F"/>
    <w:rsid w:val="00EE750D"/>
    <w:rsid w:val="00EF35BA"/>
    <w:rsid w:val="00EF3CA4"/>
    <w:rsid w:val="00EF5E1F"/>
    <w:rsid w:val="00EF6311"/>
    <w:rsid w:val="00EF7859"/>
    <w:rsid w:val="00F014DA"/>
    <w:rsid w:val="00F01BE6"/>
    <w:rsid w:val="00F02591"/>
    <w:rsid w:val="00F12B58"/>
    <w:rsid w:val="00F13293"/>
    <w:rsid w:val="00F14273"/>
    <w:rsid w:val="00F209DF"/>
    <w:rsid w:val="00F24CB0"/>
    <w:rsid w:val="00F24F21"/>
    <w:rsid w:val="00F26E3B"/>
    <w:rsid w:val="00F2713A"/>
    <w:rsid w:val="00F30035"/>
    <w:rsid w:val="00F30056"/>
    <w:rsid w:val="00F30CEF"/>
    <w:rsid w:val="00F41082"/>
    <w:rsid w:val="00F4727A"/>
    <w:rsid w:val="00F508F6"/>
    <w:rsid w:val="00F53490"/>
    <w:rsid w:val="00F5696E"/>
    <w:rsid w:val="00F60EFF"/>
    <w:rsid w:val="00F67D2D"/>
    <w:rsid w:val="00F801A8"/>
    <w:rsid w:val="00F80F32"/>
    <w:rsid w:val="00F82EDE"/>
    <w:rsid w:val="00F85763"/>
    <w:rsid w:val="00F860CC"/>
    <w:rsid w:val="00F9042A"/>
    <w:rsid w:val="00F90858"/>
    <w:rsid w:val="00F91B22"/>
    <w:rsid w:val="00F92363"/>
    <w:rsid w:val="00F94398"/>
    <w:rsid w:val="00F9608A"/>
    <w:rsid w:val="00FA04E1"/>
    <w:rsid w:val="00FA2E15"/>
    <w:rsid w:val="00FA4629"/>
    <w:rsid w:val="00FB0845"/>
    <w:rsid w:val="00FB2B56"/>
    <w:rsid w:val="00FB4297"/>
    <w:rsid w:val="00FB4E3A"/>
    <w:rsid w:val="00FB750A"/>
    <w:rsid w:val="00FC12BF"/>
    <w:rsid w:val="00FC1A7C"/>
    <w:rsid w:val="00FC2C60"/>
    <w:rsid w:val="00FC64AB"/>
    <w:rsid w:val="00FC6610"/>
    <w:rsid w:val="00FD0002"/>
    <w:rsid w:val="00FD34C0"/>
    <w:rsid w:val="00FD3E6F"/>
    <w:rsid w:val="00FD51B9"/>
    <w:rsid w:val="00FE2A39"/>
    <w:rsid w:val="00FE2EF6"/>
    <w:rsid w:val="00FE3F44"/>
    <w:rsid w:val="00FE5B5A"/>
    <w:rsid w:val="00FF032A"/>
    <w:rsid w:val="00FF09C8"/>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082F6"/>
  <w15:docId w15:val="{F35AACCE-5BE4-4ABF-B397-ABE12874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0" w:qFormat="1"/>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qFormat/>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Bullet point,List Paragraph1,List Paragraph11,Recommendation,List Bullet 1,L"/>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ind w:left="1080" w:hanging="36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styleId="CommentReference">
    <w:name w:val="annotation reference"/>
    <w:basedOn w:val="DefaultParagraphFont"/>
    <w:uiPriority w:val="99"/>
    <w:semiHidden/>
    <w:unhideWhenUsed/>
    <w:rsid w:val="00206F0E"/>
    <w:rPr>
      <w:sz w:val="16"/>
      <w:szCs w:val="16"/>
    </w:rPr>
  </w:style>
  <w:style w:type="paragraph" w:styleId="CommentText">
    <w:name w:val="annotation text"/>
    <w:basedOn w:val="Normal"/>
    <w:link w:val="CommentTextChar"/>
    <w:uiPriority w:val="99"/>
    <w:unhideWhenUsed/>
    <w:rsid w:val="00206F0E"/>
    <w:rPr>
      <w:sz w:val="20"/>
      <w:szCs w:val="20"/>
    </w:rPr>
  </w:style>
  <w:style w:type="character" w:customStyle="1" w:styleId="CommentTextChar">
    <w:name w:val="Comment Text Char"/>
    <w:basedOn w:val="DefaultParagraphFont"/>
    <w:link w:val="CommentText"/>
    <w:uiPriority w:val="99"/>
    <w:rsid w:val="00206F0E"/>
    <w:rPr>
      <w:rFonts w:ascii="Lato" w:hAnsi="Lato"/>
      <w:sz w:val="20"/>
      <w:szCs w:val="20"/>
    </w:rPr>
  </w:style>
  <w:style w:type="paragraph" w:customStyle="1" w:styleId="Default">
    <w:name w:val="Default"/>
    <w:basedOn w:val="Normal"/>
    <w:rsid w:val="00206F0E"/>
    <w:pPr>
      <w:autoSpaceDE w:val="0"/>
      <w:autoSpaceDN w:val="0"/>
      <w:spacing w:after="0"/>
    </w:pPr>
    <w:rPr>
      <w:rFonts w:ascii="Arial" w:eastAsiaTheme="minorHAnsi" w:hAnsi="Arial" w:cs="Arial"/>
      <w:color w:val="000000"/>
      <w:sz w:val="24"/>
      <w:szCs w:val="24"/>
    </w:rPr>
  </w:style>
  <w:style w:type="paragraph" w:styleId="BalloonText">
    <w:name w:val="Balloon Text"/>
    <w:basedOn w:val="Normal"/>
    <w:link w:val="BalloonTextChar"/>
    <w:uiPriority w:val="99"/>
    <w:semiHidden/>
    <w:unhideWhenUsed/>
    <w:rsid w:val="00206F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F0E"/>
    <w:rPr>
      <w:rFonts w:ascii="Segoe UI" w:hAnsi="Segoe UI" w:cs="Segoe UI"/>
      <w:sz w:val="18"/>
      <w:szCs w:val="18"/>
    </w:rPr>
  </w:style>
  <w:style w:type="character" w:styleId="UnresolvedMention">
    <w:name w:val="Unresolved Mention"/>
    <w:basedOn w:val="DefaultParagraphFont"/>
    <w:uiPriority w:val="99"/>
    <w:semiHidden/>
    <w:unhideWhenUsed/>
    <w:rsid w:val="00B218B7"/>
    <w:rPr>
      <w:color w:val="605E5C"/>
      <w:shd w:val="clear" w:color="auto" w:fill="E1DFDD"/>
    </w:rPr>
  </w:style>
  <w:style w:type="character" w:styleId="FollowedHyperlink">
    <w:name w:val="FollowedHyperlink"/>
    <w:basedOn w:val="DefaultParagraphFont"/>
    <w:uiPriority w:val="99"/>
    <w:semiHidden/>
    <w:unhideWhenUsed/>
    <w:rsid w:val="00C50AB8"/>
    <w:rPr>
      <w:color w:val="8C4799" w:themeColor="followedHyperlink"/>
      <w:u w:val="single"/>
    </w:rPr>
  </w:style>
  <w:style w:type="table" w:customStyle="1" w:styleId="NTGtable">
    <w:name w:val="NTG table"/>
    <w:basedOn w:val="TableGrid"/>
    <w:uiPriority w:val="99"/>
    <w:rsid w:val="003A3602"/>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color w:val="FFFFFF" w:themeColor="background1"/>
        <w:sz w:val="22"/>
      </w:rPr>
      <w:tblPr/>
      <w:tcPr>
        <w:shd w:val="clear" w:color="auto" w:fill="1F1F5F" w:themeFill="text1"/>
      </w:tcPr>
    </w:tblStylePr>
    <w:tblStylePr w:type="lastRow">
      <w:rPr>
        <w:rFonts w:ascii="Lato" w:hAnsi="Lato"/>
        <w:b/>
        <w:color w:val="auto"/>
        <w:sz w:val="22"/>
      </w:rPr>
      <w:tblPr/>
      <w:tcPr>
        <w:tcBorders>
          <w:top w:val="single" w:sz="4" w:space="0" w:color="1F1F5F"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character" w:customStyle="1" w:styleId="ListParagraphChar">
    <w:name w:val="List Paragraph Char"/>
    <w:aliases w:val="Bullet point Char,List Paragraph1 Char,List Paragraph11 Char,Recommendation Char,List Bullet 1 Char,L Char"/>
    <w:link w:val="ListParagraph"/>
    <w:uiPriority w:val="34"/>
    <w:locked/>
    <w:rsid w:val="00DF5E1A"/>
    <w:rPr>
      <w:rFonts w:ascii="Lato" w:eastAsiaTheme="minorEastAsia" w:hAnsi="Lato"/>
      <w:iCs/>
    </w:rPr>
  </w:style>
  <w:style w:type="character" w:customStyle="1" w:styleId="AgencyNameChar">
    <w:name w:val="AgencyName Char"/>
    <w:rsid w:val="00DF5E1A"/>
    <w:rPr>
      <w:rFonts w:ascii="Arial" w:hAnsi="Arial"/>
      <w:spacing w:val="8"/>
      <w:sz w:val="26"/>
      <w:szCs w:val="26"/>
      <w:lang w:val="en-AU" w:eastAsia="en-AU" w:bidi="ar-SA"/>
    </w:rPr>
  </w:style>
  <w:style w:type="paragraph" w:styleId="CommentSubject">
    <w:name w:val="annotation subject"/>
    <w:basedOn w:val="CommentText"/>
    <w:next w:val="CommentText"/>
    <w:link w:val="CommentSubjectChar"/>
    <w:uiPriority w:val="99"/>
    <w:semiHidden/>
    <w:unhideWhenUsed/>
    <w:rsid w:val="000120CD"/>
    <w:rPr>
      <w:b/>
      <w:bCs/>
    </w:rPr>
  </w:style>
  <w:style w:type="character" w:customStyle="1" w:styleId="CommentSubjectChar">
    <w:name w:val="Comment Subject Char"/>
    <w:basedOn w:val="CommentTextChar"/>
    <w:link w:val="CommentSubject"/>
    <w:uiPriority w:val="99"/>
    <w:semiHidden/>
    <w:rsid w:val="000120CD"/>
    <w:rPr>
      <w:rFonts w:ascii="Lato" w:hAnsi="Lato"/>
      <w:b/>
      <w:bCs/>
      <w:sz w:val="20"/>
      <w:szCs w:val="20"/>
    </w:rPr>
  </w:style>
  <w:style w:type="paragraph" w:customStyle="1" w:styleId="paragraph">
    <w:name w:val="paragraph"/>
    <w:basedOn w:val="Normal"/>
    <w:rsid w:val="003B0569"/>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3B0569"/>
  </w:style>
  <w:style w:type="character" w:customStyle="1" w:styleId="eop">
    <w:name w:val="eop"/>
    <w:basedOn w:val="DefaultParagraphFont"/>
    <w:rsid w:val="003B0569"/>
  </w:style>
  <w:style w:type="table" w:customStyle="1" w:styleId="NTGtable11">
    <w:name w:val="NTG table 11"/>
    <w:basedOn w:val="TableNormal"/>
    <w:uiPriority w:val="99"/>
    <w:rsid w:val="00375157"/>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Revision">
    <w:name w:val="Revision"/>
    <w:hidden/>
    <w:uiPriority w:val="99"/>
    <w:semiHidden/>
    <w:rsid w:val="003471B9"/>
    <w:pPr>
      <w:spacing w:after="0"/>
    </w:pPr>
    <w:rPr>
      <w:rFonts w:ascii="Lato" w:hAnsi="Lato"/>
    </w:rPr>
  </w:style>
  <w:style w:type="table" w:customStyle="1" w:styleId="NTGtable10">
    <w:name w:val="NTG table1"/>
    <w:basedOn w:val="TableGrid"/>
    <w:uiPriority w:val="99"/>
    <w:rsid w:val="00F30CEF"/>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color w:val="FFFFFF" w:themeColor="background1"/>
        <w:sz w:val="22"/>
      </w:rPr>
      <w:tblPr/>
      <w:tcPr>
        <w:shd w:val="clear" w:color="auto" w:fill="1F1F5F" w:themeFill="text1"/>
      </w:tcPr>
    </w:tblStylePr>
    <w:tblStylePr w:type="lastRow">
      <w:rPr>
        <w:rFonts w:ascii="Lato" w:hAnsi="Lato"/>
        <w:b/>
        <w:color w:val="auto"/>
        <w:sz w:val="22"/>
      </w:rPr>
      <w:tblPr/>
      <w:tcPr>
        <w:tcBorders>
          <w:top w:val="single" w:sz="4" w:space="0" w:color="1F1F5F"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character" w:customStyle="1" w:styleId="cf01">
    <w:name w:val="cf01"/>
    <w:basedOn w:val="DefaultParagraphFont"/>
    <w:rsid w:val="00775B02"/>
    <w:rPr>
      <w:rFonts w:ascii="Segoe UI" w:hAnsi="Segoe UI" w:cs="Segoe UI" w:hint="default"/>
      <w:sz w:val="18"/>
      <w:szCs w:val="18"/>
    </w:rPr>
  </w:style>
  <w:style w:type="paragraph" w:customStyle="1" w:styleId="pf0">
    <w:name w:val="pf0"/>
    <w:basedOn w:val="Normal"/>
    <w:rsid w:val="00775B02"/>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181">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40803568">
      <w:bodyDiv w:val="1"/>
      <w:marLeft w:val="0"/>
      <w:marRight w:val="0"/>
      <w:marTop w:val="0"/>
      <w:marBottom w:val="0"/>
      <w:divBdr>
        <w:top w:val="none" w:sz="0" w:space="0" w:color="auto"/>
        <w:left w:val="none" w:sz="0" w:space="0" w:color="auto"/>
        <w:bottom w:val="none" w:sz="0" w:space="0" w:color="auto"/>
        <w:right w:val="none" w:sz="0" w:space="0" w:color="auto"/>
      </w:divBdr>
    </w:div>
    <w:div w:id="619726634">
      <w:bodyDiv w:val="1"/>
      <w:marLeft w:val="0"/>
      <w:marRight w:val="0"/>
      <w:marTop w:val="0"/>
      <w:marBottom w:val="0"/>
      <w:divBdr>
        <w:top w:val="none" w:sz="0" w:space="0" w:color="auto"/>
        <w:left w:val="none" w:sz="0" w:space="0" w:color="auto"/>
        <w:bottom w:val="none" w:sz="0" w:space="0" w:color="auto"/>
        <w:right w:val="none" w:sz="0" w:space="0" w:color="auto"/>
      </w:divBdr>
    </w:div>
    <w:div w:id="1247689582">
      <w:bodyDiv w:val="1"/>
      <w:marLeft w:val="0"/>
      <w:marRight w:val="0"/>
      <w:marTop w:val="0"/>
      <w:marBottom w:val="0"/>
      <w:divBdr>
        <w:top w:val="none" w:sz="0" w:space="0" w:color="auto"/>
        <w:left w:val="none" w:sz="0" w:space="0" w:color="auto"/>
        <w:bottom w:val="none" w:sz="0" w:space="0" w:color="auto"/>
        <w:right w:val="none" w:sz="0" w:space="0" w:color="auto"/>
      </w:divBdr>
      <w:divsChild>
        <w:div w:id="362172115">
          <w:marLeft w:val="0"/>
          <w:marRight w:val="0"/>
          <w:marTop w:val="0"/>
          <w:marBottom w:val="0"/>
          <w:divBdr>
            <w:top w:val="none" w:sz="0" w:space="0" w:color="auto"/>
            <w:left w:val="none" w:sz="0" w:space="0" w:color="auto"/>
            <w:bottom w:val="none" w:sz="0" w:space="0" w:color="auto"/>
            <w:right w:val="none" w:sz="0" w:space="0" w:color="auto"/>
          </w:divBdr>
        </w:div>
        <w:div w:id="46223574">
          <w:marLeft w:val="0"/>
          <w:marRight w:val="0"/>
          <w:marTop w:val="0"/>
          <w:marBottom w:val="0"/>
          <w:divBdr>
            <w:top w:val="none" w:sz="0" w:space="0" w:color="auto"/>
            <w:left w:val="none" w:sz="0" w:space="0" w:color="auto"/>
            <w:bottom w:val="none" w:sz="0" w:space="0" w:color="auto"/>
            <w:right w:val="none" w:sz="0" w:space="0" w:color="auto"/>
          </w:divBdr>
        </w:div>
        <w:div w:id="1153258507">
          <w:marLeft w:val="0"/>
          <w:marRight w:val="0"/>
          <w:marTop w:val="0"/>
          <w:marBottom w:val="0"/>
          <w:divBdr>
            <w:top w:val="none" w:sz="0" w:space="0" w:color="auto"/>
            <w:left w:val="none" w:sz="0" w:space="0" w:color="auto"/>
            <w:bottom w:val="none" w:sz="0" w:space="0" w:color="auto"/>
            <w:right w:val="none" w:sz="0" w:space="0" w:color="auto"/>
          </w:divBdr>
        </w:div>
      </w:divsChild>
    </w:div>
    <w:div w:id="1270969428">
      <w:bodyDiv w:val="1"/>
      <w:marLeft w:val="0"/>
      <w:marRight w:val="0"/>
      <w:marTop w:val="0"/>
      <w:marBottom w:val="0"/>
      <w:divBdr>
        <w:top w:val="none" w:sz="0" w:space="0" w:color="auto"/>
        <w:left w:val="none" w:sz="0" w:space="0" w:color="auto"/>
        <w:bottom w:val="none" w:sz="0" w:space="0" w:color="auto"/>
        <w:right w:val="none" w:sz="0" w:space="0" w:color="auto"/>
      </w:divBdr>
      <w:divsChild>
        <w:div w:id="1524434927">
          <w:marLeft w:val="0"/>
          <w:marRight w:val="0"/>
          <w:marTop w:val="0"/>
          <w:marBottom w:val="0"/>
          <w:divBdr>
            <w:top w:val="none" w:sz="0" w:space="0" w:color="auto"/>
            <w:left w:val="none" w:sz="0" w:space="0" w:color="auto"/>
            <w:bottom w:val="none" w:sz="0" w:space="0" w:color="auto"/>
            <w:right w:val="none" w:sz="0" w:space="0" w:color="auto"/>
          </w:divBdr>
        </w:div>
        <w:div w:id="1505170108">
          <w:marLeft w:val="0"/>
          <w:marRight w:val="0"/>
          <w:marTop w:val="0"/>
          <w:marBottom w:val="0"/>
          <w:divBdr>
            <w:top w:val="none" w:sz="0" w:space="0" w:color="auto"/>
            <w:left w:val="none" w:sz="0" w:space="0" w:color="auto"/>
            <w:bottom w:val="none" w:sz="0" w:space="0" w:color="auto"/>
            <w:right w:val="none" w:sz="0" w:space="0" w:color="auto"/>
          </w:divBdr>
        </w:div>
      </w:divsChild>
    </w:div>
    <w:div w:id="1563981216">
      <w:bodyDiv w:val="1"/>
      <w:marLeft w:val="0"/>
      <w:marRight w:val="0"/>
      <w:marTop w:val="0"/>
      <w:marBottom w:val="0"/>
      <w:divBdr>
        <w:top w:val="none" w:sz="0" w:space="0" w:color="auto"/>
        <w:left w:val="none" w:sz="0" w:space="0" w:color="auto"/>
        <w:bottom w:val="none" w:sz="0" w:space="0" w:color="auto"/>
        <w:right w:val="none" w:sz="0" w:space="0" w:color="auto"/>
      </w:divBdr>
      <w:divsChild>
        <w:div w:id="1817184499">
          <w:marLeft w:val="0"/>
          <w:marRight w:val="0"/>
          <w:marTop w:val="0"/>
          <w:marBottom w:val="0"/>
          <w:divBdr>
            <w:top w:val="none" w:sz="0" w:space="0" w:color="auto"/>
            <w:left w:val="none" w:sz="0" w:space="0" w:color="auto"/>
            <w:bottom w:val="none" w:sz="0" w:space="0" w:color="auto"/>
            <w:right w:val="none" w:sz="0" w:space="0" w:color="auto"/>
          </w:divBdr>
        </w:div>
        <w:div w:id="860237804">
          <w:marLeft w:val="0"/>
          <w:marRight w:val="0"/>
          <w:marTop w:val="0"/>
          <w:marBottom w:val="0"/>
          <w:divBdr>
            <w:top w:val="none" w:sz="0" w:space="0" w:color="auto"/>
            <w:left w:val="none" w:sz="0" w:space="0" w:color="auto"/>
            <w:bottom w:val="none" w:sz="0" w:space="0" w:color="auto"/>
            <w:right w:val="none" w:sz="0" w:space="0" w:color="auto"/>
          </w:divBdr>
        </w:div>
        <w:div w:id="2049524850">
          <w:marLeft w:val="0"/>
          <w:marRight w:val="0"/>
          <w:marTop w:val="0"/>
          <w:marBottom w:val="0"/>
          <w:divBdr>
            <w:top w:val="none" w:sz="0" w:space="0" w:color="auto"/>
            <w:left w:val="none" w:sz="0" w:space="0" w:color="auto"/>
            <w:bottom w:val="none" w:sz="0" w:space="0" w:color="auto"/>
            <w:right w:val="none" w:sz="0" w:space="0" w:color="auto"/>
          </w:divBdr>
        </w:div>
        <w:div w:id="684938284">
          <w:marLeft w:val="0"/>
          <w:marRight w:val="0"/>
          <w:marTop w:val="0"/>
          <w:marBottom w:val="0"/>
          <w:divBdr>
            <w:top w:val="none" w:sz="0" w:space="0" w:color="auto"/>
            <w:left w:val="none" w:sz="0" w:space="0" w:color="auto"/>
            <w:bottom w:val="none" w:sz="0" w:space="0" w:color="auto"/>
            <w:right w:val="none" w:sz="0" w:space="0" w:color="auto"/>
          </w:divBdr>
        </w:div>
        <w:div w:id="1159733708">
          <w:marLeft w:val="0"/>
          <w:marRight w:val="0"/>
          <w:marTop w:val="0"/>
          <w:marBottom w:val="0"/>
          <w:divBdr>
            <w:top w:val="none" w:sz="0" w:space="0" w:color="auto"/>
            <w:left w:val="none" w:sz="0" w:space="0" w:color="auto"/>
            <w:bottom w:val="none" w:sz="0" w:space="0" w:color="auto"/>
            <w:right w:val="none" w:sz="0" w:space="0" w:color="auto"/>
          </w:divBdr>
        </w:div>
        <w:div w:id="362364408">
          <w:marLeft w:val="0"/>
          <w:marRight w:val="0"/>
          <w:marTop w:val="0"/>
          <w:marBottom w:val="0"/>
          <w:divBdr>
            <w:top w:val="none" w:sz="0" w:space="0" w:color="auto"/>
            <w:left w:val="none" w:sz="0" w:space="0" w:color="auto"/>
            <w:bottom w:val="none" w:sz="0" w:space="0" w:color="auto"/>
            <w:right w:val="none" w:sz="0" w:space="0" w:color="auto"/>
          </w:divBdr>
        </w:div>
        <w:div w:id="1241938788">
          <w:marLeft w:val="0"/>
          <w:marRight w:val="0"/>
          <w:marTop w:val="0"/>
          <w:marBottom w:val="0"/>
          <w:divBdr>
            <w:top w:val="none" w:sz="0" w:space="0" w:color="auto"/>
            <w:left w:val="none" w:sz="0" w:space="0" w:color="auto"/>
            <w:bottom w:val="none" w:sz="0" w:space="0" w:color="auto"/>
            <w:right w:val="none" w:sz="0" w:space="0" w:color="auto"/>
          </w:divBdr>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55085024">
      <w:bodyDiv w:val="1"/>
      <w:marLeft w:val="0"/>
      <w:marRight w:val="0"/>
      <w:marTop w:val="0"/>
      <w:marBottom w:val="0"/>
      <w:divBdr>
        <w:top w:val="none" w:sz="0" w:space="0" w:color="auto"/>
        <w:left w:val="none" w:sz="0" w:space="0" w:color="auto"/>
        <w:bottom w:val="none" w:sz="0" w:space="0" w:color="auto"/>
        <w:right w:val="none" w:sz="0" w:space="0" w:color="auto"/>
      </w:divBdr>
      <w:divsChild>
        <w:div w:id="1312559300">
          <w:marLeft w:val="0"/>
          <w:marRight w:val="0"/>
          <w:marTop w:val="0"/>
          <w:marBottom w:val="0"/>
          <w:divBdr>
            <w:top w:val="none" w:sz="0" w:space="0" w:color="auto"/>
            <w:left w:val="none" w:sz="0" w:space="0" w:color="auto"/>
            <w:bottom w:val="none" w:sz="0" w:space="0" w:color="auto"/>
            <w:right w:val="none" w:sz="0" w:space="0" w:color="auto"/>
          </w:divBdr>
        </w:div>
        <w:div w:id="845049394">
          <w:marLeft w:val="0"/>
          <w:marRight w:val="0"/>
          <w:marTop w:val="0"/>
          <w:marBottom w:val="0"/>
          <w:divBdr>
            <w:top w:val="none" w:sz="0" w:space="0" w:color="auto"/>
            <w:left w:val="none" w:sz="0" w:space="0" w:color="auto"/>
            <w:bottom w:val="none" w:sz="0" w:space="0" w:color="auto"/>
            <w:right w:val="none" w:sz="0" w:space="0" w:color="auto"/>
          </w:divBdr>
        </w:div>
        <w:div w:id="73210086">
          <w:marLeft w:val="0"/>
          <w:marRight w:val="0"/>
          <w:marTop w:val="0"/>
          <w:marBottom w:val="0"/>
          <w:divBdr>
            <w:top w:val="none" w:sz="0" w:space="0" w:color="auto"/>
            <w:left w:val="none" w:sz="0" w:space="0" w:color="auto"/>
            <w:bottom w:val="none" w:sz="0" w:space="0" w:color="auto"/>
            <w:right w:val="none" w:sz="0" w:space="0" w:color="auto"/>
          </w:divBdr>
        </w:div>
        <w:div w:id="87354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Qualityecnt.det@education.nt.gov.au" TargetMode="External"/><Relationship Id="rId2" Type="http://schemas.openxmlformats.org/officeDocument/2006/relationships/customXml" Target="../customXml/item2.xml"/><Relationship Id="rId16" Type="http://schemas.openxmlformats.org/officeDocument/2006/relationships/hyperlink" Target="https://legislation.nt.gov.au/Legislation/EDUCATION-AND-CARE-SERVICES-NATIONAL-UNIFORM-LEGISLATION-ACT-201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slation.vic.gov.au/in-force/acts/education-and-care-services-national-law-act-2010/017"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acecqa.gov.au/sites/default/files/2023-03/Guide-to-the-NQF-March-2023.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long-keyline-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8C95842F7E49DC90C916378C63A554"/>
        <w:category>
          <w:name w:val="General"/>
          <w:gallery w:val="placeholder"/>
        </w:category>
        <w:types>
          <w:type w:val="bbPlcHdr"/>
        </w:types>
        <w:behaviors>
          <w:behavior w:val="content"/>
        </w:behaviors>
        <w:guid w:val="{4C9492EC-3F11-40F9-ADB4-39C4E5B5AC5B}"/>
      </w:docPartPr>
      <w:docPartBody>
        <w:p w:rsidR="00536110" w:rsidRDefault="00536110">
          <w:pPr>
            <w:pStyle w:val="D08C95842F7E49DC90C916378C63A554"/>
          </w:pPr>
          <w:r w:rsidRPr="000C7A65">
            <w:rPr>
              <w:rStyle w:val="PlaceholderText"/>
            </w:rPr>
            <w:t>[Title]</w:t>
          </w:r>
        </w:p>
      </w:docPartBody>
    </w:docPart>
    <w:docPart>
      <w:docPartPr>
        <w:name w:val="0C9ABB0ECEE04D3B8A6AA27030C5F6D4"/>
        <w:category>
          <w:name w:val="General"/>
          <w:gallery w:val="placeholder"/>
        </w:category>
        <w:types>
          <w:type w:val="bbPlcHdr"/>
        </w:types>
        <w:behaviors>
          <w:behavior w:val="content"/>
        </w:behaviors>
        <w:guid w:val="{145B3838-D5B0-4DB6-AB8D-6BD768C9B6BE}"/>
      </w:docPartPr>
      <w:docPartBody>
        <w:p w:rsidR="005562D5" w:rsidRDefault="005562D5" w:rsidP="005562D5">
          <w:pPr>
            <w:pStyle w:val="0C9ABB0ECEE04D3B8A6AA27030C5F6D4"/>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10"/>
    <w:rsid w:val="00001413"/>
    <w:rsid w:val="000149A2"/>
    <w:rsid w:val="000470C8"/>
    <w:rsid w:val="00061758"/>
    <w:rsid w:val="00066980"/>
    <w:rsid w:val="00090644"/>
    <w:rsid w:val="000E2FF5"/>
    <w:rsid w:val="001127C9"/>
    <w:rsid w:val="00124626"/>
    <w:rsid w:val="001B0E5E"/>
    <w:rsid w:val="001C082D"/>
    <w:rsid w:val="001D4B37"/>
    <w:rsid w:val="00211BAE"/>
    <w:rsid w:val="002277ED"/>
    <w:rsid w:val="00364423"/>
    <w:rsid w:val="00481439"/>
    <w:rsid w:val="004E6825"/>
    <w:rsid w:val="004F2C60"/>
    <w:rsid w:val="00501536"/>
    <w:rsid w:val="0053577E"/>
    <w:rsid w:val="00536110"/>
    <w:rsid w:val="005562D5"/>
    <w:rsid w:val="00587487"/>
    <w:rsid w:val="00742B32"/>
    <w:rsid w:val="00766FBC"/>
    <w:rsid w:val="007D4255"/>
    <w:rsid w:val="008154CA"/>
    <w:rsid w:val="008176BA"/>
    <w:rsid w:val="00855566"/>
    <w:rsid w:val="008850EC"/>
    <w:rsid w:val="00981317"/>
    <w:rsid w:val="009D1265"/>
    <w:rsid w:val="009E4062"/>
    <w:rsid w:val="00A42791"/>
    <w:rsid w:val="00A46302"/>
    <w:rsid w:val="00A90FCD"/>
    <w:rsid w:val="00AF1485"/>
    <w:rsid w:val="00B02220"/>
    <w:rsid w:val="00C35A46"/>
    <w:rsid w:val="00C41B4A"/>
    <w:rsid w:val="00C70514"/>
    <w:rsid w:val="00CB667A"/>
    <w:rsid w:val="00DB7610"/>
    <w:rsid w:val="00EC4AE9"/>
    <w:rsid w:val="00F22BD7"/>
    <w:rsid w:val="00F33B7E"/>
    <w:rsid w:val="00F670D5"/>
    <w:rsid w:val="00FF53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577E"/>
    <w:rPr>
      <w:color w:val="808080"/>
    </w:rPr>
  </w:style>
  <w:style w:type="paragraph" w:customStyle="1" w:styleId="D08C95842F7E49DC90C916378C63A554">
    <w:name w:val="D08C95842F7E49DC90C916378C63A554"/>
  </w:style>
  <w:style w:type="paragraph" w:customStyle="1" w:styleId="0C9ABB0ECEE04D3B8A6AA27030C5F6D4">
    <w:name w:val="0C9ABB0ECEE04D3B8A6AA27030C5F6D4"/>
    <w:rsid w:val="00556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7B4D6D-9A44-43D9-8CC7-A92636F0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ntg-long-keyline-template (1).dotx</Template>
  <TotalTime>9</TotalTime>
  <Pages>10</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First tier review policy and guidelines</vt:lpstr>
    </vt:vector>
  </TitlesOfParts>
  <Company>Education</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tier review - policy and guidelines</dc:title>
  <dc:creator>Northern Territory Government</dc:creator>
  <cp:lastModifiedBy>Jessica Lai</cp:lastModifiedBy>
  <cp:revision>12</cp:revision>
  <cp:lastPrinted>2016-02-04T04:37:00Z</cp:lastPrinted>
  <dcterms:created xsi:type="dcterms:W3CDTF">2023-09-19T23:25:00Z</dcterms:created>
  <dcterms:modified xsi:type="dcterms:W3CDTF">2023-09-20T00:58:00Z</dcterms:modified>
</cp:coreProperties>
</file>