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vertAnchor="page" w:tblpXSpec="center" w:tblpY="1702"/>
        <w:tblOverlap w:val="never"/>
        <w:tblW w:w="10514" w:type="dxa"/>
        <w:tblLayout w:type="fixed"/>
        <w:tblCellMar>
          <w:left w:w="0" w:type="dxa"/>
          <w:right w:w="0" w:type="dxa"/>
        </w:tblCellMar>
        <w:tblLook w:val="01E0" w:firstRow="1" w:lastRow="1" w:firstColumn="1" w:lastColumn="1" w:noHBand="0" w:noVBand="0"/>
      </w:tblPr>
      <w:tblGrid>
        <w:gridCol w:w="2127"/>
        <w:gridCol w:w="5386"/>
        <w:gridCol w:w="851"/>
        <w:gridCol w:w="166"/>
        <w:gridCol w:w="1984"/>
      </w:tblGrid>
      <w:tr w:rsidR="00484B36" w:rsidRPr="00195D9D" w:rsidTr="00BA66F0">
        <w:trPr>
          <w:cantSplit/>
          <w:trHeight w:val="286"/>
        </w:trPr>
        <w:tc>
          <w:tcPr>
            <w:tcW w:w="2127" w:type="dxa"/>
            <w:vAlign w:val="center"/>
          </w:tcPr>
          <w:p w:rsidR="00484B36" w:rsidRPr="00195D9D" w:rsidRDefault="00484B36" w:rsidP="00BA66F0">
            <w:pPr>
              <w:pStyle w:val="Header"/>
              <w:spacing w:after="0"/>
              <w:ind w:left="281"/>
              <w:jc w:val="left"/>
            </w:pPr>
            <w:r w:rsidRPr="00195D9D">
              <w:t>Responsibility of:</w:t>
            </w:r>
          </w:p>
        </w:tc>
        <w:tc>
          <w:tcPr>
            <w:tcW w:w="5386" w:type="dxa"/>
            <w:vAlign w:val="center"/>
          </w:tcPr>
          <w:p w:rsidR="00484B36" w:rsidRPr="00195D9D" w:rsidRDefault="00484B36" w:rsidP="00BA66F0">
            <w:pPr>
              <w:pStyle w:val="Header"/>
              <w:spacing w:after="0"/>
              <w:ind w:left="284"/>
              <w:jc w:val="left"/>
            </w:pPr>
            <w:r>
              <w:t>Quality School Systems and Support</w:t>
            </w:r>
          </w:p>
        </w:tc>
        <w:tc>
          <w:tcPr>
            <w:tcW w:w="1017" w:type="dxa"/>
            <w:gridSpan w:val="2"/>
            <w:vAlign w:val="center"/>
          </w:tcPr>
          <w:p w:rsidR="00484B36" w:rsidRPr="000A39A1" w:rsidRDefault="00484B36" w:rsidP="00BA66F0">
            <w:pPr>
              <w:pStyle w:val="Header"/>
              <w:spacing w:after="0"/>
              <w:jc w:val="left"/>
            </w:pPr>
            <w:r>
              <w:t>DoE</w:t>
            </w:r>
            <w:r w:rsidRPr="00195D9D">
              <w:t xml:space="preserve"> File: </w:t>
            </w:r>
          </w:p>
        </w:tc>
        <w:tc>
          <w:tcPr>
            <w:tcW w:w="1984" w:type="dxa"/>
            <w:vAlign w:val="center"/>
          </w:tcPr>
          <w:p w:rsidR="00484B36" w:rsidRPr="000A39A1" w:rsidRDefault="00CF6601" w:rsidP="00484B36">
            <w:pPr>
              <w:pStyle w:val="Header"/>
              <w:spacing w:after="0"/>
              <w:jc w:val="left"/>
            </w:pPr>
            <w:r>
              <w:t>50:F19:10497</w:t>
            </w:r>
          </w:p>
        </w:tc>
      </w:tr>
      <w:tr w:rsidR="00484B36" w:rsidRPr="00195D9D" w:rsidTr="00BA66F0">
        <w:trPr>
          <w:cantSplit/>
          <w:trHeight w:val="284"/>
        </w:trPr>
        <w:tc>
          <w:tcPr>
            <w:tcW w:w="2127" w:type="dxa"/>
            <w:vAlign w:val="center"/>
          </w:tcPr>
          <w:p w:rsidR="00484B36" w:rsidRPr="00195D9D" w:rsidRDefault="00484B36" w:rsidP="00BA66F0">
            <w:pPr>
              <w:pStyle w:val="Header"/>
              <w:spacing w:after="0"/>
              <w:ind w:left="284"/>
              <w:jc w:val="left"/>
            </w:pPr>
            <w:r w:rsidRPr="00195D9D">
              <w:t>Effective Date:</w:t>
            </w:r>
          </w:p>
        </w:tc>
        <w:tc>
          <w:tcPr>
            <w:tcW w:w="5386" w:type="dxa"/>
            <w:vAlign w:val="center"/>
          </w:tcPr>
          <w:p w:rsidR="00484B36" w:rsidRPr="00195D9D" w:rsidRDefault="00484B36" w:rsidP="00BA66F0">
            <w:pPr>
              <w:pStyle w:val="Header"/>
              <w:spacing w:after="0"/>
              <w:ind w:left="284"/>
              <w:jc w:val="left"/>
            </w:pPr>
            <w:r>
              <w:t>November 2019</w:t>
            </w:r>
          </w:p>
        </w:tc>
        <w:tc>
          <w:tcPr>
            <w:tcW w:w="3001" w:type="dxa"/>
            <w:gridSpan w:val="3"/>
            <w:vAlign w:val="center"/>
          </w:tcPr>
          <w:p w:rsidR="00484B36" w:rsidRPr="00195D9D" w:rsidRDefault="00484B36" w:rsidP="00BA66F0">
            <w:pPr>
              <w:pStyle w:val="Header"/>
              <w:spacing w:after="0"/>
              <w:jc w:val="left"/>
            </w:pPr>
            <w:r>
              <w:t>TRM:         EDOC2017/37984</w:t>
            </w:r>
          </w:p>
        </w:tc>
      </w:tr>
      <w:tr w:rsidR="00484B36" w:rsidRPr="00195D9D" w:rsidTr="00BA66F0">
        <w:trPr>
          <w:gridAfter w:val="3"/>
          <w:wAfter w:w="3001" w:type="dxa"/>
          <w:cantSplit/>
          <w:trHeight w:val="284"/>
        </w:trPr>
        <w:tc>
          <w:tcPr>
            <w:tcW w:w="2127" w:type="dxa"/>
            <w:vAlign w:val="center"/>
          </w:tcPr>
          <w:p w:rsidR="00484B36" w:rsidRPr="00195D9D" w:rsidRDefault="00484B36" w:rsidP="00BA66F0">
            <w:pPr>
              <w:pStyle w:val="Header"/>
              <w:spacing w:after="0"/>
              <w:ind w:left="284"/>
              <w:jc w:val="left"/>
            </w:pPr>
            <w:r w:rsidRPr="00195D9D">
              <w:t>Next Review Date:</w:t>
            </w:r>
          </w:p>
        </w:tc>
        <w:tc>
          <w:tcPr>
            <w:tcW w:w="5386" w:type="dxa"/>
            <w:vAlign w:val="center"/>
          </w:tcPr>
          <w:p w:rsidR="00484B36" w:rsidRPr="00195D9D" w:rsidRDefault="00484B36" w:rsidP="00BA66F0">
            <w:pPr>
              <w:pStyle w:val="Header"/>
              <w:spacing w:after="0"/>
              <w:ind w:left="281"/>
              <w:jc w:val="left"/>
            </w:pPr>
            <w:r>
              <w:t>November 2021</w:t>
            </w:r>
          </w:p>
        </w:tc>
      </w:tr>
      <w:tr w:rsidR="00484B36" w:rsidRPr="00195D9D" w:rsidTr="00484B36">
        <w:trPr>
          <w:gridAfter w:val="2"/>
          <w:wAfter w:w="2150" w:type="dxa"/>
          <w:cantSplit/>
          <w:trHeight w:val="284"/>
        </w:trPr>
        <w:tc>
          <w:tcPr>
            <w:tcW w:w="2127" w:type="dxa"/>
            <w:vAlign w:val="center"/>
          </w:tcPr>
          <w:p w:rsidR="00484B36" w:rsidRPr="00195D9D" w:rsidRDefault="00484B36" w:rsidP="00BA66F0">
            <w:pPr>
              <w:pStyle w:val="Header"/>
              <w:spacing w:after="0"/>
              <w:jc w:val="center"/>
            </w:pPr>
            <w:r w:rsidRPr="00195D9D">
              <w:t>Target Audience:</w:t>
            </w:r>
          </w:p>
        </w:tc>
        <w:tc>
          <w:tcPr>
            <w:tcW w:w="6237" w:type="dxa"/>
            <w:gridSpan w:val="2"/>
            <w:vAlign w:val="center"/>
          </w:tcPr>
          <w:p w:rsidR="00484B36" w:rsidRPr="00195D9D" w:rsidRDefault="00484B36" w:rsidP="00BA66F0">
            <w:pPr>
              <w:pStyle w:val="Header"/>
              <w:spacing w:after="0"/>
              <w:ind w:left="281"/>
              <w:jc w:val="left"/>
            </w:pPr>
            <w:r>
              <w:t>All corporate and school staff,  school community members</w:t>
            </w:r>
          </w:p>
        </w:tc>
      </w:tr>
    </w:tbl>
    <w:p w:rsidR="00D72765" w:rsidRDefault="00D72765" w:rsidP="00D72765"/>
    <w:p w:rsidR="00484B36" w:rsidRPr="005B59DC" w:rsidRDefault="00484B36" w:rsidP="00484B36">
      <w:pPr>
        <w:rPr>
          <w:rFonts w:cs="Arial"/>
          <w:b/>
          <w:bCs/>
        </w:rPr>
      </w:pPr>
      <w:r w:rsidRPr="005B59DC">
        <w:rPr>
          <w:rFonts w:cs="Arial"/>
          <w:bCs/>
        </w:rPr>
        <w:t>This policy should be read in conjunction with the following:</w:t>
      </w:r>
    </w:p>
    <w:p w:rsidR="00484B36" w:rsidRDefault="00484B36" w:rsidP="00F64E96">
      <w:pPr>
        <w:pStyle w:val="ListParagraph"/>
        <w:numPr>
          <w:ilvl w:val="0"/>
          <w:numId w:val="11"/>
        </w:numPr>
        <w:spacing w:after="0"/>
        <w:contextualSpacing/>
        <w:rPr>
          <w:rFonts w:cs="Arial"/>
          <w:bCs/>
        </w:rPr>
      </w:pPr>
      <w:r w:rsidRPr="005B59DC">
        <w:rPr>
          <w:rFonts w:cs="Arial"/>
          <w:bCs/>
        </w:rPr>
        <w:t>Independent Public School</w:t>
      </w:r>
      <w:r>
        <w:rPr>
          <w:rFonts w:cs="Arial"/>
          <w:bCs/>
        </w:rPr>
        <w:t>s</w:t>
      </w:r>
      <w:r w:rsidRPr="005B59DC">
        <w:rPr>
          <w:rFonts w:cs="Arial"/>
          <w:bCs/>
        </w:rPr>
        <w:t xml:space="preserve"> Application</w:t>
      </w:r>
      <w:r w:rsidRPr="005B59DC">
        <w:t xml:space="preserve"> </w:t>
      </w:r>
      <w:r w:rsidRPr="005B59DC">
        <w:rPr>
          <w:rFonts w:cs="Arial"/>
          <w:bCs/>
        </w:rPr>
        <w:t xml:space="preserve">and Revocation </w:t>
      </w:r>
      <w:r w:rsidR="005F7A4C">
        <w:rPr>
          <w:rFonts w:cs="Arial"/>
          <w:bCs/>
        </w:rPr>
        <w:t xml:space="preserve">Process </w:t>
      </w:r>
      <w:r>
        <w:rPr>
          <w:rFonts w:cs="Arial"/>
          <w:bCs/>
        </w:rPr>
        <w:t>G</w:t>
      </w:r>
      <w:r w:rsidRPr="005B59DC">
        <w:rPr>
          <w:rFonts w:cs="Arial"/>
          <w:bCs/>
        </w:rPr>
        <w:t>uidelines</w:t>
      </w:r>
    </w:p>
    <w:p w:rsidR="00EE6DA0" w:rsidRPr="005B59DC" w:rsidRDefault="00EE6DA0" w:rsidP="00F64E96">
      <w:pPr>
        <w:pStyle w:val="ListParagraph"/>
        <w:numPr>
          <w:ilvl w:val="0"/>
          <w:numId w:val="11"/>
        </w:numPr>
        <w:spacing w:after="0"/>
        <w:contextualSpacing/>
        <w:rPr>
          <w:rFonts w:cs="Arial"/>
          <w:bCs/>
        </w:rPr>
      </w:pPr>
      <w:r>
        <w:rPr>
          <w:rFonts w:cs="Arial"/>
          <w:bCs/>
        </w:rPr>
        <w:t>Independent Public School Board Guidelines</w:t>
      </w:r>
    </w:p>
    <w:p w:rsidR="00484B36" w:rsidRDefault="00484B36" w:rsidP="00F64E96">
      <w:pPr>
        <w:pStyle w:val="ListParagraph"/>
        <w:numPr>
          <w:ilvl w:val="0"/>
          <w:numId w:val="11"/>
        </w:numPr>
        <w:spacing w:after="0"/>
        <w:contextualSpacing/>
        <w:rPr>
          <w:rFonts w:cs="Arial"/>
          <w:bCs/>
        </w:rPr>
      </w:pPr>
      <w:r>
        <w:rPr>
          <w:rFonts w:cs="Arial"/>
          <w:bCs/>
        </w:rPr>
        <w:t>Modify</w:t>
      </w:r>
      <w:r w:rsidRPr="005B59DC">
        <w:rPr>
          <w:rFonts w:cs="Arial"/>
          <w:bCs/>
        </w:rPr>
        <w:t xml:space="preserve"> Parent Membership </w:t>
      </w:r>
      <w:r>
        <w:rPr>
          <w:rFonts w:cs="Arial"/>
          <w:bCs/>
        </w:rPr>
        <w:t>– Independent Public Schools</w:t>
      </w:r>
      <w:r w:rsidRPr="005B59DC">
        <w:rPr>
          <w:rFonts w:cs="Arial"/>
          <w:bCs/>
        </w:rPr>
        <w:t xml:space="preserve"> Guidelines</w:t>
      </w:r>
      <w:r w:rsidR="005F7A4C">
        <w:rPr>
          <w:rFonts w:cs="Arial"/>
          <w:bCs/>
        </w:rPr>
        <w:t xml:space="preserve"> and Procedures</w:t>
      </w:r>
    </w:p>
    <w:p w:rsidR="00484B36" w:rsidRDefault="00484B36" w:rsidP="00F64E96">
      <w:pPr>
        <w:pStyle w:val="ListParagraph"/>
        <w:numPr>
          <w:ilvl w:val="0"/>
          <w:numId w:val="11"/>
        </w:numPr>
        <w:spacing w:after="0"/>
        <w:contextualSpacing/>
        <w:rPr>
          <w:rFonts w:cs="Arial"/>
          <w:bCs/>
        </w:rPr>
      </w:pPr>
      <w:r w:rsidRPr="00F05C23">
        <w:rPr>
          <w:rFonts w:cs="Arial"/>
          <w:bCs/>
        </w:rPr>
        <w:t>School Representative Bod</w:t>
      </w:r>
      <w:r w:rsidR="00EE6DA0">
        <w:rPr>
          <w:rFonts w:cs="Arial"/>
          <w:bCs/>
        </w:rPr>
        <w:t>ies</w:t>
      </w:r>
      <w:r w:rsidRPr="00F05C23">
        <w:rPr>
          <w:rFonts w:cs="Arial"/>
          <w:bCs/>
        </w:rPr>
        <w:t xml:space="preserve"> Policy</w:t>
      </w:r>
    </w:p>
    <w:p w:rsidR="00484B36" w:rsidRPr="00795D0F" w:rsidRDefault="007E00C1" w:rsidP="00F64E96">
      <w:pPr>
        <w:pStyle w:val="ListParagraph"/>
        <w:numPr>
          <w:ilvl w:val="0"/>
          <w:numId w:val="11"/>
        </w:numPr>
        <w:spacing w:after="0"/>
        <w:contextualSpacing/>
        <w:rPr>
          <w:rFonts w:cs="Arial"/>
          <w:bCs/>
        </w:rPr>
      </w:pPr>
      <w:r>
        <w:rPr>
          <w:rFonts w:cs="Arial"/>
          <w:bCs/>
        </w:rPr>
        <w:t xml:space="preserve">Independent Public School </w:t>
      </w:r>
      <w:r w:rsidR="00EE6DA0">
        <w:rPr>
          <w:rFonts w:cs="Arial"/>
          <w:bCs/>
        </w:rPr>
        <w:t>Guidelines</w:t>
      </w:r>
    </w:p>
    <w:p w:rsidR="00484B36" w:rsidRPr="00484B36" w:rsidRDefault="00746D4A" w:rsidP="00484B36">
      <w:pPr>
        <w:pStyle w:val="Heading1"/>
        <w:rPr>
          <w:lang w:val="en-US"/>
        </w:rPr>
      </w:pPr>
      <w:r w:rsidRPr="00484B36">
        <w:t xml:space="preserve">Policy </w:t>
      </w:r>
    </w:p>
    <w:p w:rsidR="00484B36" w:rsidRPr="005B59DC" w:rsidRDefault="00484B36" w:rsidP="00F32BBF">
      <w:pPr>
        <w:rPr>
          <w:rFonts w:cs="Arial"/>
          <w:bCs/>
          <w:lang w:val="en-US"/>
        </w:rPr>
      </w:pPr>
      <w:r w:rsidRPr="005B59DC">
        <w:rPr>
          <w:rFonts w:cs="Arial"/>
          <w:bCs/>
          <w:lang w:val="en-US"/>
        </w:rPr>
        <w:t xml:space="preserve">This policy and associated guidelines </w:t>
      </w:r>
      <w:r w:rsidR="005F7A4C">
        <w:rPr>
          <w:rFonts w:cs="Arial"/>
          <w:bCs/>
          <w:lang w:val="en-US"/>
        </w:rPr>
        <w:t>provide</w:t>
      </w:r>
      <w:r w:rsidRPr="005B59DC">
        <w:rPr>
          <w:rFonts w:cs="Arial"/>
          <w:bCs/>
          <w:lang w:val="en-US"/>
        </w:rPr>
        <w:t xml:space="preserve"> a consistent approach and understanding of the </w:t>
      </w:r>
      <w:r w:rsidRPr="005B59DC">
        <w:rPr>
          <w:rFonts w:cs="Arial"/>
          <w:bCs/>
        </w:rPr>
        <w:t xml:space="preserve">Independent Public School </w:t>
      </w:r>
      <w:r>
        <w:rPr>
          <w:rFonts w:cs="Arial"/>
          <w:bCs/>
        </w:rPr>
        <w:t>(</w:t>
      </w:r>
      <w:r w:rsidRPr="005B59DC">
        <w:rPr>
          <w:rFonts w:cs="Arial"/>
          <w:bCs/>
          <w:lang w:val="en-US"/>
        </w:rPr>
        <w:t>IPS</w:t>
      </w:r>
      <w:r>
        <w:rPr>
          <w:rFonts w:cs="Arial"/>
          <w:bCs/>
          <w:lang w:val="en-US"/>
        </w:rPr>
        <w:t>)</w:t>
      </w:r>
      <w:r w:rsidRPr="005B59DC">
        <w:rPr>
          <w:rFonts w:cs="Arial"/>
          <w:bCs/>
          <w:lang w:val="en-US"/>
        </w:rPr>
        <w:t xml:space="preserve"> model </w:t>
      </w:r>
      <w:r>
        <w:rPr>
          <w:rFonts w:cs="Arial"/>
          <w:bCs/>
          <w:lang w:val="en-US"/>
        </w:rPr>
        <w:t>in</w:t>
      </w:r>
      <w:r w:rsidRPr="005B59DC">
        <w:rPr>
          <w:rFonts w:cs="Arial"/>
          <w:bCs/>
          <w:lang w:val="en-US"/>
        </w:rPr>
        <w:t xml:space="preserve"> the Northern Territory </w:t>
      </w:r>
      <w:r>
        <w:rPr>
          <w:rFonts w:cs="Arial"/>
          <w:bCs/>
          <w:lang w:val="en-US"/>
        </w:rPr>
        <w:t xml:space="preserve">(NT) </w:t>
      </w:r>
      <w:r w:rsidRPr="005B59DC">
        <w:rPr>
          <w:rFonts w:cs="Arial"/>
          <w:bCs/>
          <w:lang w:val="en-US"/>
        </w:rPr>
        <w:t xml:space="preserve">context. They also outline the requirements, criteria and processes to apply to become an IPS and </w:t>
      </w:r>
      <w:r>
        <w:rPr>
          <w:rFonts w:cs="Arial"/>
          <w:bCs/>
          <w:lang w:val="en-US"/>
        </w:rPr>
        <w:t>guidance on revoking</w:t>
      </w:r>
      <w:r w:rsidRPr="005B59DC">
        <w:rPr>
          <w:rFonts w:cs="Arial"/>
          <w:bCs/>
          <w:lang w:val="en-US"/>
        </w:rPr>
        <w:t xml:space="preserve"> IPS status.</w:t>
      </w:r>
    </w:p>
    <w:p w:rsidR="00484B36" w:rsidRPr="005B59DC" w:rsidRDefault="00484B36" w:rsidP="00F32BBF">
      <w:pPr>
        <w:tabs>
          <w:tab w:val="left" w:pos="6150"/>
        </w:tabs>
        <w:rPr>
          <w:rFonts w:cs="Arial"/>
          <w:bCs/>
          <w:lang w:val="en-US"/>
        </w:rPr>
      </w:pPr>
      <w:r w:rsidRPr="005B59DC">
        <w:rPr>
          <w:rFonts w:cs="Arial"/>
          <w:bCs/>
          <w:lang w:val="en-US"/>
        </w:rPr>
        <w:t>IPS are selected on the basis that they have been on a sustained improvement continuum and can clearly demonstrate capacity to operate with greater autonomy, particularly in relation to the school having a clear vision with innovative programs; school operational capacity with a culture of continuous improvement</w:t>
      </w:r>
      <w:r w:rsidR="005F7A4C">
        <w:rPr>
          <w:rFonts w:cs="Arial"/>
          <w:bCs/>
          <w:lang w:val="en-US"/>
        </w:rPr>
        <w:t>;</w:t>
      </w:r>
      <w:r w:rsidRPr="005B59DC">
        <w:rPr>
          <w:rFonts w:cs="Arial"/>
          <w:bCs/>
          <w:lang w:val="en-US"/>
        </w:rPr>
        <w:t xml:space="preserve"> and local support with a high degree of community engagement to</w:t>
      </w:r>
      <w:r w:rsidRPr="00A730E5">
        <w:rPr>
          <w:rFonts w:cs="Arial"/>
          <w:bCs/>
          <w:lang w:val="en-GB"/>
        </w:rPr>
        <w:t xml:space="preserve"> maximise</w:t>
      </w:r>
      <w:r w:rsidRPr="005B59DC">
        <w:rPr>
          <w:rFonts w:cs="Arial"/>
          <w:bCs/>
          <w:lang w:val="en-US"/>
        </w:rPr>
        <w:t xml:space="preserve"> student outcomes.</w:t>
      </w:r>
    </w:p>
    <w:p w:rsidR="00484B36" w:rsidRPr="005B59DC" w:rsidRDefault="005F7A4C" w:rsidP="00F32BBF">
      <w:pPr>
        <w:tabs>
          <w:tab w:val="left" w:pos="6150"/>
        </w:tabs>
        <w:rPr>
          <w:rFonts w:cs="Arial"/>
          <w:bCs/>
          <w:lang w:val="en-US"/>
        </w:rPr>
      </w:pPr>
      <w:r>
        <w:rPr>
          <w:rFonts w:cs="Arial"/>
          <w:bCs/>
          <w:lang w:val="en-US"/>
        </w:rPr>
        <w:t>After</w:t>
      </w:r>
      <w:r w:rsidR="00484B36" w:rsidRPr="005B59DC">
        <w:rPr>
          <w:rFonts w:cs="Arial"/>
          <w:bCs/>
          <w:lang w:val="en-US"/>
        </w:rPr>
        <w:t xml:space="preserve"> becoming an IPS, schools </w:t>
      </w:r>
      <w:r w:rsidR="00484B36">
        <w:rPr>
          <w:rFonts w:cs="Arial"/>
          <w:bCs/>
          <w:lang w:val="en-US"/>
        </w:rPr>
        <w:t>are required to</w:t>
      </w:r>
      <w:r w:rsidR="00484B36" w:rsidRPr="005B59DC">
        <w:rPr>
          <w:rFonts w:cs="Arial"/>
          <w:bCs/>
          <w:lang w:val="en-US"/>
        </w:rPr>
        <w:t xml:space="preserve"> maintain high standards, e.g. gains in student learning outcomes, a sound financial position and continued support from their community.</w:t>
      </w:r>
    </w:p>
    <w:p w:rsidR="00484B36" w:rsidRPr="005B59DC" w:rsidRDefault="00484B36" w:rsidP="00F32BBF">
      <w:pPr>
        <w:tabs>
          <w:tab w:val="left" w:pos="6150"/>
        </w:tabs>
        <w:rPr>
          <w:rFonts w:cs="Arial"/>
          <w:bCs/>
          <w:lang w:val="en-US"/>
        </w:rPr>
      </w:pPr>
      <w:r w:rsidRPr="005B59DC">
        <w:rPr>
          <w:rFonts w:cs="Arial"/>
          <w:bCs/>
          <w:lang w:val="en-US"/>
        </w:rPr>
        <w:t xml:space="preserve">IPS </w:t>
      </w:r>
      <w:r>
        <w:rPr>
          <w:rFonts w:cs="Arial"/>
          <w:bCs/>
          <w:lang w:val="en-US"/>
        </w:rPr>
        <w:t>are also required to</w:t>
      </w:r>
      <w:r w:rsidRPr="005B59DC">
        <w:rPr>
          <w:rFonts w:cs="Arial"/>
          <w:bCs/>
          <w:lang w:val="en-US"/>
        </w:rPr>
        <w:t xml:space="preserve"> work in partnership </w:t>
      </w:r>
      <w:r>
        <w:rPr>
          <w:rFonts w:cs="Arial"/>
          <w:bCs/>
          <w:lang w:val="en-US"/>
        </w:rPr>
        <w:t xml:space="preserve">and network </w:t>
      </w:r>
      <w:r w:rsidRPr="005B59DC">
        <w:rPr>
          <w:rFonts w:cs="Arial"/>
          <w:bCs/>
          <w:lang w:val="en-US"/>
        </w:rPr>
        <w:t>with their community, other IPS, NT</w:t>
      </w:r>
      <w:r>
        <w:rPr>
          <w:rFonts w:cs="Arial"/>
          <w:bCs/>
          <w:lang w:val="en-US"/>
        </w:rPr>
        <w:t xml:space="preserve"> </w:t>
      </w:r>
      <w:r w:rsidRPr="005B59DC">
        <w:rPr>
          <w:rFonts w:cs="Arial"/>
          <w:bCs/>
          <w:lang w:val="en-US"/>
        </w:rPr>
        <w:t>G</w:t>
      </w:r>
      <w:r>
        <w:rPr>
          <w:rFonts w:cs="Arial"/>
          <w:bCs/>
          <w:lang w:val="en-US"/>
        </w:rPr>
        <w:t>overnment</w:t>
      </w:r>
      <w:r w:rsidRPr="005B59DC">
        <w:rPr>
          <w:rFonts w:cs="Arial"/>
          <w:bCs/>
          <w:lang w:val="en-US"/>
        </w:rPr>
        <w:t xml:space="preserve"> </w:t>
      </w:r>
      <w:r>
        <w:rPr>
          <w:rFonts w:cs="Arial"/>
          <w:bCs/>
          <w:lang w:val="en-US"/>
        </w:rPr>
        <w:t xml:space="preserve">(NTG) </w:t>
      </w:r>
      <w:r w:rsidRPr="005B59DC">
        <w:rPr>
          <w:rFonts w:cs="Arial"/>
          <w:bCs/>
          <w:lang w:val="en-US"/>
        </w:rPr>
        <w:t xml:space="preserve">schools and the department to individually and collectively contribute towards improved student outcomes in their own schools as well as support positive change across the Territory. </w:t>
      </w:r>
    </w:p>
    <w:p w:rsidR="00F32BBF" w:rsidRDefault="00484B36" w:rsidP="00F32BBF">
      <w:pPr>
        <w:tabs>
          <w:tab w:val="left" w:pos="6150"/>
        </w:tabs>
        <w:rPr>
          <w:rFonts w:cs="Arial"/>
          <w:bCs/>
          <w:lang w:val="en-US"/>
        </w:rPr>
      </w:pPr>
      <w:r w:rsidRPr="00A730E5">
        <w:rPr>
          <w:rFonts w:cs="Arial"/>
          <w:bCs/>
          <w:lang w:val="en-GB"/>
        </w:rPr>
        <w:t xml:space="preserve">IPS remain part of the public education system and must work within industrial and legislative frameworks while operating under different accountability and governance structures to other government schools. </w:t>
      </w:r>
      <w:r w:rsidRPr="005B59DC">
        <w:rPr>
          <w:rFonts w:cs="Arial"/>
          <w:bCs/>
          <w:lang w:val="en-US"/>
        </w:rPr>
        <w:t>IPS are expected:</w:t>
      </w:r>
    </w:p>
    <w:p w:rsidR="00F32BBF" w:rsidRPr="00F32BBF" w:rsidRDefault="00484B36" w:rsidP="00F32BBF">
      <w:pPr>
        <w:pStyle w:val="ListParagraph"/>
        <w:numPr>
          <w:ilvl w:val="0"/>
          <w:numId w:val="15"/>
        </w:numPr>
        <w:tabs>
          <w:tab w:val="left" w:pos="6150"/>
        </w:tabs>
        <w:rPr>
          <w:rFonts w:cs="Arial"/>
          <w:bCs/>
          <w:lang w:val="en-US"/>
        </w:rPr>
      </w:pPr>
      <w:r w:rsidRPr="00F32BBF">
        <w:rPr>
          <w:rFonts w:cs="Arial"/>
          <w:bCs/>
          <w:lang w:val="en-US"/>
        </w:rPr>
        <w:t xml:space="preserve">to influence, facilitate and communicate system-wide and whole of government improvement; </w:t>
      </w:r>
    </w:p>
    <w:p w:rsidR="00F32BBF" w:rsidRPr="00F32BBF" w:rsidRDefault="00484B36" w:rsidP="00F32BBF">
      <w:pPr>
        <w:pStyle w:val="ListParagraph"/>
        <w:numPr>
          <w:ilvl w:val="0"/>
          <w:numId w:val="15"/>
        </w:numPr>
        <w:tabs>
          <w:tab w:val="left" w:pos="6150"/>
        </w:tabs>
        <w:rPr>
          <w:rFonts w:cs="Arial"/>
          <w:bCs/>
          <w:lang w:val="en-US"/>
        </w:rPr>
      </w:pPr>
      <w:r w:rsidRPr="00F32BBF">
        <w:rPr>
          <w:rFonts w:cs="Arial"/>
          <w:bCs/>
          <w:lang w:val="en-US"/>
        </w:rPr>
        <w:t xml:space="preserve">to have the capacity to innovate, trial and share good practice across the NTG school system; </w:t>
      </w:r>
    </w:p>
    <w:p w:rsidR="00484B36" w:rsidRPr="00F32BBF" w:rsidRDefault="00484B36" w:rsidP="00F32BBF">
      <w:pPr>
        <w:pStyle w:val="ListParagraph"/>
        <w:numPr>
          <w:ilvl w:val="0"/>
          <w:numId w:val="15"/>
        </w:numPr>
        <w:tabs>
          <w:tab w:val="left" w:pos="6150"/>
        </w:tabs>
        <w:rPr>
          <w:rFonts w:cs="Arial"/>
          <w:bCs/>
          <w:lang w:val="en-US"/>
        </w:rPr>
      </w:pPr>
      <w:proofErr w:type="gramStart"/>
      <w:r w:rsidRPr="00F32BBF">
        <w:rPr>
          <w:rFonts w:cs="Arial"/>
          <w:bCs/>
          <w:lang w:val="en-US"/>
        </w:rPr>
        <w:t>to</w:t>
      </w:r>
      <w:proofErr w:type="gramEnd"/>
      <w:r w:rsidRPr="00F32BBF">
        <w:rPr>
          <w:rFonts w:cs="Arial"/>
          <w:bCs/>
          <w:lang w:val="en-US"/>
        </w:rPr>
        <w:t xml:space="preserve"> be accountable to their school community and the system through best practice governance structures that value community participation. </w:t>
      </w:r>
    </w:p>
    <w:p w:rsidR="00484B36" w:rsidRDefault="00484B36" w:rsidP="00F32BBF">
      <w:pPr>
        <w:tabs>
          <w:tab w:val="left" w:pos="6150"/>
        </w:tabs>
        <w:rPr>
          <w:rFonts w:cs="Arial"/>
          <w:bCs/>
          <w:lang w:val="en-US"/>
        </w:rPr>
      </w:pPr>
      <w:r>
        <w:rPr>
          <w:rFonts w:cs="Arial"/>
          <w:bCs/>
          <w:lang w:val="en-US"/>
        </w:rPr>
        <w:t xml:space="preserve">IPS collaborate with and are supported by the </w:t>
      </w:r>
      <w:r w:rsidR="00972282">
        <w:rPr>
          <w:rFonts w:cs="Arial"/>
          <w:bCs/>
          <w:lang w:val="en-US"/>
        </w:rPr>
        <w:t>Senior</w:t>
      </w:r>
      <w:r>
        <w:rPr>
          <w:rFonts w:cs="Arial"/>
          <w:bCs/>
          <w:lang w:val="en-US"/>
        </w:rPr>
        <w:t xml:space="preserve"> Director. IPS principals operate with a closer link to the Chief Executive</w:t>
      </w:r>
      <w:r w:rsidR="005F7A4C">
        <w:rPr>
          <w:rFonts w:cs="Arial"/>
          <w:bCs/>
          <w:lang w:val="en-US"/>
        </w:rPr>
        <w:t>,</w:t>
      </w:r>
      <w:r>
        <w:rPr>
          <w:rFonts w:cs="Arial"/>
          <w:bCs/>
          <w:lang w:val="en-US"/>
        </w:rPr>
        <w:t xml:space="preserve"> have increased flexibility in recruitment and selection of staff and have greater authority under the department’s Teacher Recruitment Policy, Human Resource Delegations and Financial Delegations. </w:t>
      </w:r>
    </w:p>
    <w:p w:rsidR="00484B36" w:rsidRPr="005B59DC" w:rsidRDefault="00484B36" w:rsidP="00F32BBF">
      <w:pPr>
        <w:tabs>
          <w:tab w:val="left" w:pos="6150"/>
        </w:tabs>
        <w:rPr>
          <w:rFonts w:cs="Arial"/>
          <w:bCs/>
          <w:lang w:val="en-US"/>
        </w:rPr>
      </w:pPr>
      <w:r w:rsidRPr="005B59DC">
        <w:rPr>
          <w:rFonts w:cs="Arial"/>
          <w:bCs/>
          <w:lang w:val="en-US"/>
        </w:rPr>
        <w:t xml:space="preserve">IPS </w:t>
      </w:r>
      <w:r>
        <w:rPr>
          <w:rFonts w:cs="Arial"/>
          <w:bCs/>
          <w:lang w:val="en-US"/>
        </w:rPr>
        <w:t>are</w:t>
      </w:r>
      <w:r w:rsidRPr="005B59DC">
        <w:rPr>
          <w:rFonts w:cs="Arial"/>
          <w:bCs/>
          <w:lang w:val="en-US"/>
        </w:rPr>
        <w:t xml:space="preserve"> governed by a board that, under section 102(c) of the </w:t>
      </w:r>
      <w:r w:rsidRPr="005B59DC">
        <w:rPr>
          <w:rFonts w:cs="Arial"/>
          <w:bCs/>
          <w:i/>
          <w:lang w:val="en-US"/>
        </w:rPr>
        <w:t>Education Act</w:t>
      </w:r>
      <w:r w:rsidRPr="005B59DC">
        <w:rPr>
          <w:rFonts w:cs="Arial"/>
          <w:bCs/>
          <w:lang w:val="en-US"/>
        </w:rPr>
        <w:t xml:space="preserve"> (the Act)</w:t>
      </w:r>
      <w:r w:rsidR="00EE6DA0">
        <w:rPr>
          <w:rFonts w:cs="Arial"/>
          <w:bCs/>
          <w:lang w:val="en-US"/>
        </w:rPr>
        <w:t>,</w:t>
      </w:r>
      <w:r w:rsidRPr="005B59DC">
        <w:rPr>
          <w:rFonts w:cs="Arial"/>
          <w:bCs/>
          <w:lang w:val="en-US"/>
        </w:rPr>
        <w:t xml:space="preserve"> is accountable to their local communities for the achievement of educational outcomes for children and young persons in those communities. An IPS board must engage with the school community to develop a shared strategic </w:t>
      </w:r>
      <w:r w:rsidRPr="005B59DC">
        <w:rPr>
          <w:rFonts w:cs="Arial"/>
          <w:bCs/>
          <w:lang w:val="en-US"/>
        </w:rPr>
        <w:lastRenderedPageBreak/>
        <w:t xml:space="preserve">direction. Boards will focus on strategic improvement, monitoring and accountability </w:t>
      </w:r>
      <w:r>
        <w:rPr>
          <w:rFonts w:cs="Arial"/>
          <w:bCs/>
          <w:lang w:val="en-US"/>
        </w:rPr>
        <w:t xml:space="preserve">with a goal to </w:t>
      </w:r>
      <w:r w:rsidRPr="005B59DC">
        <w:rPr>
          <w:rFonts w:cs="Arial"/>
          <w:bCs/>
          <w:lang w:val="en-US"/>
        </w:rPr>
        <w:t>improve student wellbeing and student outcomes.</w:t>
      </w:r>
    </w:p>
    <w:p w:rsidR="00484B36" w:rsidRPr="005B59DC" w:rsidRDefault="00484B36" w:rsidP="00F32BBF">
      <w:pPr>
        <w:tabs>
          <w:tab w:val="left" w:pos="6150"/>
        </w:tabs>
        <w:rPr>
          <w:rFonts w:cs="Arial"/>
          <w:bCs/>
          <w:lang w:val="en-US"/>
        </w:rPr>
      </w:pPr>
      <w:r w:rsidRPr="005B59DC">
        <w:rPr>
          <w:rFonts w:cs="Arial"/>
          <w:bCs/>
          <w:lang w:val="en-US"/>
        </w:rPr>
        <w:t>In line with the department’s Accountability and Performance Improvement Framework (APIF), IPS are accountable to the Chief Executive and to the School Board. APIF also mandates that the department, the principal and board co-sign an IPS memorandum of understanding (MOU) that sets the agreed relationship, expectations and obligations expected of each party to the MOU.</w:t>
      </w:r>
    </w:p>
    <w:p w:rsidR="00484B36" w:rsidRPr="005B59DC" w:rsidRDefault="00484B36" w:rsidP="00F32BBF">
      <w:pPr>
        <w:tabs>
          <w:tab w:val="left" w:pos="6150"/>
        </w:tabs>
        <w:rPr>
          <w:rFonts w:cs="Arial"/>
          <w:bCs/>
          <w:lang w:val="en-US"/>
        </w:rPr>
      </w:pPr>
      <w:r w:rsidRPr="005B59DC">
        <w:rPr>
          <w:rFonts w:cs="Arial"/>
          <w:bCs/>
          <w:lang w:val="en-US"/>
        </w:rPr>
        <w:t>All NTG schools, including IPS, are required to undertake a school review every four years. The Chief Executive Officer will determine the review panel for the review of an IPS. The school review report will be made publicly available</w:t>
      </w:r>
      <w:r>
        <w:rPr>
          <w:rFonts w:cs="Arial"/>
          <w:bCs/>
          <w:lang w:val="en-US"/>
        </w:rPr>
        <w:t>, e.g. on the school’s website</w:t>
      </w:r>
      <w:r w:rsidRPr="005B59DC">
        <w:rPr>
          <w:rFonts w:cs="Arial"/>
          <w:bCs/>
          <w:lang w:val="en-US"/>
        </w:rPr>
        <w:t>.</w:t>
      </w:r>
    </w:p>
    <w:p w:rsidR="00484B36" w:rsidRPr="005B59DC" w:rsidRDefault="00484B36" w:rsidP="00795D0F">
      <w:pPr>
        <w:pStyle w:val="Heading2"/>
        <w:rPr>
          <w:lang w:val="en-US"/>
        </w:rPr>
      </w:pPr>
      <w:r w:rsidRPr="005B59DC">
        <w:rPr>
          <w:lang w:val="en-US"/>
        </w:rPr>
        <w:t>IPS Selection</w:t>
      </w:r>
    </w:p>
    <w:p w:rsidR="00484B36" w:rsidRDefault="00484B36" w:rsidP="00F32BBF">
      <w:pPr>
        <w:tabs>
          <w:tab w:val="left" w:pos="6150"/>
        </w:tabs>
        <w:rPr>
          <w:rFonts w:cs="Arial"/>
          <w:bCs/>
          <w:lang w:val="en-US"/>
        </w:rPr>
      </w:pPr>
      <w:r w:rsidRPr="005B59DC">
        <w:rPr>
          <w:rFonts w:cs="Arial"/>
          <w:bCs/>
          <w:lang w:val="en-US"/>
        </w:rPr>
        <w:t>The Chief Executive will determine the IPS selection timeframe and approve a selection panel. NTG candidate schools will undergo a rigorous process to demonstrate ability to operate with increased autonomy. The selection panel will assess candidate schools against set criteria. The selection panel will provide recommendations regarding the suitability of candidate schools for the Chief Executive’s approval – refer to the IPS application and revocation guidelines for further information.</w:t>
      </w:r>
    </w:p>
    <w:p w:rsidR="00484B36" w:rsidRPr="005B59DC" w:rsidRDefault="00484B36" w:rsidP="00795D0F">
      <w:pPr>
        <w:pStyle w:val="Heading2"/>
        <w:rPr>
          <w:lang w:val="en-US"/>
        </w:rPr>
      </w:pPr>
      <w:r w:rsidRPr="005B59DC">
        <w:rPr>
          <w:lang w:val="en-US"/>
        </w:rPr>
        <w:t>IPS revocation</w:t>
      </w:r>
    </w:p>
    <w:p w:rsidR="00484B36" w:rsidRPr="005B59DC" w:rsidRDefault="00484B36" w:rsidP="00F32BBF">
      <w:pPr>
        <w:tabs>
          <w:tab w:val="left" w:pos="6150"/>
        </w:tabs>
        <w:rPr>
          <w:rFonts w:cs="Arial"/>
          <w:bCs/>
          <w:lang w:val="en-US"/>
        </w:rPr>
      </w:pPr>
      <w:r w:rsidRPr="005B59DC">
        <w:rPr>
          <w:rFonts w:cs="Arial"/>
          <w:bCs/>
          <w:lang w:val="en-US"/>
        </w:rPr>
        <w:t xml:space="preserve">The Chief Executive has the power to revoke the decision to designate an NTG school as an IPS. Conversely, an IPS school board may apply to the Chief Executive to revoke IPS status – refer to the </w:t>
      </w:r>
      <w:r w:rsidRPr="005B59DC">
        <w:rPr>
          <w:rFonts w:cs="Arial"/>
          <w:bCs/>
        </w:rPr>
        <w:t>IPS application and revocation guidelines for further information.</w:t>
      </w:r>
      <w:r>
        <w:rPr>
          <w:rFonts w:cs="Arial"/>
          <w:bCs/>
        </w:rPr>
        <w:t xml:space="preserve"> </w:t>
      </w:r>
    </w:p>
    <w:p w:rsidR="00484B36" w:rsidRPr="00795D0F" w:rsidRDefault="00746D4A" w:rsidP="00795D0F">
      <w:pPr>
        <w:pStyle w:val="Heading1"/>
      </w:pPr>
      <w:r w:rsidRPr="00795D0F">
        <w:t>Business Need</w:t>
      </w:r>
    </w:p>
    <w:p w:rsidR="00484B36" w:rsidRPr="005B59DC" w:rsidRDefault="00484B36" w:rsidP="00F32BBF">
      <w:pPr>
        <w:rPr>
          <w:rFonts w:cs="Arial"/>
          <w:bCs/>
          <w:lang w:val="en-US"/>
        </w:rPr>
      </w:pPr>
      <w:r w:rsidRPr="005B59DC">
        <w:rPr>
          <w:rFonts w:cs="Arial"/>
          <w:bCs/>
          <w:lang w:val="en-US"/>
        </w:rPr>
        <w:t xml:space="preserve">Section 74 of the Act provides that the Chief </w:t>
      </w:r>
      <w:r w:rsidR="00EE6DA0">
        <w:rPr>
          <w:rFonts w:cs="Arial"/>
          <w:bCs/>
          <w:lang w:val="en-US"/>
        </w:rPr>
        <w:t>Executive may by gazette notice</w:t>
      </w:r>
      <w:r w:rsidRPr="005B59DC">
        <w:rPr>
          <w:rFonts w:cs="Arial"/>
          <w:bCs/>
          <w:lang w:val="en-US"/>
        </w:rPr>
        <w:t xml:space="preserve"> designate a Government school as an </w:t>
      </w:r>
      <w:r>
        <w:rPr>
          <w:rFonts w:cs="Arial"/>
          <w:bCs/>
          <w:lang w:val="en-US"/>
        </w:rPr>
        <w:t>IPS</w:t>
      </w:r>
      <w:r w:rsidRPr="005B59DC">
        <w:rPr>
          <w:rFonts w:cs="Arial"/>
          <w:bCs/>
          <w:lang w:val="en-US"/>
        </w:rPr>
        <w:t>. Under the Act, an IPS has greater autonomy to undertake the provision of education to children and young persons. In addition, Section 104 of the Act provides that an IPS board must perform its functions in a way that achieves the best educational outcomes for the students enrolled at the school.</w:t>
      </w:r>
    </w:p>
    <w:p w:rsidR="00484B36" w:rsidRPr="005B59DC" w:rsidRDefault="00484B36" w:rsidP="00795D0F">
      <w:pPr>
        <w:pStyle w:val="Heading2"/>
        <w:rPr>
          <w:rFonts w:ascii="Lato" w:hAnsi="Lato" w:cs="Arial"/>
          <w:bCs/>
          <w:sz w:val="22"/>
          <w:szCs w:val="22"/>
          <w:lang w:val="en-US"/>
        </w:rPr>
      </w:pPr>
      <w:r w:rsidRPr="005B59DC">
        <w:t>SCOPE</w:t>
      </w:r>
    </w:p>
    <w:p w:rsidR="00484B36" w:rsidRPr="005B59DC" w:rsidRDefault="00484B36" w:rsidP="00F32BBF">
      <w:pPr>
        <w:rPr>
          <w:rFonts w:cs="Arial"/>
          <w:bCs/>
          <w:lang w:val="en-US"/>
        </w:rPr>
      </w:pPr>
      <w:r w:rsidRPr="005B59DC">
        <w:rPr>
          <w:rFonts w:cs="Arial"/>
          <w:bCs/>
          <w:lang w:val="en-US"/>
        </w:rPr>
        <w:t>This policy applies to all NTG schools and departmental corporate staff, specifically in relation to:</w:t>
      </w:r>
    </w:p>
    <w:p w:rsidR="00484B36" w:rsidRPr="00795D0F" w:rsidRDefault="00484B36" w:rsidP="00F64E96">
      <w:pPr>
        <w:pStyle w:val="ListParagraph"/>
        <w:numPr>
          <w:ilvl w:val="0"/>
          <w:numId w:val="13"/>
        </w:numPr>
        <w:spacing w:after="0"/>
        <w:ind w:left="782" w:hanging="357"/>
        <w:contextualSpacing/>
        <w:rPr>
          <w:rFonts w:cs="Arial"/>
          <w:bCs/>
          <w:lang w:val="en-US"/>
        </w:rPr>
      </w:pPr>
      <w:r w:rsidRPr="00795D0F">
        <w:rPr>
          <w:rFonts w:cs="Arial"/>
          <w:bCs/>
          <w:lang w:val="en-US"/>
        </w:rPr>
        <w:t>Expressing an interest in becoming an IPS</w:t>
      </w:r>
    </w:p>
    <w:p w:rsidR="00484B36" w:rsidRPr="00795D0F" w:rsidRDefault="00484B36" w:rsidP="00F64E96">
      <w:pPr>
        <w:pStyle w:val="ListParagraph"/>
        <w:numPr>
          <w:ilvl w:val="0"/>
          <w:numId w:val="13"/>
        </w:numPr>
        <w:spacing w:after="0"/>
        <w:ind w:left="782" w:hanging="357"/>
        <w:contextualSpacing/>
        <w:rPr>
          <w:rFonts w:cs="Arial"/>
          <w:bCs/>
          <w:lang w:val="en-US"/>
        </w:rPr>
      </w:pPr>
      <w:r w:rsidRPr="00795D0F">
        <w:rPr>
          <w:rFonts w:cs="Arial"/>
          <w:bCs/>
          <w:lang w:val="en-US"/>
        </w:rPr>
        <w:t>Assessing the suitability of candidate schools</w:t>
      </w:r>
    </w:p>
    <w:p w:rsidR="00484B36" w:rsidRPr="00795D0F" w:rsidRDefault="00484B36" w:rsidP="00F64E96">
      <w:pPr>
        <w:pStyle w:val="ListParagraph"/>
        <w:numPr>
          <w:ilvl w:val="0"/>
          <w:numId w:val="13"/>
        </w:numPr>
        <w:spacing w:after="0"/>
        <w:ind w:left="782" w:hanging="357"/>
        <w:contextualSpacing/>
        <w:rPr>
          <w:rFonts w:cs="Arial"/>
          <w:bCs/>
          <w:lang w:val="en-US"/>
        </w:rPr>
      </w:pPr>
      <w:r w:rsidRPr="00795D0F">
        <w:rPr>
          <w:rFonts w:cs="Arial"/>
          <w:bCs/>
          <w:lang w:val="en-US"/>
        </w:rPr>
        <w:t>Operating as an IPS</w:t>
      </w:r>
    </w:p>
    <w:p w:rsidR="00484B36" w:rsidRPr="00795D0F" w:rsidRDefault="00484B36" w:rsidP="00F64E96">
      <w:pPr>
        <w:pStyle w:val="ListParagraph"/>
        <w:numPr>
          <w:ilvl w:val="0"/>
          <w:numId w:val="13"/>
        </w:numPr>
        <w:spacing w:after="0"/>
        <w:ind w:left="782" w:hanging="357"/>
        <w:contextualSpacing/>
        <w:rPr>
          <w:rFonts w:cs="Arial"/>
          <w:bCs/>
          <w:lang w:val="en-US"/>
        </w:rPr>
      </w:pPr>
      <w:r w:rsidRPr="00795D0F">
        <w:rPr>
          <w:rFonts w:cs="Arial"/>
          <w:bCs/>
          <w:lang w:val="en-US"/>
        </w:rPr>
        <w:t>Corporate business units providing support to IPS</w:t>
      </w:r>
    </w:p>
    <w:p w:rsidR="00484B36" w:rsidRPr="00795D0F" w:rsidRDefault="00484B36" w:rsidP="00F64E96">
      <w:pPr>
        <w:pStyle w:val="ListParagraph"/>
        <w:numPr>
          <w:ilvl w:val="0"/>
          <w:numId w:val="13"/>
        </w:numPr>
        <w:spacing w:after="0"/>
        <w:ind w:left="782" w:hanging="357"/>
        <w:contextualSpacing/>
        <w:rPr>
          <w:rFonts w:cs="Arial"/>
          <w:bCs/>
          <w:lang w:val="en-US"/>
        </w:rPr>
      </w:pPr>
      <w:r w:rsidRPr="00795D0F">
        <w:rPr>
          <w:rFonts w:cs="Arial"/>
          <w:bCs/>
          <w:lang w:val="en-US"/>
        </w:rPr>
        <w:t>Revoking IPS status</w:t>
      </w:r>
    </w:p>
    <w:p w:rsidR="00484B36" w:rsidRPr="005B59DC" w:rsidRDefault="00746D4A" w:rsidP="00795D0F">
      <w:pPr>
        <w:pStyle w:val="Heading1"/>
      </w:pPr>
      <w:r w:rsidRPr="005B59DC">
        <w:t>Definitions</w:t>
      </w:r>
    </w:p>
    <w:p w:rsidR="00795D0F" w:rsidRPr="00795D0F" w:rsidRDefault="00484B36" w:rsidP="00F32BBF">
      <w:pPr>
        <w:rPr>
          <w:rFonts w:cs="Arial"/>
          <w:bCs/>
          <w:lang w:val="en-US"/>
        </w:rPr>
      </w:pPr>
      <w:r w:rsidRPr="001E5374">
        <w:rPr>
          <w:rFonts w:cs="Arial"/>
          <w:b/>
          <w:bCs/>
          <w:lang w:val="en-US"/>
        </w:rPr>
        <w:t>Consultation</w:t>
      </w:r>
      <w:r w:rsidRPr="00795D0F">
        <w:rPr>
          <w:rFonts w:cs="Arial"/>
          <w:bCs/>
          <w:lang w:val="en-US"/>
        </w:rPr>
        <w:t xml:space="preserve"> is a process whereby the views and opinions of identified stakeholders are collected and recorded for consideration in a decision making process. Consultation is conducted in a way that is transparent, culturally sensitive, inclu</w:t>
      </w:r>
      <w:bookmarkStart w:id="0" w:name="_GoBack"/>
      <w:bookmarkEnd w:id="0"/>
      <w:r w:rsidRPr="00795D0F">
        <w:rPr>
          <w:rFonts w:cs="Arial"/>
          <w:bCs/>
          <w:lang w:val="en-US"/>
        </w:rPr>
        <w:t>sive, and affords procedural fairness to stakeholders.</w:t>
      </w:r>
    </w:p>
    <w:p w:rsidR="00795D0F" w:rsidRPr="00795D0F" w:rsidRDefault="00484B36" w:rsidP="00F32BBF">
      <w:pPr>
        <w:rPr>
          <w:rFonts w:cs="Arial"/>
          <w:bCs/>
          <w:lang w:val="en-US"/>
        </w:rPr>
      </w:pPr>
      <w:r w:rsidRPr="001E5374">
        <w:rPr>
          <w:rFonts w:cs="Arial"/>
          <w:b/>
          <w:bCs/>
          <w:lang w:val="en-US"/>
        </w:rPr>
        <w:t>Government Gazette</w:t>
      </w:r>
      <w:r w:rsidRPr="00795D0F">
        <w:rPr>
          <w:rFonts w:cs="Arial"/>
          <w:bCs/>
          <w:lang w:val="en-US"/>
        </w:rPr>
        <w:t xml:space="preserve"> is the publication that records the business and proceedings of a government and is</w:t>
      </w:r>
      <w:r w:rsidRPr="001E5374">
        <w:rPr>
          <w:rFonts w:cs="Arial"/>
          <w:bCs/>
          <w:lang w:val="en-US"/>
        </w:rPr>
        <w:t xml:space="preserve"> </w:t>
      </w:r>
      <w:proofErr w:type="spellStart"/>
      <w:r w:rsidRPr="001E5374">
        <w:rPr>
          <w:rFonts w:cs="Arial"/>
          <w:bCs/>
          <w:lang w:val="en-US"/>
        </w:rPr>
        <w:t>authorised</w:t>
      </w:r>
      <w:proofErr w:type="spellEnd"/>
      <w:r w:rsidRPr="00795D0F">
        <w:rPr>
          <w:rFonts w:cs="Arial"/>
          <w:bCs/>
          <w:lang w:val="en-US"/>
        </w:rPr>
        <w:t xml:space="preserve"> to publish public or legal notices.</w:t>
      </w:r>
    </w:p>
    <w:p w:rsidR="00484B36" w:rsidRPr="00795D0F" w:rsidRDefault="00484B36" w:rsidP="00F32BBF">
      <w:pPr>
        <w:rPr>
          <w:rFonts w:cs="Arial"/>
          <w:bCs/>
          <w:lang w:val="en-US"/>
        </w:rPr>
      </w:pPr>
      <w:r w:rsidRPr="001E5374">
        <w:rPr>
          <w:rFonts w:cs="Arial"/>
          <w:b/>
          <w:bCs/>
          <w:lang w:val="en-US"/>
        </w:rPr>
        <w:lastRenderedPageBreak/>
        <w:t>Independent public school</w:t>
      </w:r>
      <w:r w:rsidRPr="00795D0F">
        <w:rPr>
          <w:rFonts w:cs="Arial"/>
          <w:bCs/>
          <w:lang w:val="en-US"/>
        </w:rPr>
        <w:t xml:space="preserve"> is a school designated by gazette notice as a school that has greater autonomy to provide education to children and young persons in the community it serves.</w:t>
      </w:r>
    </w:p>
    <w:p w:rsidR="00484B36" w:rsidRPr="00795D0F" w:rsidRDefault="00484B36" w:rsidP="00F32BBF">
      <w:pPr>
        <w:rPr>
          <w:rFonts w:cs="Arial"/>
          <w:bCs/>
          <w:lang w:val="en-US"/>
        </w:rPr>
      </w:pPr>
      <w:r w:rsidRPr="001E5374">
        <w:rPr>
          <w:rFonts w:cs="Arial"/>
          <w:b/>
          <w:bCs/>
          <w:lang w:val="en-US"/>
        </w:rPr>
        <w:t>Independent public school board</w:t>
      </w:r>
      <w:r w:rsidRPr="00795D0F">
        <w:rPr>
          <w:rFonts w:cs="Arial"/>
          <w:bCs/>
          <w:lang w:val="en-US"/>
        </w:rPr>
        <w:t xml:space="preserve"> is the governing body for an independent public school </w:t>
      </w:r>
    </w:p>
    <w:p w:rsidR="00484B36" w:rsidRPr="001E5374" w:rsidRDefault="00484B36" w:rsidP="00F32BBF">
      <w:pPr>
        <w:rPr>
          <w:rFonts w:cs="Arial"/>
          <w:bCs/>
          <w:lang w:val="en-US"/>
        </w:rPr>
      </w:pPr>
      <w:r w:rsidRPr="001E5374">
        <w:rPr>
          <w:rFonts w:cs="Arial"/>
          <w:b/>
          <w:bCs/>
          <w:lang w:val="en-US"/>
        </w:rPr>
        <w:t>Parent</w:t>
      </w:r>
      <w:r w:rsidRPr="001E5374">
        <w:rPr>
          <w:rFonts w:cs="Arial"/>
          <w:bCs/>
          <w:lang w:val="en-US"/>
        </w:rPr>
        <w:t xml:space="preserve"> signifies a child’s father, mother or any other person who has parental responsibility for the child, including a person who is regarded as a parent of the child under Aboriginal or Torres Strait Islander customary law or tradition.</w:t>
      </w:r>
    </w:p>
    <w:p w:rsidR="00484B36" w:rsidRPr="001E5374" w:rsidRDefault="00484B36" w:rsidP="00F32BBF">
      <w:pPr>
        <w:rPr>
          <w:rFonts w:cs="Arial"/>
          <w:bCs/>
          <w:lang w:val="en-US"/>
        </w:rPr>
      </w:pPr>
      <w:r w:rsidRPr="001E5374">
        <w:rPr>
          <w:rFonts w:cs="Arial"/>
          <w:b/>
          <w:bCs/>
          <w:lang w:val="en-US"/>
        </w:rPr>
        <w:t>School board parent member</w:t>
      </w:r>
      <w:r w:rsidRPr="001E5374">
        <w:rPr>
          <w:rFonts w:cs="Arial"/>
          <w:bCs/>
          <w:lang w:val="en-US"/>
        </w:rPr>
        <w:t xml:space="preserve"> must be a parent of a student enrolled at the school for which the school board has been established.</w:t>
      </w:r>
    </w:p>
    <w:p w:rsidR="00484B36" w:rsidRPr="001E5374" w:rsidRDefault="00484B36" w:rsidP="00F32BBF">
      <w:pPr>
        <w:rPr>
          <w:rFonts w:cs="Arial"/>
          <w:bCs/>
          <w:lang w:val="en-US"/>
        </w:rPr>
      </w:pPr>
      <w:r w:rsidRPr="001E5374">
        <w:rPr>
          <w:rFonts w:cs="Arial"/>
          <w:b/>
          <w:bCs/>
          <w:lang w:val="en-US"/>
        </w:rPr>
        <w:t>School representative body</w:t>
      </w:r>
      <w:r w:rsidRPr="001E5374">
        <w:rPr>
          <w:rFonts w:cs="Arial"/>
          <w:bCs/>
          <w:lang w:val="en-US"/>
        </w:rPr>
        <w:t xml:space="preserve"> is an incorporated separate entity established under the Act referred to either as an independent public school board or for non-IPS referred to as a school council</w:t>
      </w:r>
    </w:p>
    <w:p w:rsidR="00484B36" w:rsidRPr="005B59DC" w:rsidRDefault="00746D4A" w:rsidP="001E5374">
      <w:pPr>
        <w:pStyle w:val="Heading1"/>
      </w:pPr>
      <w:r>
        <w:t>Roles a</w:t>
      </w:r>
      <w:r w:rsidRPr="005B59DC">
        <w:t>nd Responsibilities</w:t>
      </w:r>
    </w:p>
    <w:p w:rsidR="00484B36" w:rsidRPr="005B59DC" w:rsidRDefault="00484B36" w:rsidP="00F32BBF">
      <w:pPr>
        <w:rPr>
          <w:lang w:val="en-US"/>
        </w:rPr>
      </w:pPr>
      <w:r w:rsidRPr="005B59DC">
        <w:rPr>
          <w:b/>
          <w:lang w:val="en-US"/>
        </w:rPr>
        <w:t>Chief Executive</w:t>
      </w:r>
      <w:r w:rsidRPr="005B59DC">
        <w:rPr>
          <w:lang w:val="en-US"/>
        </w:rPr>
        <w:t xml:space="preserve"> is responsible for:</w:t>
      </w:r>
    </w:p>
    <w:p w:rsidR="00484B36" w:rsidRPr="001E5374" w:rsidRDefault="00484B36" w:rsidP="00F64E96">
      <w:pPr>
        <w:pStyle w:val="ListParagraph"/>
        <w:numPr>
          <w:ilvl w:val="0"/>
          <w:numId w:val="14"/>
        </w:numPr>
        <w:spacing w:after="200"/>
        <w:ind w:left="782" w:hanging="357"/>
        <w:contextualSpacing/>
        <w:rPr>
          <w:lang w:val="en-US"/>
        </w:rPr>
      </w:pPr>
      <w:r w:rsidRPr="001E5374">
        <w:rPr>
          <w:lang w:val="en-US"/>
        </w:rPr>
        <w:t>determining the IPS selection process, including timeframe</w:t>
      </w:r>
      <w:r w:rsidR="00351230">
        <w:rPr>
          <w:lang w:val="en-US"/>
        </w:rPr>
        <w:t xml:space="preserve"> and</w:t>
      </w:r>
      <w:r w:rsidRPr="001E5374">
        <w:rPr>
          <w:lang w:val="en-US"/>
        </w:rPr>
        <w:t xml:space="preserve"> selection panel appointment</w:t>
      </w:r>
    </w:p>
    <w:p w:rsidR="00484B36" w:rsidRPr="001E5374" w:rsidRDefault="00484B36" w:rsidP="00F64E96">
      <w:pPr>
        <w:pStyle w:val="ListParagraph"/>
        <w:numPr>
          <w:ilvl w:val="0"/>
          <w:numId w:val="14"/>
        </w:numPr>
        <w:spacing w:after="200"/>
        <w:ind w:left="782" w:hanging="357"/>
        <w:contextualSpacing/>
        <w:rPr>
          <w:lang w:val="en-US"/>
        </w:rPr>
      </w:pPr>
      <w:r w:rsidRPr="001E5374">
        <w:rPr>
          <w:lang w:val="en-US"/>
        </w:rPr>
        <w:t xml:space="preserve">approving, revoking and gazettal of IPS status </w:t>
      </w:r>
    </w:p>
    <w:p w:rsidR="00484B36" w:rsidRPr="001E5374" w:rsidRDefault="00484B36" w:rsidP="00F64E96">
      <w:pPr>
        <w:pStyle w:val="ListParagraph"/>
        <w:numPr>
          <w:ilvl w:val="0"/>
          <w:numId w:val="14"/>
        </w:numPr>
        <w:spacing w:after="200"/>
        <w:ind w:left="782" w:hanging="357"/>
        <w:contextualSpacing/>
        <w:rPr>
          <w:lang w:val="en-US"/>
        </w:rPr>
      </w:pPr>
      <w:r w:rsidRPr="001E5374">
        <w:rPr>
          <w:lang w:val="en-US"/>
        </w:rPr>
        <w:t>approving process for reviewing</w:t>
      </w:r>
      <w:r w:rsidR="00EE6DA0">
        <w:rPr>
          <w:lang w:val="en-US"/>
        </w:rPr>
        <w:t xml:space="preserve"> an</w:t>
      </w:r>
      <w:r w:rsidRPr="001E5374">
        <w:rPr>
          <w:lang w:val="en-US"/>
        </w:rPr>
        <w:t xml:space="preserve"> IPS</w:t>
      </w:r>
    </w:p>
    <w:p w:rsidR="00484B36" w:rsidRPr="001E5374" w:rsidRDefault="00484B36" w:rsidP="00F64E96">
      <w:pPr>
        <w:pStyle w:val="ListParagraph"/>
        <w:numPr>
          <w:ilvl w:val="0"/>
          <w:numId w:val="14"/>
        </w:numPr>
        <w:spacing w:after="200"/>
        <w:ind w:left="782" w:hanging="357"/>
        <w:contextualSpacing/>
        <w:rPr>
          <w:lang w:val="en-US"/>
        </w:rPr>
      </w:pPr>
      <w:r w:rsidRPr="001E5374">
        <w:rPr>
          <w:lang w:val="en-US"/>
        </w:rPr>
        <w:t>co-signing the IPS MOU on behalf of the department</w:t>
      </w:r>
    </w:p>
    <w:p w:rsidR="00484B36" w:rsidRPr="005B59DC" w:rsidRDefault="00972282" w:rsidP="00F32BBF">
      <w:pPr>
        <w:rPr>
          <w:lang w:val="en-US"/>
        </w:rPr>
      </w:pPr>
      <w:r>
        <w:rPr>
          <w:b/>
          <w:lang w:val="en-US"/>
        </w:rPr>
        <w:t>Senior</w:t>
      </w:r>
      <w:r w:rsidR="00484B36" w:rsidRPr="005B59DC">
        <w:rPr>
          <w:b/>
          <w:lang w:val="en-US"/>
        </w:rPr>
        <w:t xml:space="preserve"> Director</w:t>
      </w:r>
      <w:r w:rsidR="00484B36" w:rsidRPr="005B59DC">
        <w:rPr>
          <w:lang w:val="en-US"/>
        </w:rPr>
        <w:t xml:space="preserve"> is responsible for:</w:t>
      </w:r>
    </w:p>
    <w:p w:rsidR="00484B36" w:rsidRPr="005B59DC" w:rsidRDefault="00972282" w:rsidP="00F64E96">
      <w:pPr>
        <w:pStyle w:val="ListParagraph"/>
        <w:numPr>
          <w:ilvl w:val="0"/>
          <w:numId w:val="14"/>
        </w:numPr>
        <w:spacing w:after="200"/>
        <w:ind w:left="782" w:hanging="357"/>
        <w:contextualSpacing/>
        <w:rPr>
          <w:lang w:val="en-US"/>
        </w:rPr>
      </w:pPr>
      <w:r>
        <w:rPr>
          <w:lang w:val="en-US"/>
        </w:rPr>
        <w:t xml:space="preserve">collaborating with and </w:t>
      </w:r>
      <w:r w:rsidR="00484B36" w:rsidRPr="001E5374">
        <w:rPr>
          <w:lang w:val="en-US"/>
        </w:rPr>
        <w:t>supporting IPS</w:t>
      </w:r>
      <w:r>
        <w:rPr>
          <w:lang w:val="en-US"/>
        </w:rPr>
        <w:t xml:space="preserve"> </w:t>
      </w:r>
    </w:p>
    <w:p w:rsidR="00484B36" w:rsidRPr="005B59DC" w:rsidRDefault="00484B36" w:rsidP="00F32BBF">
      <w:pPr>
        <w:rPr>
          <w:lang w:val="en-US"/>
        </w:rPr>
      </w:pPr>
      <w:r w:rsidRPr="005B59DC">
        <w:rPr>
          <w:b/>
          <w:lang w:val="en-US"/>
        </w:rPr>
        <w:t xml:space="preserve">Principal </w:t>
      </w:r>
      <w:r w:rsidRPr="005B59DC">
        <w:rPr>
          <w:lang w:val="en-US"/>
        </w:rPr>
        <w:t>is responsible for:</w:t>
      </w:r>
    </w:p>
    <w:p w:rsidR="00484B36" w:rsidRPr="001E5374" w:rsidRDefault="00484B36" w:rsidP="00F64E96">
      <w:pPr>
        <w:pStyle w:val="ListParagraph"/>
        <w:numPr>
          <w:ilvl w:val="0"/>
          <w:numId w:val="14"/>
        </w:numPr>
        <w:spacing w:after="200"/>
        <w:ind w:left="782" w:hanging="357"/>
        <w:contextualSpacing/>
        <w:rPr>
          <w:lang w:val="en-US"/>
        </w:rPr>
      </w:pPr>
      <w:r w:rsidRPr="001E5374">
        <w:rPr>
          <w:lang w:val="en-US"/>
        </w:rPr>
        <w:t xml:space="preserve">authentically engaging and consulting with the school community </w:t>
      </w:r>
      <w:r w:rsidR="00351230">
        <w:rPr>
          <w:lang w:val="en-US"/>
        </w:rPr>
        <w:t>before</w:t>
      </w:r>
      <w:r w:rsidRPr="001E5374">
        <w:rPr>
          <w:lang w:val="en-US"/>
        </w:rPr>
        <w:t xml:space="preserve"> and during the IPS selection process</w:t>
      </w:r>
    </w:p>
    <w:p w:rsidR="00484B36" w:rsidRPr="00992D50" w:rsidRDefault="00484B36" w:rsidP="00F32BBF">
      <w:pPr>
        <w:rPr>
          <w:b/>
          <w:lang w:val="en-US"/>
        </w:rPr>
      </w:pPr>
      <w:r>
        <w:rPr>
          <w:b/>
          <w:lang w:val="en-US"/>
        </w:rPr>
        <w:t xml:space="preserve">IPS </w:t>
      </w:r>
      <w:r w:rsidRPr="00992D50">
        <w:rPr>
          <w:b/>
          <w:lang w:val="en-US"/>
        </w:rPr>
        <w:t xml:space="preserve">Principal </w:t>
      </w:r>
      <w:r w:rsidRPr="00992D50">
        <w:rPr>
          <w:lang w:val="en-US"/>
        </w:rPr>
        <w:t>is responsible for:</w:t>
      </w:r>
    </w:p>
    <w:p w:rsidR="00484B36" w:rsidRDefault="00484B36" w:rsidP="00F64E96">
      <w:pPr>
        <w:pStyle w:val="ListParagraph"/>
        <w:numPr>
          <w:ilvl w:val="0"/>
          <w:numId w:val="14"/>
        </w:numPr>
        <w:spacing w:after="200"/>
        <w:ind w:left="782" w:hanging="357"/>
        <w:contextualSpacing/>
        <w:rPr>
          <w:lang w:val="en-US"/>
        </w:rPr>
      </w:pPr>
      <w:r>
        <w:rPr>
          <w:lang w:val="en-US"/>
        </w:rPr>
        <w:t>networking and working in partnership with IPS and NTG school colleagues, stakeholders, their communities and the system</w:t>
      </w:r>
    </w:p>
    <w:p w:rsidR="00484B36" w:rsidRPr="00647965" w:rsidRDefault="00484B36" w:rsidP="00F64E96">
      <w:pPr>
        <w:pStyle w:val="ListParagraph"/>
        <w:numPr>
          <w:ilvl w:val="0"/>
          <w:numId w:val="14"/>
        </w:numPr>
        <w:spacing w:after="200"/>
        <w:ind w:left="782" w:hanging="357"/>
        <w:contextualSpacing/>
        <w:rPr>
          <w:lang w:val="en-US"/>
        </w:rPr>
      </w:pPr>
      <w:r w:rsidRPr="001E5374">
        <w:rPr>
          <w:lang w:val="en-US"/>
        </w:rPr>
        <w:t>maintaining high standards in student learning outcomes, a sound financial position and continued engagement with the school community through:</w:t>
      </w:r>
    </w:p>
    <w:p w:rsidR="00484B36" w:rsidRPr="00647965" w:rsidRDefault="00484B36" w:rsidP="00F64E96">
      <w:pPr>
        <w:pStyle w:val="ListParagraph"/>
        <w:numPr>
          <w:ilvl w:val="1"/>
          <w:numId w:val="14"/>
        </w:numPr>
        <w:spacing w:after="200"/>
        <w:contextualSpacing/>
        <w:rPr>
          <w:lang w:val="en-US"/>
        </w:rPr>
      </w:pPr>
      <w:r w:rsidRPr="001E5374">
        <w:rPr>
          <w:lang w:val="en-US"/>
        </w:rPr>
        <w:t>ensuring the school continues on an improvement agenda (McKinsey)</w:t>
      </w:r>
    </w:p>
    <w:p w:rsidR="00484B36" w:rsidRPr="00647965" w:rsidRDefault="00484B36" w:rsidP="00F64E96">
      <w:pPr>
        <w:pStyle w:val="ListParagraph"/>
        <w:numPr>
          <w:ilvl w:val="1"/>
          <w:numId w:val="14"/>
        </w:numPr>
        <w:spacing w:after="200"/>
        <w:contextualSpacing/>
        <w:rPr>
          <w:lang w:val="en-US"/>
        </w:rPr>
      </w:pPr>
      <w:r w:rsidRPr="001E5374">
        <w:rPr>
          <w:lang w:val="en-US"/>
        </w:rPr>
        <w:t>ensuring the school continues to meet the IPS selection criteria to a high degree</w:t>
      </w:r>
    </w:p>
    <w:p w:rsidR="00484B36" w:rsidRPr="00647965" w:rsidRDefault="00484B36" w:rsidP="00F64E96">
      <w:pPr>
        <w:pStyle w:val="ListParagraph"/>
        <w:numPr>
          <w:ilvl w:val="1"/>
          <w:numId w:val="14"/>
        </w:numPr>
        <w:spacing w:after="200"/>
        <w:contextualSpacing/>
        <w:rPr>
          <w:lang w:val="en-US"/>
        </w:rPr>
      </w:pPr>
      <w:r w:rsidRPr="001E5374">
        <w:rPr>
          <w:lang w:val="en-US"/>
        </w:rPr>
        <w:t>participating in whole of system improvements</w:t>
      </w:r>
    </w:p>
    <w:p w:rsidR="00484B36" w:rsidRPr="00647965" w:rsidRDefault="00484B36" w:rsidP="00F64E96">
      <w:pPr>
        <w:pStyle w:val="ListParagraph"/>
        <w:numPr>
          <w:ilvl w:val="1"/>
          <w:numId w:val="14"/>
        </w:numPr>
        <w:spacing w:after="200"/>
        <w:contextualSpacing/>
        <w:rPr>
          <w:lang w:val="en-US"/>
        </w:rPr>
      </w:pPr>
      <w:r w:rsidRPr="001E5374">
        <w:rPr>
          <w:lang w:val="en-US"/>
        </w:rPr>
        <w:t>facilitating and focusing on continual community engagement</w:t>
      </w:r>
    </w:p>
    <w:p w:rsidR="00484B36" w:rsidRPr="00177FFE" w:rsidRDefault="00484B36" w:rsidP="00F64E96">
      <w:pPr>
        <w:pStyle w:val="ListParagraph"/>
        <w:numPr>
          <w:ilvl w:val="1"/>
          <w:numId w:val="14"/>
        </w:numPr>
        <w:spacing w:after="200"/>
        <w:contextualSpacing/>
        <w:rPr>
          <w:lang w:val="en-US"/>
        </w:rPr>
      </w:pPr>
      <w:r w:rsidRPr="001E5374">
        <w:rPr>
          <w:lang w:val="en-US"/>
        </w:rPr>
        <w:t>encouraging local decision making through a school board</w:t>
      </w:r>
    </w:p>
    <w:p w:rsidR="00484B36" w:rsidRPr="00177FFE" w:rsidRDefault="00484B36" w:rsidP="00F64E96">
      <w:pPr>
        <w:pStyle w:val="ListParagraph"/>
        <w:numPr>
          <w:ilvl w:val="0"/>
          <w:numId w:val="14"/>
        </w:numPr>
        <w:spacing w:after="200"/>
        <w:ind w:left="782" w:hanging="357"/>
        <w:contextualSpacing/>
        <w:rPr>
          <w:lang w:val="en-US"/>
        </w:rPr>
      </w:pPr>
      <w:r>
        <w:rPr>
          <w:lang w:val="en-US"/>
        </w:rPr>
        <w:t>co-signing the IPS MOU on behalf of the school</w:t>
      </w:r>
    </w:p>
    <w:p w:rsidR="00484B36" w:rsidRDefault="00484B36" w:rsidP="00F32BBF">
      <w:pPr>
        <w:rPr>
          <w:lang w:val="en-US"/>
        </w:rPr>
      </w:pPr>
      <w:r w:rsidRPr="008D27D0">
        <w:rPr>
          <w:b/>
          <w:lang w:val="en-US"/>
        </w:rPr>
        <w:t>IPS Board</w:t>
      </w:r>
      <w:r>
        <w:rPr>
          <w:lang w:val="en-US"/>
        </w:rPr>
        <w:t xml:space="preserve"> is responsible for:</w:t>
      </w:r>
    </w:p>
    <w:p w:rsidR="00484B36" w:rsidRDefault="00484B36" w:rsidP="00F64E96">
      <w:pPr>
        <w:pStyle w:val="ListParagraph"/>
        <w:numPr>
          <w:ilvl w:val="0"/>
          <w:numId w:val="14"/>
        </w:numPr>
        <w:spacing w:after="200"/>
        <w:ind w:left="782" w:hanging="357"/>
        <w:contextualSpacing/>
        <w:rPr>
          <w:lang w:val="en-US"/>
        </w:rPr>
      </w:pPr>
      <w:r>
        <w:rPr>
          <w:lang w:val="en-US"/>
        </w:rPr>
        <w:t>governing the school with best practice governance in place</w:t>
      </w:r>
    </w:p>
    <w:p w:rsidR="00484B36" w:rsidRPr="00972282" w:rsidRDefault="00484B36" w:rsidP="00972282">
      <w:pPr>
        <w:pStyle w:val="ListParagraph"/>
        <w:numPr>
          <w:ilvl w:val="0"/>
          <w:numId w:val="14"/>
        </w:numPr>
        <w:spacing w:after="200"/>
        <w:ind w:left="782" w:hanging="357"/>
        <w:contextualSpacing/>
        <w:rPr>
          <w:lang w:val="en-US"/>
        </w:rPr>
      </w:pPr>
      <w:r w:rsidRPr="001E5374">
        <w:rPr>
          <w:lang w:val="en-US"/>
        </w:rPr>
        <w:t>the school’s strategic direction and focusing on improvement, monitoring and accountability</w:t>
      </w:r>
    </w:p>
    <w:p w:rsidR="00484B36" w:rsidRDefault="00484B36" w:rsidP="00F64E96">
      <w:pPr>
        <w:pStyle w:val="ListParagraph"/>
        <w:numPr>
          <w:ilvl w:val="0"/>
          <w:numId w:val="14"/>
        </w:numPr>
        <w:spacing w:after="200"/>
        <w:ind w:left="782" w:hanging="357"/>
        <w:contextualSpacing/>
        <w:rPr>
          <w:lang w:val="en-US"/>
        </w:rPr>
      </w:pPr>
      <w:r>
        <w:rPr>
          <w:lang w:val="en-US"/>
        </w:rPr>
        <w:t xml:space="preserve">coordinating the </w:t>
      </w:r>
      <w:r w:rsidR="00351230">
        <w:rPr>
          <w:lang w:val="en-US"/>
        </w:rPr>
        <w:t>M</w:t>
      </w:r>
      <w:r>
        <w:rPr>
          <w:lang w:val="en-US"/>
        </w:rPr>
        <w:t xml:space="preserve">odify </w:t>
      </w:r>
      <w:r w:rsidR="00351230">
        <w:rPr>
          <w:lang w:val="en-US"/>
        </w:rPr>
        <w:t>P</w:t>
      </w:r>
      <w:r>
        <w:rPr>
          <w:lang w:val="en-US"/>
        </w:rPr>
        <w:t xml:space="preserve">arent </w:t>
      </w:r>
      <w:r w:rsidR="00351230">
        <w:rPr>
          <w:lang w:val="en-US"/>
        </w:rPr>
        <w:t>M</w:t>
      </w:r>
      <w:r>
        <w:rPr>
          <w:lang w:val="en-US"/>
        </w:rPr>
        <w:t xml:space="preserve">embership </w:t>
      </w:r>
      <w:r w:rsidR="00351230">
        <w:rPr>
          <w:lang w:val="en-US"/>
        </w:rPr>
        <w:t>A</w:t>
      </w:r>
      <w:r>
        <w:rPr>
          <w:lang w:val="en-US"/>
        </w:rPr>
        <w:t xml:space="preserve">pplication (if required) in line with the Modify </w:t>
      </w:r>
      <w:r w:rsidR="00351230">
        <w:rPr>
          <w:lang w:val="en-US"/>
        </w:rPr>
        <w:t>P</w:t>
      </w:r>
      <w:r>
        <w:rPr>
          <w:lang w:val="en-US"/>
        </w:rPr>
        <w:t xml:space="preserve">arent </w:t>
      </w:r>
      <w:r w:rsidR="00351230">
        <w:rPr>
          <w:lang w:val="en-US"/>
        </w:rPr>
        <w:t>M</w:t>
      </w:r>
      <w:r>
        <w:rPr>
          <w:lang w:val="en-US"/>
        </w:rPr>
        <w:t xml:space="preserve">embership – IPS </w:t>
      </w:r>
      <w:r w:rsidR="00351230">
        <w:rPr>
          <w:lang w:val="en-US"/>
        </w:rPr>
        <w:t>G</w:t>
      </w:r>
      <w:r>
        <w:rPr>
          <w:lang w:val="en-US"/>
        </w:rPr>
        <w:t>uidelines</w:t>
      </w:r>
    </w:p>
    <w:p w:rsidR="00484B36" w:rsidRPr="00351230" w:rsidRDefault="00484B36" w:rsidP="00F64E96">
      <w:pPr>
        <w:pStyle w:val="ListParagraph"/>
        <w:numPr>
          <w:ilvl w:val="0"/>
          <w:numId w:val="14"/>
        </w:numPr>
        <w:spacing w:after="200"/>
        <w:ind w:left="782" w:hanging="357"/>
        <w:contextualSpacing/>
        <w:rPr>
          <w:lang w:val="en-US"/>
        </w:rPr>
      </w:pPr>
      <w:r w:rsidRPr="001E5374">
        <w:rPr>
          <w:lang w:val="en-US"/>
        </w:rPr>
        <w:t>coordinating an application for the Chief Executive’s consideration where a preference to revoke IPS status has been determined by the school community</w:t>
      </w:r>
    </w:p>
    <w:p w:rsidR="00484B36" w:rsidRPr="005B59DC" w:rsidRDefault="00746D4A" w:rsidP="001E5374">
      <w:pPr>
        <w:pStyle w:val="Heading1"/>
      </w:pPr>
      <w:r w:rsidRPr="005B59DC">
        <w:lastRenderedPageBreak/>
        <w:t xml:space="preserve">Related Policy, Legislation </w:t>
      </w:r>
      <w:r>
        <w:t>a</w:t>
      </w:r>
      <w:r w:rsidRPr="005B59DC">
        <w:t xml:space="preserve">nd Documents </w:t>
      </w:r>
    </w:p>
    <w:tbl>
      <w:tblPr>
        <w:tblStyle w:val="TableGrid"/>
        <w:tblW w:w="0" w:type="auto"/>
        <w:tblInd w:w="426" w:type="dxa"/>
        <w:tblLook w:val="04A0" w:firstRow="1" w:lastRow="0" w:firstColumn="1" w:lastColumn="0" w:noHBand="0" w:noVBand="1"/>
      </w:tblPr>
      <w:tblGrid>
        <w:gridCol w:w="3055"/>
        <w:gridCol w:w="6827"/>
      </w:tblGrid>
      <w:tr w:rsidR="00484B36" w:rsidRPr="005B59DC" w:rsidTr="005F7A4C">
        <w:tc>
          <w:tcPr>
            <w:tcW w:w="3055" w:type="dxa"/>
          </w:tcPr>
          <w:p w:rsidR="00484B36" w:rsidRPr="005B59DC" w:rsidRDefault="00484B36" w:rsidP="00BA66F0">
            <w:pPr>
              <w:rPr>
                <w:rFonts w:cs="Arial"/>
                <w:bCs/>
                <w:lang w:val="en-US"/>
              </w:rPr>
            </w:pPr>
            <w:r w:rsidRPr="005B59DC">
              <w:rPr>
                <w:rFonts w:cs="Arial"/>
                <w:bCs/>
                <w:lang w:val="en-US"/>
              </w:rPr>
              <w:t>Department of Education</w:t>
            </w:r>
          </w:p>
        </w:tc>
        <w:tc>
          <w:tcPr>
            <w:tcW w:w="6827" w:type="dxa"/>
          </w:tcPr>
          <w:p w:rsidR="00484B36" w:rsidRPr="005B59DC" w:rsidRDefault="00501F3E" w:rsidP="00F64E96">
            <w:pPr>
              <w:pStyle w:val="ListParagraph"/>
              <w:numPr>
                <w:ilvl w:val="0"/>
                <w:numId w:val="10"/>
              </w:numPr>
              <w:spacing w:after="0"/>
              <w:contextualSpacing/>
              <w:rPr>
                <w:rStyle w:val="Hyperlink"/>
                <w:rFonts w:cs="Arial"/>
                <w:bCs/>
                <w:lang w:val="en-US"/>
              </w:rPr>
            </w:pPr>
            <w:hyperlink r:id="rId9" w:history="1">
              <w:r w:rsidR="00484B36" w:rsidRPr="005B59DC">
                <w:rPr>
                  <w:rStyle w:val="Hyperlink"/>
                  <w:rFonts w:cs="Arial"/>
                  <w:bCs/>
                  <w:lang w:val="en-US"/>
                </w:rPr>
                <w:t>APIF</w:t>
              </w:r>
            </w:hyperlink>
          </w:p>
          <w:p w:rsidR="00484B36" w:rsidRDefault="00484B36" w:rsidP="00F64E96">
            <w:pPr>
              <w:pStyle w:val="ListParagraph"/>
              <w:numPr>
                <w:ilvl w:val="0"/>
                <w:numId w:val="10"/>
              </w:numPr>
              <w:spacing w:after="0"/>
              <w:contextualSpacing/>
              <w:rPr>
                <w:rFonts w:cs="Arial"/>
                <w:bCs/>
                <w:lang w:val="en-US"/>
              </w:rPr>
            </w:pPr>
            <w:r>
              <w:rPr>
                <w:rFonts w:cs="Arial"/>
                <w:bCs/>
                <w:lang w:val="en-US"/>
              </w:rPr>
              <w:t>Financial Delegations</w:t>
            </w:r>
          </w:p>
          <w:p w:rsidR="00484B36" w:rsidRDefault="00484B36" w:rsidP="00F64E96">
            <w:pPr>
              <w:pStyle w:val="ListParagraph"/>
              <w:numPr>
                <w:ilvl w:val="0"/>
                <w:numId w:val="10"/>
              </w:numPr>
              <w:spacing w:after="0"/>
              <w:contextualSpacing/>
              <w:rPr>
                <w:rFonts w:cs="Arial"/>
                <w:bCs/>
                <w:lang w:val="en-US"/>
              </w:rPr>
            </w:pPr>
            <w:r w:rsidRPr="005B59DC">
              <w:rPr>
                <w:rFonts w:cs="Arial"/>
                <w:bCs/>
                <w:lang w:val="en-US"/>
              </w:rPr>
              <w:t xml:space="preserve">Human Resource </w:t>
            </w:r>
            <w:r>
              <w:rPr>
                <w:rFonts w:cs="Arial"/>
                <w:bCs/>
                <w:lang w:val="en-US"/>
              </w:rPr>
              <w:t>D</w:t>
            </w:r>
            <w:r w:rsidRPr="005B59DC">
              <w:rPr>
                <w:rFonts w:cs="Arial"/>
                <w:bCs/>
                <w:lang w:val="en-US"/>
              </w:rPr>
              <w:t>elegations</w:t>
            </w:r>
          </w:p>
          <w:p w:rsidR="00484B36" w:rsidRPr="001E5374" w:rsidRDefault="00484B36" w:rsidP="00F64E96">
            <w:pPr>
              <w:pStyle w:val="ListParagraph"/>
              <w:numPr>
                <w:ilvl w:val="0"/>
                <w:numId w:val="10"/>
              </w:numPr>
              <w:spacing w:after="0"/>
              <w:contextualSpacing/>
            </w:pPr>
            <w:r>
              <w:rPr>
                <w:rFonts w:cs="Arial"/>
                <w:bCs/>
                <w:lang w:val="en-US"/>
              </w:rPr>
              <w:t>IPS Application and Revocation Guidelines</w:t>
            </w:r>
          </w:p>
          <w:p w:rsidR="00484B36" w:rsidRPr="005B59DC" w:rsidRDefault="00484B36" w:rsidP="00F64E96">
            <w:pPr>
              <w:pStyle w:val="ListParagraph"/>
              <w:numPr>
                <w:ilvl w:val="0"/>
                <w:numId w:val="10"/>
              </w:numPr>
              <w:spacing w:after="0"/>
              <w:contextualSpacing/>
              <w:rPr>
                <w:rFonts w:cs="Arial"/>
                <w:bCs/>
                <w:lang w:val="en-US"/>
              </w:rPr>
            </w:pPr>
            <w:r w:rsidRPr="005B59DC">
              <w:rPr>
                <w:rFonts w:cs="Arial"/>
                <w:bCs/>
                <w:lang w:val="en-US"/>
              </w:rPr>
              <w:t>Modify Parent Membership – IPS Guidelines and Procedures</w:t>
            </w:r>
          </w:p>
          <w:p w:rsidR="00484B36" w:rsidRPr="005B59DC" w:rsidRDefault="00484B36" w:rsidP="00F64E96">
            <w:pPr>
              <w:pStyle w:val="ListParagraph"/>
              <w:numPr>
                <w:ilvl w:val="0"/>
                <w:numId w:val="10"/>
              </w:numPr>
              <w:spacing w:after="0"/>
              <w:contextualSpacing/>
              <w:rPr>
                <w:rFonts w:cs="Arial"/>
                <w:bCs/>
                <w:lang w:val="en-US"/>
              </w:rPr>
            </w:pPr>
            <w:r w:rsidRPr="005B59DC">
              <w:rPr>
                <w:rFonts w:cs="Arial"/>
                <w:bCs/>
                <w:lang w:val="en-US"/>
              </w:rPr>
              <w:t xml:space="preserve">Modify Parent Membership Application </w:t>
            </w:r>
            <w:r>
              <w:rPr>
                <w:rFonts w:cs="Arial"/>
                <w:bCs/>
                <w:lang w:val="en-US"/>
              </w:rPr>
              <w:t>F</w:t>
            </w:r>
            <w:r w:rsidRPr="005B59DC">
              <w:rPr>
                <w:rFonts w:cs="Arial"/>
                <w:bCs/>
                <w:lang w:val="en-US"/>
              </w:rPr>
              <w:t>orm</w:t>
            </w:r>
          </w:p>
          <w:p w:rsidR="00484B36" w:rsidRPr="005B59DC" w:rsidRDefault="00484B36" w:rsidP="00F64E96">
            <w:pPr>
              <w:pStyle w:val="ListParagraph"/>
              <w:numPr>
                <w:ilvl w:val="0"/>
                <w:numId w:val="10"/>
              </w:numPr>
              <w:spacing w:after="0"/>
              <w:contextualSpacing/>
              <w:rPr>
                <w:rFonts w:cs="Arial"/>
                <w:bCs/>
                <w:lang w:val="en-US"/>
              </w:rPr>
            </w:pPr>
            <w:r w:rsidRPr="005B59DC">
              <w:rPr>
                <w:rFonts w:cs="Arial"/>
                <w:bCs/>
                <w:lang w:val="en-US"/>
              </w:rPr>
              <w:t>Principal Performance and Development Review Policy</w:t>
            </w:r>
          </w:p>
          <w:p w:rsidR="00484B36" w:rsidRPr="001E5374" w:rsidRDefault="00484B36" w:rsidP="00F64E96">
            <w:pPr>
              <w:pStyle w:val="ListParagraph"/>
              <w:numPr>
                <w:ilvl w:val="0"/>
                <w:numId w:val="10"/>
              </w:numPr>
              <w:spacing w:after="0"/>
              <w:contextualSpacing/>
            </w:pPr>
            <w:r w:rsidRPr="001E5374">
              <w:rPr>
                <w:lang w:val="en-US"/>
              </w:rPr>
              <w:t>School Reviews Policy</w:t>
            </w:r>
          </w:p>
          <w:p w:rsidR="00484B36" w:rsidRPr="00647965" w:rsidRDefault="00501F3E" w:rsidP="00F64E96">
            <w:pPr>
              <w:pStyle w:val="ListParagraph"/>
              <w:numPr>
                <w:ilvl w:val="0"/>
                <w:numId w:val="10"/>
              </w:numPr>
              <w:spacing w:after="0"/>
              <w:contextualSpacing/>
              <w:rPr>
                <w:rStyle w:val="Hyperlink"/>
                <w:rFonts w:cs="Arial"/>
                <w:bCs/>
                <w:lang w:val="en-US"/>
              </w:rPr>
            </w:pPr>
            <w:hyperlink r:id="rId10" w:history="1">
              <w:r w:rsidR="00484B36" w:rsidRPr="005B59DC">
                <w:rPr>
                  <w:rStyle w:val="Hyperlink"/>
                  <w:rFonts w:cs="Arial"/>
                  <w:bCs/>
                  <w:lang w:val="en-US"/>
                </w:rPr>
                <w:t>School Representative Bodies</w:t>
              </w:r>
            </w:hyperlink>
          </w:p>
          <w:p w:rsidR="00484B36" w:rsidRPr="005B59DC" w:rsidRDefault="00484B36" w:rsidP="00F64E96">
            <w:pPr>
              <w:pStyle w:val="ListParagraph"/>
              <w:numPr>
                <w:ilvl w:val="0"/>
                <w:numId w:val="10"/>
              </w:numPr>
              <w:spacing w:after="0"/>
              <w:contextualSpacing/>
              <w:rPr>
                <w:rFonts w:cs="Arial"/>
                <w:bCs/>
                <w:lang w:val="en-US"/>
              </w:rPr>
            </w:pPr>
            <w:r w:rsidRPr="005F7A4C">
              <w:t>Teacher Recruitment Guidelines</w:t>
            </w:r>
          </w:p>
        </w:tc>
      </w:tr>
      <w:tr w:rsidR="00484B36" w:rsidRPr="005B59DC" w:rsidTr="005F7A4C">
        <w:tc>
          <w:tcPr>
            <w:tcW w:w="3055" w:type="dxa"/>
          </w:tcPr>
          <w:p w:rsidR="00484B36" w:rsidRPr="005B59DC" w:rsidRDefault="00484B36" w:rsidP="00BA66F0">
            <w:pPr>
              <w:rPr>
                <w:rFonts w:cs="Arial"/>
                <w:bCs/>
                <w:lang w:val="en-US"/>
              </w:rPr>
            </w:pPr>
            <w:r w:rsidRPr="005B59DC">
              <w:rPr>
                <w:rFonts w:cs="Arial"/>
                <w:bCs/>
                <w:lang w:val="en-US"/>
              </w:rPr>
              <w:t>Northern Territory</w:t>
            </w:r>
          </w:p>
        </w:tc>
        <w:tc>
          <w:tcPr>
            <w:tcW w:w="6827" w:type="dxa"/>
          </w:tcPr>
          <w:p w:rsidR="00484B36" w:rsidRPr="005F7A4C" w:rsidRDefault="00501F3E" w:rsidP="00F64E96">
            <w:pPr>
              <w:pStyle w:val="ListParagraph"/>
              <w:numPr>
                <w:ilvl w:val="0"/>
                <w:numId w:val="9"/>
              </w:numPr>
              <w:spacing w:after="0"/>
              <w:ind w:left="318" w:hanging="284"/>
              <w:contextualSpacing/>
              <w:rPr>
                <w:rFonts w:cs="Arial"/>
                <w:bCs/>
                <w:lang w:val="en-US"/>
              </w:rPr>
            </w:pPr>
            <w:hyperlink r:id="rId11" w:history="1">
              <w:r w:rsidR="00484B36" w:rsidRPr="005F7A4C">
                <w:rPr>
                  <w:rStyle w:val="Hyperlink"/>
                  <w:rFonts w:cs="Arial"/>
                  <w:bCs/>
                  <w:lang w:val="en-US"/>
                </w:rPr>
                <w:t>Education Act</w:t>
              </w:r>
            </w:hyperlink>
          </w:p>
          <w:p w:rsidR="00484B36" w:rsidRPr="005B59DC" w:rsidRDefault="00501F3E" w:rsidP="00F64E96">
            <w:pPr>
              <w:pStyle w:val="ListParagraph"/>
              <w:numPr>
                <w:ilvl w:val="0"/>
                <w:numId w:val="9"/>
              </w:numPr>
              <w:spacing w:after="0"/>
              <w:ind w:left="318" w:hanging="284"/>
              <w:contextualSpacing/>
              <w:rPr>
                <w:rStyle w:val="Hyperlink"/>
                <w:rFonts w:cs="Arial"/>
                <w:bCs/>
                <w:lang w:val="en-US"/>
              </w:rPr>
            </w:pPr>
            <w:hyperlink r:id="rId12" w:history="1">
              <w:r w:rsidR="00484B36" w:rsidRPr="005B59DC">
                <w:rPr>
                  <w:rStyle w:val="Hyperlink"/>
                  <w:rFonts w:cs="Arial"/>
                  <w:bCs/>
                  <w:lang w:val="en-US"/>
                </w:rPr>
                <w:t>Education Regulations</w:t>
              </w:r>
            </w:hyperlink>
          </w:p>
          <w:p w:rsidR="00484B36" w:rsidRPr="00A730E5" w:rsidRDefault="00501F3E" w:rsidP="00F64E96">
            <w:pPr>
              <w:pStyle w:val="ListParagraph"/>
              <w:numPr>
                <w:ilvl w:val="0"/>
                <w:numId w:val="9"/>
              </w:numPr>
              <w:spacing w:after="0"/>
              <w:ind w:left="318" w:hanging="284"/>
              <w:contextualSpacing/>
              <w:rPr>
                <w:lang w:val="en-US"/>
              </w:rPr>
            </w:pPr>
            <w:hyperlink r:id="rId13" w:history="1">
              <w:r w:rsidR="00484B36" w:rsidRPr="005F7A4C">
                <w:rPr>
                  <w:rStyle w:val="Hyperlink"/>
                  <w:rFonts w:cs="Arial"/>
                  <w:bCs/>
                  <w:lang w:val="en-US"/>
                </w:rPr>
                <w:t>Interpretation Act</w:t>
              </w:r>
            </w:hyperlink>
          </w:p>
        </w:tc>
      </w:tr>
      <w:tr w:rsidR="00484B36" w:rsidRPr="005B59DC" w:rsidTr="005F7A4C">
        <w:tc>
          <w:tcPr>
            <w:tcW w:w="3055" w:type="dxa"/>
          </w:tcPr>
          <w:p w:rsidR="00484B36" w:rsidRPr="005B59DC" w:rsidRDefault="00484B36" w:rsidP="00BA66F0">
            <w:pPr>
              <w:rPr>
                <w:rFonts w:cs="Arial"/>
                <w:bCs/>
                <w:lang w:val="en-US"/>
              </w:rPr>
            </w:pPr>
            <w:r>
              <w:rPr>
                <w:rFonts w:cs="Arial"/>
                <w:bCs/>
                <w:lang w:val="en-US"/>
              </w:rPr>
              <w:t>Publication</w:t>
            </w:r>
          </w:p>
        </w:tc>
        <w:tc>
          <w:tcPr>
            <w:tcW w:w="6827" w:type="dxa"/>
          </w:tcPr>
          <w:p w:rsidR="00484B36" w:rsidRDefault="00484B36" w:rsidP="00F64E96">
            <w:pPr>
              <w:pStyle w:val="ListParagraph"/>
              <w:numPr>
                <w:ilvl w:val="0"/>
                <w:numId w:val="9"/>
              </w:numPr>
              <w:spacing w:after="0"/>
              <w:ind w:left="318" w:hanging="284"/>
              <w:contextualSpacing/>
            </w:pPr>
            <w:r>
              <w:t xml:space="preserve">McKinsey report </w:t>
            </w:r>
            <w:hyperlink r:id="rId14" w:history="1">
              <w:r w:rsidRPr="00FD4D6E">
                <w:rPr>
                  <w:rStyle w:val="Hyperlink"/>
                  <w:rFonts w:cs="Arial"/>
                  <w:bCs/>
                  <w:lang w:val="en-US"/>
                </w:rPr>
                <w:t>“How the world’s most improved school systems keep getting better”</w:t>
              </w:r>
            </w:hyperlink>
            <w:r w:rsidRPr="00484C2F">
              <w:rPr>
                <w:rFonts w:cs="Arial"/>
                <w:bCs/>
                <w:lang w:val="en-US"/>
              </w:rPr>
              <w:t xml:space="preserve"> (2010)</w:t>
            </w:r>
          </w:p>
        </w:tc>
      </w:tr>
    </w:tbl>
    <w:p w:rsidR="00484B36" w:rsidRPr="005B59DC" w:rsidRDefault="00484B36" w:rsidP="00484B36"/>
    <w:sectPr w:rsidR="00484B36" w:rsidRPr="005B59DC" w:rsidSect="00A567EE">
      <w:headerReference w:type="default" r:id="rId15"/>
      <w:footerReference w:type="default" r:id="rId16"/>
      <w:headerReference w:type="first" r:id="rId17"/>
      <w:footerReference w:type="first" r:id="rId18"/>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F3E" w:rsidRDefault="00501F3E" w:rsidP="007332FF">
      <w:r>
        <w:separator/>
      </w:r>
    </w:p>
  </w:endnote>
  <w:endnote w:type="continuationSeparator" w:id="0">
    <w:p w:rsidR="00501F3E" w:rsidRDefault="00501F3E"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rsidTr="00D47DC7">
      <w:trPr>
        <w:cantSplit/>
        <w:trHeight w:hRule="exact" w:val="850"/>
      </w:trPr>
      <w:tc>
        <w:tcPr>
          <w:tcW w:w="10318" w:type="dxa"/>
          <w:vAlign w:val="bottom"/>
        </w:tcPr>
        <w:p w:rsidR="00D47DC7" w:rsidRDefault="00D47DC7" w:rsidP="00D47DC7">
          <w:pPr>
            <w:spacing w:after="0"/>
            <w:rPr>
              <w:rStyle w:val="PageNumber"/>
              <w:b/>
            </w:rPr>
          </w:pPr>
          <w:r>
            <w:rPr>
              <w:rStyle w:val="PageNumber"/>
            </w:rPr>
            <w:t xml:space="preserve">Department of </w:t>
          </w:r>
          <w:r w:rsidR="001E5374">
            <w:rPr>
              <w:rStyle w:val="PageNumber"/>
              <w:b/>
            </w:rPr>
            <w:t>Education</w:t>
          </w:r>
        </w:p>
        <w:p w:rsidR="00D47DC7" w:rsidRPr="00CE6614" w:rsidRDefault="00501F3E"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19-11-25T00:00:00Z">
                <w:dateFormat w:val="d MMMM yyyy"/>
                <w:lid w:val="en-AU"/>
                <w:storeMappedDataAs w:val="dateTime"/>
                <w:calendar w:val="gregorian"/>
              </w:date>
            </w:sdtPr>
            <w:sdtEndPr>
              <w:rPr>
                <w:rStyle w:val="PageNumber"/>
              </w:rPr>
            </w:sdtEndPr>
            <w:sdtContent>
              <w:r w:rsidR="00972282">
                <w:rPr>
                  <w:rStyle w:val="PageNumber"/>
                </w:rPr>
                <w:t>25</w:t>
              </w:r>
              <w:r w:rsidR="001E5374">
                <w:rPr>
                  <w:rStyle w:val="PageNumber"/>
                </w:rPr>
                <w:t xml:space="preserve"> November 2019</w:t>
              </w:r>
            </w:sdtContent>
          </w:sdt>
          <w:r w:rsidR="00D47DC7" w:rsidRPr="00CE6614">
            <w:rPr>
              <w:rStyle w:val="PageNumber"/>
            </w:rPr>
            <w:t xml:space="preserve"> | Version </w:t>
          </w:r>
          <w:r w:rsidR="001E5374">
            <w:rPr>
              <w:rStyle w:val="PageNumber"/>
            </w:rPr>
            <w:t>1</w:t>
          </w:r>
        </w:p>
        <w:p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9224B">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9224B">
            <w:rPr>
              <w:rStyle w:val="PageNumber"/>
              <w:noProof/>
            </w:rPr>
            <w:t>4</w:t>
          </w:r>
          <w:r w:rsidRPr="00AC4488">
            <w:rPr>
              <w:rStyle w:val="PageNumber"/>
            </w:rPr>
            <w:fldChar w:fldCharType="end"/>
          </w:r>
        </w:p>
      </w:tc>
    </w:tr>
  </w:tbl>
  <w:p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rsidTr="008921B4">
      <w:trPr>
        <w:cantSplit/>
        <w:trHeight w:hRule="exact" w:val="1134"/>
      </w:trPr>
      <w:tc>
        <w:tcPr>
          <w:tcW w:w="7767" w:type="dxa"/>
          <w:vAlign w:val="bottom"/>
        </w:tcPr>
        <w:p w:rsidR="00D47DC7" w:rsidRDefault="00D47DC7" w:rsidP="00D47DC7">
          <w:pPr>
            <w:spacing w:after="0"/>
            <w:rPr>
              <w:rStyle w:val="PageNumber"/>
              <w:b/>
            </w:rPr>
          </w:pPr>
          <w:r>
            <w:rPr>
              <w:rStyle w:val="PageNumber"/>
            </w:rPr>
            <w:t xml:space="preserve">Department of </w:t>
          </w:r>
          <w:r w:rsidR="00EE6DA0">
            <w:rPr>
              <w:rStyle w:val="PageNumber"/>
              <w:b/>
            </w:rPr>
            <w:t>Education</w:t>
          </w:r>
        </w:p>
        <w:p w:rsidR="00D47DC7" w:rsidRPr="00CE6614" w:rsidRDefault="00501F3E"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19-11-25T00:00:00Z">
                <w:dateFormat w:val="d MMMM yyyy"/>
                <w:lid w:val="en-AU"/>
                <w:storeMappedDataAs w:val="dateTime"/>
                <w:calendar w:val="gregorian"/>
              </w:date>
            </w:sdtPr>
            <w:sdtEndPr>
              <w:rPr>
                <w:rStyle w:val="PageNumber"/>
              </w:rPr>
            </w:sdtEndPr>
            <w:sdtContent>
              <w:r w:rsidR="00972282">
                <w:rPr>
                  <w:rStyle w:val="PageNumber"/>
                </w:rPr>
                <w:t>25 November 2019</w:t>
              </w:r>
            </w:sdtContent>
          </w:sdt>
          <w:r w:rsidR="00D47DC7" w:rsidRPr="00CE6614">
            <w:rPr>
              <w:rStyle w:val="PageNumber"/>
            </w:rPr>
            <w:t xml:space="preserve"> | Version </w:t>
          </w:r>
          <w:r w:rsidR="0069224B">
            <w:rPr>
              <w:rStyle w:val="PageNumber"/>
            </w:rPr>
            <w:t>1</w:t>
          </w:r>
        </w:p>
        <w:p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9224B">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9224B">
            <w:rPr>
              <w:rStyle w:val="PageNumber"/>
              <w:noProof/>
            </w:rPr>
            <w:t>4</w:t>
          </w:r>
          <w:r w:rsidRPr="00AC4488">
            <w:rPr>
              <w:rStyle w:val="PageNumber"/>
            </w:rPr>
            <w:fldChar w:fldCharType="end"/>
          </w:r>
        </w:p>
      </w:tc>
      <w:tc>
        <w:tcPr>
          <w:tcW w:w="2551" w:type="dxa"/>
          <w:vAlign w:val="bottom"/>
        </w:tcPr>
        <w:p w:rsidR="0071700C" w:rsidRPr="001E14EB" w:rsidRDefault="0071700C" w:rsidP="0071700C">
          <w:pPr>
            <w:spacing w:after="0"/>
            <w:jc w:val="right"/>
          </w:pPr>
          <w:r>
            <w:rPr>
              <w:noProof/>
              <w:lang w:eastAsia="en-AU"/>
            </w:rPr>
            <w:drawing>
              <wp:inline distT="0" distB="0" distL="0" distR="0" wp14:anchorId="5FF007C5" wp14:editId="1666FCC4">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F3E" w:rsidRDefault="00501F3E" w:rsidP="007332FF">
      <w:r>
        <w:separator/>
      </w:r>
    </w:p>
  </w:footnote>
  <w:footnote w:type="continuationSeparator" w:id="0">
    <w:p w:rsidR="00501F3E" w:rsidRDefault="00501F3E"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501F3E"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D72765">
          <w:t>Independent Public Schools Policy</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9E" w:rsidRDefault="00501F3E" w:rsidP="00435082">
    <w:pPr>
      <w:pStyle w:val="Title"/>
    </w:pPr>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D72765">
          <w:rPr>
            <w:rStyle w:val="TitleChar"/>
          </w:rPr>
          <w:t>Independent Public Schools Policy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2D4F"/>
    <w:multiLevelType w:val="hybridMultilevel"/>
    <w:tmpl w:val="BF14D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45D5C35"/>
    <w:multiLevelType w:val="hybridMultilevel"/>
    <w:tmpl w:val="6DC0C2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1FB6370"/>
    <w:multiLevelType w:val="hybridMultilevel"/>
    <w:tmpl w:val="3D728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4D7050"/>
    <w:multiLevelType w:val="hybridMultilevel"/>
    <w:tmpl w:val="EFE019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E693641"/>
    <w:multiLevelType w:val="multilevel"/>
    <w:tmpl w:val="3E5E177A"/>
    <w:name w:val="NTG Table Bullet List33"/>
    <w:numStyleLink w:val="Tablenumberlist"/>
  </w:abstractNum>
  <w:abstractNum w:abstractNumId="21" w15:restartNumberingAfterBreak="0">
    <w:nsid w:val="2EF077BC"/>
    <w:multiLevelType w:val="multilevel"/>
    <w:tmpl w:val="0C78A7AC"/>
    <w:name w:val="NTG Table Bullet List33222222222222222222"/>
    <w:numStyleLink w:val="Tablebulletlist"/>
  </w:abstractNum>
  <w:abstractNum w:abstractNumId="22" w15:restartNumberingAfterBreak="0">
    <w:nsid w:val="32DF44DA"/>
    <w:multiLevelType w:val="multilevel"/>
    <w:tmpl w:val="3E5E177A"/>
    <w:name w:val="NTG Table Bullet List3222323"/>
    <w:numStyleLink w:val="Tablenumberlist"/>
  </w:abstractNum>
  <w:abstractNum w:abstractNumId="2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3BE61945"/>
    <w:multiLevelType w:val="multilevel"/>
    <w:tmpl w:val="3928FD02"/>
    <w:name w:val="NTG Table Bullet List332222222222222222"/>
    <w:numStyleLink w:val="Bulletlist"/>
  </w:abstractNum>
  <w:abstractNum w:abstractNumId="25" w15:restartNumberingAfterBreak="0">
    <w:nsid w:val="3DCE3744"/>
    <w:multiLevelType w:val="hybridMultilevel"/>
    <w:tmpl w:val="C060D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FD3A20"/>
    <w:multiLevelType w:val="multilevel"/>
    <w:tmpl w:val="3E5E177A"/>
    <w:name w:val="NTG Table Bullet List3322222222222"/>
    <w:numStyleLink w:val="Tablenumberlist"/>
  </w:abstractNum>
  <w:abstractNum w:abstractNumId="2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8" w15:restartNumberingAfterBreak="0">
    <w:nsid w:val="4C843295"/>
    <w:multiLevelType w:val="hybridMultilevel"/>
    <w:tmpl w:val="851A99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3842BC6"/>
    <w:multiLevelType w:val="multilevel"/>
    <w:tmpl w:val="0C78A7AC"/>
    <w:numStyleLink w:val="Tablebulletlist"/>
  </w:abstractNum>
  <w:abstractNum w:abstractNumId="3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6DA2CAE"/>
    <w:multiLevelType w:val="multilevel"/>
    <w:tmpl w:val="3E5E177A"/>
    <w:name w:val="NTG Table Bullet List332222222222222"/>
    <w:numStyleLink w:val="Tablenumberlist"/>
  </w:abstractNum>
  <w:abstractNum w:abstractNumId="33" w15:restartNumberingAfterBreak="0">
    <w:nsid w:val="583359D9"/>
    <w:multiLevelType w:val="multilevel"/>
    <w:tmpl w:val="3E5E177A"/>
    <w:name w:val="NTG Table Bullet List332222222"/>
    <w:numStyleLink w:val="Tablenumberlist"/>
  </w:abstractNum>
  <w:abstractNum w:abstractNumId="34" w15:restartNumberingAfterBreak="0">
    <w:nsid w:val="5B9A5FFE"/>
    <w:multiLevelType w:val="multilevel"/>
    <w:tmpl w:val="0C78A7AC"/>
    <w:name w:val="NTG Table Bullet List33222222222222"/>
    <w:numStyleLink w:val="Tablebulletlist"/>
  </w:abstractNum>
  <w:abstractNum w:abstractNumId="35" w15:restartNumberingAfterBreak="0">
    <w:nsid w:val="5C1A1416"/>
    <w:multiLevelType w:val="hybridMultilevel"/>
    <w:tmpl w:val="8FBA6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444259"/>
    <w:multiLevelType w:val="multilevel"/>
    <w:tmpl w:val="0C78A7AC"/>
    <w:name w:val="NTG Table Bullet List332222"/>
    <w:numStyleLink w:val="Tablebulletlist"/>
  </w:abstractNum>
  <w:abstractNum w:abstractNumId="37" w15:restartNumberingAfterBreak="0">
    <w:nsid w:val="69262556"/>
    <w:multiLevelType w:val="multilevel"/>
    <w:tmpl w:val="3E5E177A"/>
    <w:name w:val="NTG Table Bullet List3322222222222222"/>
    <w:numStyleLink w:val="Tablenumberlist"/>
  </w:abstractNum>
  <w:abstractNum w:abstractNumId="38" w15:restartNumberingAfterBreak="0">
    <w:nsid w:val="7453664D"/>
    <w:multiLevelType w:val="multilevel"/>
    <w:tmpl w:val="0C78A7AC"/>
    <w:name w:val="NTG Table Bullet List3322222222222222222"/>
    <w:numStyleLink w:val="Tablebulletlist"/>
  </w:abstractNum>
  <w:abstractNum w:abstractNumId="39" w15:restartNumberingAfterBreak="0">
    <w:nsid w:val="76141D1E"/>
    <w:multiLevelType w:val="multilevel"/>
    <w:tmpl w:val="0C78A7AC"/>
    <w:name w:val="NTG Table Bullet List332222222222"/>
    <w:numStyleLink w:val="Tablebulletlist"/>
  </w:abstractNum>
  <w:abstractNum w:abstractNumId="4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3"/>
  </w:num>
  <w:num w:numId="2">
    <w:abstractNumId w:val="14"/>
  </w:num>
  <w:num w:numId="3">
    <w:abstractNumId w:val="40"/>
  </w:num>
  <w:num w:numId="4">
    <w:abstractNumId w:val="27"/>
  </w:num>
  <w:num w:numId="5">
    <w:abstractNumId w:val="18"/>
  </w:num>
  <w:num w:numId="6">
    <w:abstractNumId w:val="9"/>
  </w:num>
  <w:num w:numId="7">
    <w:abstractNumId w:val="30"/>
  </w:num>
  <w:num w:numId="8">
    <w:abstractNumId w:val="17"/>
  </w:num>
  <w:num w:numId="9">
    <w:abstractNumId w:val="13"/>
  </w:num>
  <w:num w:numId="10">
    <w:abstractNumId w:val="19"/>
  </w:num>
  <w:num w:numId="11">
    <w:abstractNumId w:val="5"/>
  </w:num>
  <w:num w:numId="12">
    <w:abstractNumId w:val="25"/>
  </w:num>
  <w:num w:numId="13">
    <w:abstractNumId w:val="0"/>
  </w:num>
  <w:num w:numId="14">
    <w:abstractNumId w:val="28"/>
  </w:num>
  <w:num w:numId="15">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65"/>
    <w:rsid w:val="00001DDF"/>
    <w:rsid w:val="0000322D"/>
    <w:rsid w:val="00007670"/>
    <w:rsid w:val="00010665"/>
    <w:rsid w:val="0002393A"/>
    <w:rsid w:val="00027DB8"/>
    <w:rsid w:val="00031A96"/>
    <w:rsid w:val="00040BF3"/>
    <w:rsid w:val="0004211C"/>
    <w:rsid w:val="00046C59"/>
    <w:rsid w:val="00051362"/>
    <w:rsid w:val="00051F45"/>
    <w:rsid w:val="000525F2"/>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E5374"/>
    <w:rsid w:val="001F59E6"/>
    <w:rsid w:val="00203F1C"/>
    <w:rsid w:val="00206936"/>
    <w:rsid w:val="00206C6F"/>
    <w:rsid w:val="00206FBD"/>
    <w:rsid w:val="00207746"/>
    <w:rsid w:val="00230031"/>
    <w:rsid w:val="00235C01"/>
    <w:rsid w:val="00247343"/>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2ACA"/>
    <w:rsid w:val="003164BA"/>
    <w:rsid w:val="003258E6"/>
    <w:rsid w:val="00342283"/>
    <w:rsid w:val="00343A87"/>
    <w:rsid w:val="00344A36"/>
    <w:rsid w:val="003456F4"/>
    <w:rsid w:val="00347FB6"/>
    <w:rsid w:val="003504FD"/>
    <w:rsid w:val="00350881"/>
    <w:rsid w:val="00351230"/>
    <w:rsid w:val="00357D55"/>
    <w:rsid w:val="00363513"/>
    <w:rsid w:val="003657E5"/>
    <w:rsid w:val="0036589C"/>
    <w:rsid w:val="00371312"/>
    <w:rsid w:val="00371DC7"/>
    <w:rsid w:val="00377B21"/>
    <w:rsid w:val="00382A7F"/>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0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4B36"/>
    <w:rsid w:val="004864DE"/>
    <w:rsid w:val="00494BE5"/>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500F94"/>
    <w:rsid w:val="00501F3E"/>
    <w:rsid w:val="00502FB3"/>
    <w:rsid w:val="00503DE9"/>
    <w:rsid w:val="0050530C"/>
    <w:rsid w:val="00505DEA"/>
    <w:rsid w:val="00507782"/>
    <w:rsid w:val="00512A04"/>
    <w:rsid w:val="00520499"/>
    <w:rsid w:val="005249F5"/>
    <w:rsid w:val="005260F7"/>
    <w:rsid w:val="00543BD1"/>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6602"/>
    <w:rsid w:val="005F77C7"/>
    <w:rsid w:val="005F7A4C"/>
    <w:rsid w:val="00620675"/>
    <w:rsid w:val="00622910"/>
    <w:rsid w:val="006254B6"/>
    <w:rsid w:val="00627FC8"/>
    <w:rsid w:val="006433C3"/>
    <w:rsid w:val="00650F5B"/>
    <w:rsid w:val="006670D7"/>
    <w:rsid w:val="006719EA"/>
    <w:rsid w:val="00671F13"/>
    <w:rsid w:val="0067400A"/>
    <w:rsid w:val="006847AD"/>
    <w:rsid w:val="0069114B"/>
    <w:rsid w:val="0069224B"/>
    <w:rsid w:val="006944C1"/>
    <w:rsid w:val="006A756A"/>
    <w:rsid w:val="006C0EC2"/>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46D4A"/>
    <w:rsid w:val="00755248"/>
    <w:rsid w:val="0076190B"/>
    <w:rsid w:val="0076355D"/>
    <w:rsid w:val="00763A2D"/>
    <w:rsid w:val="007676A4"/>
    <w:rsid w:val="00777795"/>
    <w:rsid w:val="00783A57"/>
    <w:rsid w:val="00784C92"/>
    <w:rsid w:val="007859CD"/>
    <w:rsid w:val="00785C24"/>
    <w:rsid w:val="007907E4"/>
    <w:rsid w:val="00795D0F"/>
    <w:rsid w:val="00796461"/>
    <w:rsid w:val="007A6A4F"/>
    <w:rsid w:val="007B03F5"/>
    <w:rsid w:val="007B5C09"/>
    <w:rsid w:val="007B5DA2"/>
    <w:rsid w:val="007C0966"/>
    <w:rsid w:val="007C19E7"/>
    <w:rsid w:val="007C5CFD"/>
    <w:rsid w:val="007C6D9F"/>
    <w:rsid w:val="007D4893"/>
    <w:rsid w:val="007E00C1"/>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11941"/>
    <w:rsid w:val="0092024D"/>
    <w:rsid w:val="00925146"/>
    <w:rsid w:val="00925F0F"/>
    <w:rsid w:val="00932F6B"/>
    <w:rsid w:val="009444F0"/>
    <w:rsid w:val="009468BC"/>
    <w:rsid w:val="00947FAE"/>
    <w:rsid w:val="009616DF"/>
    <w:rsid w:val="0096542F"/>
    <w:rsid w:val="00967FA7"/>
    <w:rsid w:val="00971645"/>
    <w:rsid w:val="00972282"/>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0B5F"/>
    <w:rsid w:val="00A12B64"/>
    <w:rsid w:val="00A22C38"/>
    <w:rsid w:val="00A25193"/>
    <w:rsid w:val="00A26E80"/>
    <w:rsid w:val="00A31AE8"/>
    <w:rsid w:val="00A3739D"/>
    <w:rsid w:val="00A37DDA"/>
    <w:rsid w:val="00A45005"/>
    <w:rsid w:val="00A567EE"/>
    <w:rsid w:val="00A70DD8"/>
    <w:rsid w:val="00A76790"/>
    <w:rsid w:val="00A85D0C"/>
    <w:rsid w:val="00A925EC"/>
    <w:rsid w:val="00A929AA"/>
    <w:rsid w:val="00A92B6B"/>
    <w:rsid w:val="00AA541E"/>
    <w:rsid w:val="00AD0DA4"/>
    <w:rsid w:val="00AD4169"/>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4154"/>
    <w:rsid w:val="00BB6464"/>
    <w:rsid w:val="00BC1BB8"/>
    <w:rsid w:val="00BD7FE1"/>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65E2C"/>
    <w:rsid w:val="00C72867"/>
    <w:rsid w:val="00C75E81"/>
    <w:rsid w:val="00C83BB6"/>
    <w:rsid w:val="00C86609"/>
    <w:rsid w:val="00C92B4C"/>
    <w:rsid w:val="00C954F6"/>
    <w:rsid w:val="00CA36A0"/>
    <w:rsid w:val="00CA6BC5"/>
    <w:rsid w:val="00CC571B"/>
    <w:rsid w:val="00CC61CD"/>
    <w:rsid w:val="00CC6C02"/>
    <w:rsid w:val="00CC737B"/>
    <w:rsid w:val="00CD5011"/>
    <w:rsid w:val="00CE640F"/>
    <w:rsid w:val="00CE76BC"/>
    <w:rsid w:val="00CF540E"/>
    <w:rsid w:val="00CF6601"/>
    <w:rsid w:val="00D02F07"/>
    <w:rsid w:val="00D15D88"/>
    <w:rsid w:val="00D27D49"/>
    <w:rsid w:val="00D27EBE"/>
    <w:rsid w:val="00D36A49"/>
    <w:rsid w:val="00D47DC7"/>
    <w:rsid w:val="00D517C6"/>
    <w:rsid w:val="00D71D84"/>
    <w:rsid w:val="00D72464"/>
    <w:rsid w:val="00D72765"/>
    <w:rsid w:val="00D72A57"/>
    <w:rsid w:val="00D768EB"/>
    <w:rsid w:val="00D81E17"/>
    <w:rsid w:val="00D82D1E"/>
    <w:rsid w:val="00D832D9"/>
    <w:rsid w:val="00D90F00"/>
    <w:rsid w:val="00D96804"/>
    <w:rsid w:val="00D975C0"/>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6DA0"/>
    <w:rsid w:val="00EE750D"/>
    <w:rsid w:val="00EF3CA4"/>
    <w:rsid w:val="00EF49A8"/>
    <w:rsid w:val="00EF7859"/>
    <w:rsid w:val="00F014DA"/>
    <w:rsid w:val="00F017BF"/>
    <w:rsid w:val="00F02591"/>
    <w:rsid w:val="00F30AE1"/>
    <w:rsid w:val="00F32BBF"/>
    <w:rsid w:val="00F5696E"/>
    <w:rsid w:val="00F60EFF"/>
    <w:rsid w:val="00F64E96"/>
    <w:rsid w:val="00F67D2D"/>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B4EF0"/>
  <w15:docId w15:val="{F4733493-5DE1-4BE3-8104-4B7C7EF6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character" w:styleId="FollowedHyperlink">
    <w:name w:val="FollowedHyperlink"/>
    <w:basedOn w:val="DefaultParagraphFont"/>
    <w:uiPriority w:val="99"/>
    <w:semiHidden/>
    <w:unhideWhenUsed/>
    <w:rsid w:val="001E5374"/>
    <w:rPr>
      <w:color w:val="8C47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gislation.nt.gov.au/Legislation/INTERPRETATION-ACT-1978"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egislation.nt.gov.au/Search/~/link.aspx?_id=5054F4F92C7E4EF889E0102073E363F4&amp;amp;_z=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slation.nt.gov.au/en/Legislation/EDUCATION-ACT-2015"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education.nt.gov.au/education/policies/school-representative-bodie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ed.ntschools.net/strpolperf/apif/Pages/welcome.aspx" TargetMode="External"/><Relationship Id="rId14" Type="http://schemas.openxmlformats.org/officeDocument/2006/relationships/hyperlink" Target="http://www.mckinsey.com/industries/social-sector/our-insights/how-the-worlds-most-improved-school-systems-keep-getting-bette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walker\AppData\Local\Microsoft\Windows\Temporary%20Internet%20Files\Content.IE5\L5602FSL\ntg-short-portrait-template_0.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2019-11-25T00:00:00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228D22-2CFC-4E48-9D68-6D16ADFA1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ntg-short-portrait-template_0</Template>
  <TotalTime>96</TotalTime>
  <Pages>1</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&lt;Document title&gt;</vt:lpstr>
    </vt:vector>
  </TitlesOfParts>
  <Company>&lt;NAME&gt;</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Public Schools Policy</dc:title>
  <dc:creator>Zoe Walker</dc:creator>
  <cp:lastModifiedBy>Pauline Ford</cp:lastModifiedBy>
  <cp:revision>12</cp:revision>
  <cp:lastPrinted>2019-07-29T01:45:00Z</cp:lastPrinted>
  <dcterms:created xsi:type="dcterms:W3CDTF">2019-10-30T00:06:00Z</dcterms:created>
  <dcterms:modified xsi:type="dcterms:W3CDTF">2019-11-25T00:40:00Z</dcterms:modified>
</cp:coreProperties>
</file>