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0"/>
        <w:ind w:left="114" w:right="225" w:firstLine="0"/>
        <w:jc w:val="left"/>
        <w:rPr>
          <w:rFonts w:ascii="Lato Semibold" w:hAnsi="Lato Semibold"/>
          <w:b/>
          <w:sz w:val="60"/>
        </w:rPr>
      </w:pPr>
      <w:r>
        <w:rPr/>
        <w:pict>
          <v:group style="position:absolute;margin-left:.000018pt;margin-top:62.999985pt;width:595.35pt;height:778.95pt;mso-position-horizontal-relative:page;mso-position-vertical-relative:page;z-index:-20296" coordorigin="0,1260" coordsize="11907,15579">
            <v:shape style="position:absolute;left:0;top:1260;width:11907;height:15579" type="#_x0000_t75" stroked="false">
              <v:imagedata r:id="rId5" o:title=""/>
            </v:shape>
            <v:shape style="position:absolute;left:8622;top:15160;width:2476;height:884" type="#_x0000_t75" stroked="false">
              <v:imagedata r:id="rId6" o:title=""/>
            </v:shape>
            <w10:wrap type="none"/>
          </v:group>
        </w:pict>
      </w:r>
      <w:r>
        <w:rPr>
          <w:rFonts w:ascii="Lato Semibold" w:hAnsi="Lato Semibold"/>
          <w:b/>
          <w:color w:val="1F1F5F"/>
          <w:sz w:val="60"/>
        </w:rPr>
        <w:t>Mandatory reporting of harm and exploitation of children – guidelines and procedures</w:t>
      </w:r>
    </w:p>
    <w:p>
      <w:pPr>
        <w:spacing w:before="159"/>
        <w:ind w:left="114" w:right="0" w:firstLine="0"/>
        <w:jc w:val="left"/>
        <w:rPr>
          <w:rFonts w:ascii="Lato Semibold"/>
          <w:b/>
          <w:sz w:val="40"/>
        </w:rPr>
      </w:pPr>
      <w:r>
        <w:rPr>
          <w:rFonts w:ascii="Lato Semibold"/>
          <w:b/>
          <w:color w:val="127BC0"/>
          <w:sz w:val="40"/>
        </w:rPr>
        <w:t>Department of Education</w:t>
      </w:r>
    </w:p>
    <w:p>
      <w:pPr>
        <w:spacing w:after="0"/>
        <w:jc w:val="left"/>
        <w:rPr>
          <w:rFonts w:ascii="Lato Semibold"/>
          <w:sz w:val="40"/>
        </w:rPr>
        <w:sectPr>
          <w:type w:val="continuous"/>
          <w:pgSz w:w="11910" w:h="16840"/>
          <w:pgMar w:top="1160" w:bottom="280" w:left="680" w:right="640"/>
        </w:sectPr>
      </w:pPr>
    </w:p>
    <w:p>
      <w:pPr>
        <w:spacing w:before="79"/>
        <w:ind w:left="114" w:right="0" w:firstLine="0"/>
        <w:jc w:val="left"/>
        <w:rPr>
          <w:rFonts w:ascii="Lato Semibold"/>
          <w:b/>
          <w:sz w:val="36"/>
        </w:rPr>
      </w:pPr>
      <w:r>
        <w:rPr>
          <w:rFonts w:ascii="Lato Semibold"/>
          <w:b/>
          <w:color w:val="1F1F5F"/>
          <w:sz w:val="36"/>
        </w:rPr>
        <w:t>Contents</w:t>
      </w:r>
    </w:p>
    <w:sdt>
      <w:sdtPr>
        <w:docPartObj>
          <w:docPartGallery w:val="Table of Contents"/>
          <w:docPartUnique/>
        </w:docPartObj>
      </w:sdtPr>
      <w:sdtEndPr/>
      <w:sdtContent>
        <w:p>
          <w:pPr>
            <w:pStyle w:val="TOC1"/>
            <w:numPr>
              <w:ilvl w:val="0"/>
              <w:numId w:val="1"/>
            </w:numPr>
            <w:tabs>
              <w:tab w:pos="348" w:val="left" w:leader="none"/>
              <w:tab w:pos="10434" w:val="right" w:leader="dot"/>
            </w:tabs>
            <w:spacing w:line="240" w:lineRule="auto" w:before="119" w:after="0"/>
            <w:ind w:left="347" w:right="0" w:hanging="233"/>
            <w:jc w:val="left"/>
          </w:pPr>
          <w:r>
            <w:fldChar w:fldCharType="begin"/>
          </w:r>
          <w:r>
            <w:instrText>TOC \o "1-2" \h \z \u </w:instrText>
          </w:r>
          <w:r>
            <w:fldChar w:fldCharType="separate"/>
          </w:r>
          <w:hyperlink w:history="true" w:anchor="_bookmark0">
            <w:r>
              <w:rPr/>
              <w:t>Introduction</w:t>
              <w:tab/>
              <w:t>3</w:t>
            </w:r>
          </w:hyperlink>
        </w:p>
        <w:p>
          <w:pPr>
            <w:pStyle w:val="TOC1"/>
            <w:numPr>
              <w:ilvl w:val="0"/>
              <w:numId w:val="1"/>
            </w:numPr>
            <w:tabs>
              <w:tab w:pos="348" w:val="left" w:leader="none"/>
              <w:tab w:pos="10434" w:val="right" w:leader="dot"/>
            </w:tabs>
            <w:spacing w:line="240" w:lineRule="auto" w:before="120" w:after="0"/>
            <w:ind w:left="347" w:right="0" w:hanging="233"/>
            <w:jc w:val="left"/>
          </w:pPr>
          <w:hyperlink w:history="true" w:anchor="_bookmark1">
            <w:r>
              <w:rPr/>
              <w:t>Scope</w:t>
              <w:tab/>
              <w:t>3</w:t>
            </w:r>
          </w:hyperlink>
        </w:p>
        <w:p>
          <w:pPr>
            <w:pStyle w:val="TOC1"/>
            <w:numPr>
              <w:ilvl w:val="0"/>
              <w:numId w:val="1"/>
            </w:numPr>
            <w:tabs>
              <w:tab w:pos="348" w:val="left" w:leader="none"/>
              <w:tab w:pos="10434" w:val="right" w:leader="dot"/>
            </w:tabs>
            <w:spacing w:line="240" w:lineRule="auto" w:before="120" w:after="0"/>
            <w:ind w:left="347" w:right="0" w:hanging="233"/>
            <w:jc w:val="left"/>
          </w:pPr>
          <w:hyperlink w:history="true" w:anchor="_bookmark2">
            <w:r>
              <w:rPr/>
              <w:t>Procedures</w:t>
              <w:tab/>
              <w:t>3</w:t>
            </w:r>
          </w:hyperlink>
        </w:p>
        <w:p>
          <w:pPr>
            <w:pStyle w:val="TOC2"/>
            <w:numPr>
              <w:ilvl w:val="1"/>
              <w:numId w:val="1"/>
            </w:numPr>
            <w:tabs>
              <w:tab w:pos="753" w:val="left" w:leader="none"/>
              <w:tab w:pos="10434" w:val="right" w:leader="dot"/>
            </w:tabs>
            <w:spacing w:line="240" w:lineRule="auto" w:before="101" w:after="0"/>
            <w:ind w:left="752" w:right="0" w:hanging="417"/>
            <w:jc w:val="left"/>
          </w:pPr>
          <w:hyperlink w:history="true" w:anchor="_bookmark3">
            <w:r>
              <w:rPr/>
              <w:t>When</w:t>
            </w:r>
            <w:r>
              <w:rPr>
                <w:spacing w:val="-3"/>
              </w:rPr>
              <w:t> </w:t>
            </w:r>
            <w:r>
              <w:rPr/>
              <w:t>to</w:t>
            </w:r>
            <w:r>
              <w:rPr>
                <w:spacing w:val="-2"/>
              </w:rPr>
              <w:t> </w:t>
            </w:r>
            <w:r>
              <w:rPr/>
              <w:t>report</w:t>
              <w:tab/>
              <w:t>4</w:t>
            </w:r>
          </w:hyperlink>
        </w:p>
        <w:p>
          <w:pPr>
            <w:pStyle w:val="TOC2"/>
            <w:numPr>
              <w:ilvl w:val="1"/>
              <w:numId w:val="1"/>
            </w:numPr>
            <w:tabs>
              <w:tab w:pos="753" w:val="left" w:leader="none"/>
              <w:tab w:pos="10434" w:val="right" w:leader="dot"/>
            </w:tabs>
            <w:spacing w:line="240" w:lineRule="auto" w:before="98" w:after="0"/>
            <w:ind w:left="752" w:right="0" w:hanging="417"/>
            <w:jc w:val="left"/>
          </w:pPr>
          <w:hyperlink w:history="true" w:anchor="_bookmark4">
            <w:r>
              <w:rPr/>
              <w:t>Who makes</w:t>
            </w:r>
            <w:r>
              <w:rPr>
                <w:spacing w:val="-2"/>
              </w:rPr>
              <w:t> </w:t>
            </w:r>
            <w:r>
              <w:rPr/>
              <w:t>the</w:t>
            </w:r>
            <w:r>
              <w:rPr>
                <w:spacing w:val="-1"/>
              </w:rPr>
              <w:t> </w:t>
            </w:r>
            <w:r>
              <w:rPr/>
              <w:t>report</w:t>
              <w:tab/>
              <w:t>4</w:t>
            </w:r>
          </w:hyperlink>
        </w:p>
        <w:p>
          <w:pPr>
            <w:pStyle w:val="TOC2"/>
            <w:numPr>
              <w:ilvl w:val="1"/>
              <w:numId w:val="1"/>
            </w:numPr>
            <w:tabs>
              <w:tab w:pos="753" w:val="left" w:leader="none"/>
              <w:tab w:pos="10434" w:val="right" w:leader="dot"/>
            </w:tabs>
            <w:spacing w:line="240" w:lineRule="auto" w:before="101" w:after="0"/>
            <w:ind w:left="752" w:right="0" w:hanging="417"/>
            <w:jc w:val="left"/>
          </w:pPr>
          <w:hyperlink w:history="true" w:anchor="_bookmark5">
            <w:r>
              <w:rPr/>
              <w:t>How to make</w:t>
            </w:r>
            <w:r>
              <w:rPr>
                <w:spacing w:val="-6"/>
              </w:rPr>
              <w:t> </w:t>
            </w:r>
            <w:r>
              <w:rPr/>
              <w:t>a</w:t>
            </w:r>
            <w:r>
              <w:rPr>
                <w:spacing w:val="-1"/>
              </w:rPr>
              <w:t> </w:t>
            </w:r>
            <w:r>
              <w:rPr/>
              <w:t>report</w:t>
              <w:tab/>
              <w:t>5</w:t>
            </w:r>
          </w:hyperlink>
        </w:p>
        <w:p>
          <w:pPr>
            <w:pStyle w:val="TOC2"/>
            <w:numPr>
              <w:ilvl w:val="1"/>
              <w:numId w:val="1"/>
            </w:numPr>
            <w:tabs>
              <w:tab w:pos="753" w:val="left" w:leader="none"/>
              <w:tab w:pos="10434" w:val="right" w:leader="dot"/>
            </w:tabs>
            <w:spacing w:line="240" w:lineRule="auto" w:before="101" w:after="0"/>
            <w:ind w:left="752" w:right="0" w:hanging="417"/>
            <w:jc w:val="left"/>
          </w:pPr>
          <w:hyperlink w:history="true" w:anchor="_bookmark6">
            <w:r>
              <w:rPr/>
              <w:t>Information to be provided when making</w:t>
            </w:r>
            <w:r>
              <w:rPr>
                <w:spacing w:val="-8"/>
              </w:rPr>
              <w:t> </w:t>
            </w:r>
            <w:r>
              <w:rPr/>
              <w:t>a</w:t>
            </w:r>
            <w:r>
              <w:rPr>
                <w:spacing w:val="-1"/>
              </w:rPr>
              <w:t> </w:t>
            </w:r>
            <w:r>
              <w:rPr/>
              <w:t>report</w:t>
              <w:tab/>
              <w:t>5</w:t>
            </w:r>
          </w:hyperlink>
        </w:p>
        <w:p>
          <w:pPr>
            <w:pStyle w:val="TOC2"/>
            <w:numPr>
              <w:ilvl w:val="1"/>
              <w:numId w:val="1"/>
            </w:numPr>
            <w:tabs>
              <w:tab w:pos="753" w:val="left" w:leader="none"/>
              <w:tab w:pos="10434" w:val="right" w:leader="dot"/>
            </w:tabs>
            <w:spacing w:line="240" w:lineRule="auto" w:before="98" w:after="0"/>
            <w:ind w:left="752" w:right="0" w:hanging="417"/>
            <w:jc w:val="left"/>
          </w:pPr>
          <w:hyperlink w:history="true" w:anchor="_bookmark7">
            <w:r>
              <w:rPr/>
              <w:t>How to respond when a</w:t>
            </w:r>
            <w:r>
              <w:rPr>
                <w:spacing w:val="-6"/>
              </w:rPr>
              <w:t> </w:t>
            </w:r>
            <w:r>
              <w:rPr/>
              <w:t>child</w:t>
            </w:r>
            <w:r>
              <w:rPr>
                <w:spacing w:val="-2"/>
              </w:rPr>
              <w:t> </w:t>
            </w:r>
            <w:r>
              <w:rPr/>
              <w:t>discloses</w:t>
              <w:tab/>
              <w:t>6</w:t>
            </w:r>
          </w:hyperlink>
        </w:p>
        <w:p>
          <w:pPr>
            <w:pStyle w:val="TOC2"/>
            <w:numPr>
              <w:ilvl w:val="1"/>
              <w:numId w:val="1"/>
            </w:numPr>
            <w:tabs>
              <w:tab w:pos="753" w:val="left" w:leader="none"/>
              <w:tab w:pos="10434" w:val="right" w:leader="dot"/>
            </w:tabs>
            <w:spacing w:line="240" w:lineRule="auto" w:before="101" w:after="0"/>
            <w:ind w:left="752" w:right="0" w:hanging="417"/>
            <w:jc w:val="left"/>
          </w:pPr>
          <w:hyperlink w:history="true" w:anchor="_bookmark8">
            <w:r>
              <w:rPr/>
              <w:t>Mandatory</w:t>
            </w:r>
            <w:r>
              <w:rPr>
                <w:spacing w:val="-4"/>
              </w:rPr>
              <w:t> </w:t>
            </w:r>
            <w:r>
              <w:rPr/>
              <w:t>reporting</w:t>
            </w:r>
            <w:r>
              <w:rPr>
                <w:spacing w:val="-1"/>
              </w:rPr>
              <w:t> </w:t>
            </w:r>
            <w:r>
              <w:rPr/>
              <w:t>training</w:t>
              <w:tab/>
              <w:t>7</w:t>
            </w:r>
          </w:hyperlink>
        </w:p>
        <w:p>
          <w:pPr>
            <w:pStyle w:val="TOC1"/>
            <w:numPr>
              <w:ilvl w:val="0"/>
              <w:numId w:val="1"/>
            </w:numPr>
            <w:tabs>
              <w:tab w:pos="348" w:val="left" w:leader="none"/>
              <w:tab w:pos="10434" w:val="right" w:leader="dot"/>
            </w:tabs>
            <w:spacing w:line="240" w:lineRule="auto" w:before="121" w:after="0"/>
            <w:ind w:left="347" w:right="0" w:hanging="233"/>
            <w:jc w:val="left"/>
          </w:pPr>
          <w:hyperlink w:history="true" w:anchor="_bookmark9">
            <w:r>
              <w:rPr/>
              <w:t>Roles</w:t>
            </w:r>
            <w:r>
              <w:rPr>
                <w:spacing w:val="-3"/>
              </w:rPr>
              <w:t> </w:t>
            </w:r>
            <w:r>
              <w:rPr/>
              <w:t>and</w:t>
            </w:r>
            <w:r>
              <w:rPr>
                <w:spacing w:val="-2"/>
              </w:rPr>
              <w:t> </w:t>
            </w:r>
            <w:r>
              <w:rPr/>
              <w:t>responsibilities</w:t>
              <w:tab/>
              <w:t>8</w:t>
            </w:r>
          </w:hyperlink>
        </w:p>
        <w:p>
          <w:pPr>
            <w:pStyle w:val="TOC2"/>
            <w:numPr>
              <w:ilvl w:val="1"/>
              <w:numId w:val="1"/>
            </w:numPr>
            <w:tabs>
              <w:tab w:pos="753" w:val="left" w:leader="none"/>
              <w:tab w:pos="10434" w:val="right" w:leader="dot"/>
            </w:tabs>
            <w:spacing w:line="240" w:lineRule="auto" w:before="101" w:after="0"/>
            <w:ind w:left="752" w:right="0" w:hanging="417"/>
            <w:jc w:val="left"/>
          </w:pPr>
          <w:hyperlink w:history="true" w:anchor="_bookmark10">
            <w:r>
              <w:rPr/>
              <w:t>Department employees</w:t>
            </w:r>
            <w:r>
              <w:rPr>
                <w:spacing w:val="-1"/>
              </w:rPr>
              <w:t> </w:t>
            </w:r>
            <w:r>
              <w:rPr/>
              <w:t>and</w:t>
            </w:r>
            <w:r>
              <w:rPr>
                <w:spacing w:val="-1"/>
              </w:rPr>
              <w:t> </w:t>
            </w:r>
            <w:r>
              <w:rPr/>
              <w:t>volunteers</w:t>
              <w:tab/>
              <w:t>8</w:t>
            </w:r>
          </w:hyperlink>
        </w:p>
        <w:p>
          <w:pPr>
            <w:pStyle w:val="TOC2"/>
            <w:numPr>
              <w:ilvl w:val="1"/>
              <w:numId w:val="1"/>
            </w:numPr>
            <w:tabs>
              <w:tab w:pos="753" w:val="left" w:leader="none"/>
              <w:tab w:pos="10434" w:val="right" w:leader="dot"/>
            </w:tabs>
            <w:spacing w:line="240" w:lineRule="auto" w:before="98" w:after="0"/>
            <w:ind w:left="752" w:right="0" w:hanging="417"/>
            <w:jc w:val="left"/>
          </w:pPr>
          <w:hyperlink w:history="true" w:anchor="_bookmark11">
            <w:r>
              <w:rPr/>
              <w:t>Principals, managers</w:t>
            </w:r>
            <w:r>
              <w:rPr>
                <w:spacing w:val="-8"/>
              </w:rPr>
              <w:t> </w:t>
            </w:r>
            <w:r>
              <w:rPr/>
              <w:t>and</w:t>
            </w:r>
            <w:r>
              <w:rPr>
                <w:spacing w:val="-1"/>
              </w:rPr>
              <w:t> </w:t>
            </w:r>
            <w:r>
              <w:rPr/>
              <w:t>directors</w:t>
              <w:tab/>
              <w:t>8</w:t>
            </w:r>
          </w:hyperlink>
        </w:p>
        <w:p>
          <w:pPr>
            <w:pStyle w:val="TOC2"/>
            <w:numPr>
              <w:ilvl w:val="1"/>
              <w:numId w:val="1"/>
            </w:numPr>
            <w:tabs>
              <w:tab w:pos="753" w:val="left" w:leader="none"/>
              <w:tab w:pos="10434" w:val="right" w:leader="dot"/>
            </w:tabs>
            <w:spacing w:line="240" w:lineRule="auto" w:before="101" w:after="0"/>
            <w:ind w:left="752" w:right="0" w:hanging="417"/>
            <w:jc w:val="left"/>
          </w:pPr>
          <w:hyperlink w:history="true" w:anchor="_bookmark12">
            <w:r>
              <w:rPr/>
              <w:t>Senior</w:t>
            </w:r>
            <w:r>
              <w:rPr>
                <w:spacing w:val="-2"/>
              </w:rPr>
              <w:t> </w:t>
            </w:r>
            <w:r>
              <w:rPr/>
              <w:t>Director</w:t>
            </w:r>
            <w:r>
              <w:rPr>
                <w:spacing w:val="-1"/>
              </w:rPr>
              <w:t> </w:t>
            </w:r>
            <w:r>
              <w:rPr/>
              <w:t>Education</w:t>
              <w:tab/>
              <w:t>9</w:t>
            </w:r>
          </w:hyperlink>
        </w:p>
        <w:p>
          <w:pPr>
            <w:pStyle w:val="TOC2"/>
            <w:numPr>
              <w:ilvl w:val="1"/>
              <w:numId w:val="1"/>
            </w:numPr>
            <w:tabs>
              <w:tab w:pos="753" w:val="left" w:leader="none"/>
              <w:tab w:pos="10434" w:val="right" w:leader="dot"/>
            </w:tabs>
            <w:spacing w:line="240" w:lineRule="auto" w:before="101" w:after="0"/>
            <w:ind w:left="752" w:right="0" w:hanging="417"/>
            <w:jc w:val="left"/>
          </w:pPr>
          <w:hyperlink w:history="true" w:anchor="_bookmark13">
            <w:r>
              <w:rPr/>
              <w:t>Senior Directors and</w:t>
            </w:r>
            <w:r>
              <w:rPr>
                <w:spacing w:val="-6"/>
              </w:rPr>
              <w:t> </w:t>
            </w:r>
            <w:r>
              <w:rPr/>
              <w:t>Executive</w:t>
            </w:r>
            <w:r>
              <w:rPr>
                <w:spacing w:val="1"/>
              </w:rPr>
              <w:t> </w:t>
            </w:r>
            <w:r>
              <w:rPr/>
              <w:t>Directors</w:t>
              <w:tab/>
              <w:t>9</w:t>
            </w:r>
          </w:hyperlink>
        </w:p>
        <w:p>
          <w:pPr>
            <w:pStyle w:val="TOC1"/>
            <w:numPr>
              <w:ilvl w:val="0"/>
              <w:numId w:val="1"/>
            </w:numPr>
            <w:tabs>
              <w:tab w:pos="348" w:val="left" w:leader="none"/>
              <w:tab w:pos="10434" w:val="right" w:leader="dot"/>
            </w:tabs>
            <w:spacing w:line="240" w:lineRule="auto" w:before="117" w:after="0"/>
            <w:ind w:left="347" w:right="0" w:hanging="233"/>
            <w:jc w:val="left"/>
          </w:pPr>
          <w:hyperlink w:history="true" w:anchor="_bookmark14">
            <w:r>
              <w:rPr/>
              <w:t>Definitions</w:t>
              <w:tab/>
              <w:t>9</w:t>
            </w:r>
          </w:hyperlink>
        </w:p>
        <w:p>
          <w:pPr>
            <w:pStyle w:val="TOC1"/>
            <w:numPr>
              <w:ilvl w:val="0"/>
              <w:numId w:val="1"/>
            </w:numPr>
            <w:tabs>
              <w:tab w:pos="348" w:val="left" w:leader="none"/>
              <w:tab w:pos="10433" w:val="right" w:leader="dot"/>
            </w:tabs>
            <w:spacing w:line="240" w:lineRule="auto" w:before="120" w:after="0"/>
            <w:ind w:left="347" w:right="0" w:hanging="233"/>
            <w:jc w:val="left"/>
          </w:pPr>
          <w:hyperlink w:history="true" w:anchor="_bookmark15">
            <w:r>
              <w:rPr/>
              <w:t>Related legislation</w:t>
            </w:r>
            <w:r>
              <w:rPr>
                <w:spacing w:val="-5"/>
              </w:rPr>
              <w:t> </w:t>
            </w:r>
            <w:r>
              <w:rPr/>
              <w:t>and</w:t>
            </w:r>
            <w:r>
              <w:rPr>
                <w:spacing w:val="-4"/>
              </w:rPr>
              <w:t> </w:t>
            </w:r>
            <w:r>
              <w:rPr/>
              <w:t>policy</w:t>
              <w:tab/>
              <w:t>11</w:t>
            </w:r>
          </w:hyperlink>
        </w:p>
        <w:p>
          <w:pPr>
            <w:pStyle w:val="TOC2"/>
            <w:numPr>
              <w:ilvl w:val="1"/>
              <w:numId w:val="1"/>
            </w:numPr>
            <w:tabs>
              <w:tab w:pos="753" w:val="left" w:leader="none"/>
              <w:tab w:pos="10433" w:val="right" w:leader="dot"/>
            </w:tabs>
            <w:spacing w:line="240" w:lineRule="auto" w:before="101" w:after="0"/>
            <w:ind w:left="752" w:right="0" w:hanging="417"/>
            <w:jc w:val="left"/>
          </w:pPr>
          <w:hyperlink w:history="true" w:anchor="_bookmark16">
            <w:r>
              <w:rPr/>
              <w:t>Legislation</w:t>
              <w:tab/>
              <w:t>11</w:t>
            </w:r>
          </w:hyperlink>
        </w:p>
        <w:p>
          <w:pPr>
            <w:pStyle w:val="TOC2"/>
            <w:numPr>
              <w:ilvl w:val="1"/>
              <w:numId w:val="1"/>
            </w:numPr>
            <w:tabs>
              <w:tab w:pos="753" w:val="left" w:leader="none"/>
              <w:tab w:pos="10433" w:val="right" w:leader="dot"/>
            </w:tabs>
            <w:spacing w:line="240" w:lineRule="auto" w:before="101" w:after="0"/>
            <w:ind w:left="752" w:right="0" w:hanging="417"/>
            <w:jc w:val="left"/>
          </w:pPr>
          <w:hyperlink w:history="true" w:anchor="_bookmark17">
            <w:r>
              <w:rPr/>
              <w:t>Policy</w:t>
            </w:r>
            <w:r>
              <w:rPr>
                <w:spacing w:val="-3"/>
              </w:rPr>
              <w:t> </w:t>
            </w:r>
            <w:r>
              <w:rPr/>
              <w:t>and</w:t>
            </w:r>
            <w:r>
              <w:rPr>
                <w:spacing w:val="-2"/>
              </w:rPr>
              <w:t> </w:t>
            </w:r>
            <w:r>
              <w:rPr/>
              <w:t>resources</w:t>
              <w:tab/>
              <w:t>12</w:t>
            </w:r>
          </w:hyperlink>
        </w:p>
        <w:p>
          <w:pPr>
            <w:pStyle w:val="TOC2"/>
            <w:numPr>
              <w:ilvl w:val="1"/>
              <w:numId w:val="1"/>
            </w:numPr>
            <w:tabs>
              <w:tab w:pos="753" w:val="left" w:leader="none"/>
              <w:tab w:pos="10433" w:val="right" w:leader="dot"/>
            </w:tabs>
            <w:spacing w:line="240" w:lineRule="auto" w:before="101" w:after="0"/>
            <w:ind w:left="752" w:right="0" w:hanging="417"/>
            <w:jc w:val="left"/>
          </w:pPr>
          <w:hyperlink w:history="true" w:anchor="_bookmark18">
            <w:r>
              <w:rPr/>
              <w:t>Further</w:t>
            </w:r>
            <w:r>
              <w:rPr>
                <w:spacing w:val="-2"/>
              </w:rPr>
              <w:t> </w:t>
            </w:r>
            <w:r>
              <w:rPr/>
              <w:t>references</w:t>
              <w:tab/>
              <w:t>12</w:t>
            </w:r>
          </w:hyperlink>
        </w:p>
        <w:p>
          <w:pPr/>
          <w:r>
            <w:fldChar w:fldCharType="end"/>
          </w:r>
        </w:p>
      </w:sdtContent>
    </w:sdt>
    <w:p>
      <w:pPr>
        <w:spacing w:after="0"/>
        <w:sectPr>
          <w:pgSz w:w="11910" w:h="16840"/>
          <w:pgMar w:top="1520" w:bottom="280" w:left="680" w:right="640"/>
        </w:sectPr>
      </w:pPr>
    </w:p>
    <w:p>
      <w:pPr>
        <w:pStyle w:val="BodyText"/>
        <w:spacing w:before="118"/>
        <w:ind w:left="114" w:right="225" w:firstLine="0"/>
        <w:rPr>
          <w:sz w:val="14"/>
        </w:rPr>
      </w:pPr>
      <w:r>
        <w:rPr/>
        <w:t>Read this document with the Sexual behaviour in children guidelines</w:t>
      </w:r>
      <w:r>
        <w:rPr>
          <w:position w:val="8"/>
          <w:sz w:val="14"/>
        </w:rPr>
        <w:t>1 </w:t>
      </w:r>
      <w:r>
        <w:rPr/>
        <w:t>and the Allegations of sexual misconduct policy.</w:t>
      </w:r>
      <w:r>
        <w:rPr>
          <w:position w:val="8"/>
          <w:sz w:val="14"/>
        </w:rPr>
        <w:t>2</w:t>
      </w:r>
    </w:p>
    <w:p>
      <w:pPr>
        <w:pStyle w:val="BodyText"/>
        <w:ind w:left="0" w:firstLine="0"/>
        <w:rPr>
          <w:sz w:val="20"/>
        </w:rPr>
      </w:pPr>
    </w:p>
    <w:p>
      <w:pPr>
        <w:pStyle w:val="Heading1"/>
        <w:numPr>
          <w:ilvl w:val="0"/>
          <w:numId w:val="2"/>
        </w:numPr>
        <w:tabs>
          <w:tab w:pos="508" w:val="left" w:leader="none"/>
        </w:tabs>
        <w:spacing w:line="240" w:lineRule="auto" w:before="0" w:after="0"/>
        <w:ind w:left="508" w:right="0" w:hanging="394"/>
        <w:jc w:val="left"/>
        <w:rPr>
          <w:b/>
        </w:rPr>
      </w:pPr>
      <w:bookmarkStart w:name="_bookmark0" w:id="1"/>
      <w:bookmarkEnd w:id="1"/>
      <w:r>
        <w:rPr/>
      </w:r>
      <w:bookmarkStart w:name="_bookmark0" w:id="2"/>
      <w:bookmarkEnd w:id="2"/>
      <w:r>
        <w:rPr>
          <w:b/>
          <w:color w:val="1F1F5F"/>
        </w:rPr>
        <w:t>I</w:t>
      </w:r>
      <w:r>
        <w:rPr>
          <w:b/>
          <w:color w:val="1F1F5F"/>
        </w:rPr>
        <w:t>ntroduction</w:t>
      </w:r>
    </w:p>
    <w:p>
      <w:pPr>
        <w:pStyle w:val="BodyText"/>
        <w:spacing w:before="198"/>
        <w:ind w:left="114" w:right="225" w:firstLine="0"/>
      </w:pPr>
      <w:r>
        <w:rPr/>
        <w:t>Every person in the Northern Territory (NT) is legally required, under Section 26 of the </w:t>
      </w:r>
      <w:r>
        <w:rPr>
          <w:i/>
        </w:rPr>
        <w:t>Care and Protection </w:t>
      </w:r>
      <w:r>
        <w:rPr>
          <w:i/>
        </w:rPr>
        <w:t>of Children Act 2007, </w:t>
      </w:r>
      <w:r>
        <w:rPr/>
        <w:t>to make a report if they reasonably believe that a child or young person may have been, or is at risk of being, harmed or exploited. These reporting obligations are commonly referred to as ‘mandatory reporting’. A person can be charged for not making a mandatory report if they have formed a reasonable belief a child or young person may have been, or is at risk of being, harmed or exploited.</w:t>
      </w:r>
    </w:p>
    <w:p>
      <w:pPr>
        <w:pStyle w:val="BodyText"/>
        <w:spacing w:before="199"/>
        <w:ind w:left="114" w:right="221" w:firstLine="0"/>
      </w:pPr>
      <w:r>
        <w:rPr/>
        <w:t>The Department of Territory Families, Housing and Communities (TFHC) has responsibility for investigating allegations that a child may have been, or is at risk of being, harmed or exploited as the result of an act or omission of their parent.</w:t>
      </w:r>
    </w:p>
    <w:p>
      <w:pPr>
        <w:pStyle w:val="BodyText"/>
        <w:spacing w:before="202"/>
        <w:ind w:left="114" w:right="180" w:firstLine="0"/>
      </w:pPr>
      <w:r>
        <w:rPr/>
        <w:t>In some cases, a child may be harmed or exploited by people who are not part of their household, and the harm is not a result of something their parents did or failed to do. In these circumstances, TFHC does not have a statutory child protection role. All allegations relating to criminal or sexual offences are investigated by the police.</w:t>
      </w:r>
    </w:p>
    <w:p>
      <w:pPr>
        <w:pStyle w:val="BodyText"/>
        <w:spacing w:before="200"/>
        <w:ind w:left="114" w:right="287" w:firstLine="0"/>
      </w:pPr>
      <w:r>
        <w:rPr/>
        <w:t>Child harm or exploitation can be prevented and there are early intervention support services that can assist. Employees can seek information about early intervention support services from TFHC and Families and Children Enquiry and Support (Territory FACES) by calling 1800 999 900.</w:t>
      </w:r>
    </w:p>
    <w:p>
      <w:pPr>
        <w:pStyle w:val="BodyText"/>
        <w:spacing w:before="1"/>
        <w:ind w:left="0" w:firstLine="0"/>
        <w:rPr>
          <w:sz w:val="20"/>
        </w:rPr>
      </w:pPr>
    </w:p>
    <w:p>
      <w:pPr>
        <w:pStyle w:val="Heading1"/>
        <w:numPr>
          <w:ilvl w:val="0"/>
          <w:numId w:val="2"/>
        </w:numPr>
        <w:tabs>
          <w:tab w:pos="508" w:val="left" w:leader="none"/>
        </w:tabs>
        <w:spacing w:line="240" w:lineRule="auto" w:before="0" w:after="0"/>
        <w:ind w:left="508" w:right="0" w:hanging="394"/>
        <w:jc w:val="left"/>
        <w:rPr>
          <w:b/>
        </w:rPr>
      </w:pPr>
      <w:bookmarkStart w:name="_bookmark1" w:id="3"/>
      <w:bookmarkEnd w:id="3"/>
      <w:r>
        <w:rPr/>
      </w:r>
      <w:bookmarkStart w:name="_bookmark1" w:id="4"/>
      <w:bookmarkEnd w:id="4"/>
      <w:r>
        <w:rPr>
          <w:b/>
          <w:color w:val="1F1F5F"/>
        </w:rPr>
        <w:t>S</w:t>
      </w:r>
      <w:r>
        <w:rPr>
          <w:b/>
          <w:color w:val="1F1F5F"/>
        </w:rPr>
        <w:t>cope</w:t>
      </w:r>
    </w:p>
    <w:p>
      <w:pPr>
        <w:pStyle w:val="BodyText"/>
        <w:spacing w:before="198"/>
        <w:ind w:left="114" w:right="454" w:firstLine="0"/>
      </w:pPr>
      <w:r>
        <w:rPr/>
        <w:t>These guidelines articulate the obligations for the Department of Education (department), its employees and all other persons who work or volunteer within schools and corporate divisions.</w:t>
      </w:r>
    </w:p>
    <w:p>
      <w:pPr>
        <w:pStyle w:val="BodyText"/>
        <w:spacing w:before="3"/>
        <w:ind w:left="0" w:firstLine="0"/>
        <w:rPr>
          <w:sz w:val="20"/>
        </w:rPr>
      </w:pPr>
    </w:p>
    <w:p>
      <w:pPr>
        <w:pStyle w:val="Heading1"/>
        <w:numPr>
          <w:ilvl w:val="0"/>
          <w:numId w:val="2"/>
        </w:numPr>
        <w:tabs>
          <w:tab w:pos="508" w:val="left" w:leader="none"/>
        </w:tabs>
        <w:spacing w:line="240" w:lineRule="auto" w:before="0" w:after="0"/>
        <w:ind w:left="508" w:right="0" w:hanging="394"/>
        <w:jc w:val="left"/>
        <w:rPr>
          <w:b/>
        </w:rPr>
      </w:pPr>
      <w:bookmarkStart w:name="_bookmark2" w:id="5"/>
      <w:bookmarkEnd w:id="5"/>
      <w:r>
        <w:rPr/>
      </w:r>
      <w:bookmarkStart w:name="_bookmark2" w:id="6"/>
      <w:bookmarkEnd w:id="6"/>
      <w:r>
        <w:rPr>
          <w:b/>
          <w:color w:val="1F1F5F"/>
        </w:rPr>
        <w:t>P</w:t>
      </w:r>
      <w:r>
        <w:rPr>
          <w:b/>
          <w:color w:val="1F1F5F"/>
        </w:rPr>
        <w:t>rocedures</w:t>
      </w:r>
    </w:p>
    <w:p>
      <w:pPr>
        <w:spacing w:before="199"/>
        <w:ind w:left="114" w:right="171" w:firstLine="0"/>
        <w:jc w:val="left"/>
        <w:rPr>
          <w:sz w:val="22"/>
        </w:rPr>
      </w:pPr>
      <w:r>
        <w:rPr>
          <w:sz w:val="22"/>
        </w:rPr>
        <w:t>Mandatory reporting was introduced to the NT in 1984 under the </w:t>
      </w:r>
      <w:r>
        <w:rPr>
          <w:i/>
          <w:sz w:val="22"/>
        </w:rPr>
        <w:t>Community Welfare Act 1983</w:t>
      </w:r>
      <w:r>
        <w:rPr>
          <w:sz w:val="22"/>
        </w:rPr>
        <w:t>, which was subsequently replaced by the </w:t>
      </w:r>
      <w:r>
        <w:rPr>
          <w:i/>
          <w:sz w:val="22"/>
        </w:rPr>
        <w:t>Care and Protection of Children Act 2007 </w:t>
      </w:r>
      <w:r>
        <w:rPr>
          <w:sz w:val="22"/>
        </w:rPr>
        <w:t>(the Act). In 2009, the Act was amended to include a duty to report selected scenarios of sexual abuse and a special duty for health practitioners.</w:t>
      </w:r>
    </w:p>
    <w:p>
      <w:pPr>
        <w:pStyle w:val="BodyText"/>
        <w:spacing w:before="199"/>
        <w:ind w:left="114" w:right="171" w:firstLine="0"/>
      </w:pPr>
      <w:r>
        <w:rPr/>
        <w:t>Reporting of domestic and family violence is also covered in the </w:t>
      </w:r>
      <w:r>
        <w:rPr>
          <w:i/>
        </w:rPr>
        <w:t>Domestic and Family Violence Act 2007 </w:t>
      </w:r>
      <w:r>
        <w:rPr/>
        <w:t>and the NT Domestic, Family and Sexual Violence Reduction Framework 2018-28. The department is committed to ensuring its policies support the requirements to report and reduce domestic, family and sexual violence.</w:t>
      </w:r>
    </w:p>
    <w:p>
      <w:pPr>
        <w:pStyle w:val="BodyText"/>
        <w:spacing w:before="199"/>
        <w:ind w:left="114" w:right="225" w:firstLine="0"/>
      </w:pPr>
      <w:r>
        <w:rPr/>
        <w:t>In 2018, the Council of Australian Governments endorsed the implementation of the National Principles for Child Safe Organisations</w:t>
      </w:r>
      <w:r>
        <w:rPr>
          <w:position w:val="8"/>
          <w:sz w:val="14"/>
        </w:rPr>
        <w:t>3 </w:t>
      </w:r>
      <w:r>
        <w:rPr/>
        <w:t>as part of its response to the Royal Commission into Institutional Responses to Child Sexual Abuse recommendations. The national principles provide a nationally consistent approach to creating organisational cultures that foster child safety and wellbeing across all sectors in Australia.</w:t>
      </w:r>
    </w:p>
    <w:p>
      <w:pPr>
        <w:pStyle w:val="BodyText"/>
        <w:ind w:left="0" w:firstLine="0"/>
        <w:rPr>
          <w:sz w:val="20"/>
        </w:rPr>
      </w:pPr>
    </w:p>
    <w:p>
      <w:pPr>
        <w:pStyle w:val="BodyText"/>
        <w:ind w:left="0" w:firstLine="0"/>
        <w:rPr>
          <w:sz w:val="20"/>
        </w:rPr>
      </w:pPr>
    </w:p>
    <w:p>
      <w:pPr>
        <w:pStyle w:val="BodyText"/>
        <w:ind w:left="0" w:firstLine="0"/>
        <w:rPr>
          <w:sz w:val="20"/>
        </w:rPr>
      </w:pPr>
      <w:r>
        <w:rPr/>
        <w:pict>
          <v:line style="position:absolute;mso-position-horizontal-relative:page;mso-position-vertical-relative:paragraph;z-index:-1000;mso-wrap-distance-left:0;mso-wrap-distance-right:0" from="39.720001pt,14.22401pt" to="183.740001pt,14.22401pt" stroked="true" strokeweight=".47998pt" strokecolor="#000000">
            <v:stroke dashstyle="solid"/>
            <w10:wrap type="topAndBottom"/>
          </v:line>
        </w:pict>
      </w:r>
    </w:p>
    <w:p>
      <w:pPr>
        <w:pStyle w:val="BodyText"/>
        <w:spacing w:before="11"/>
        <w:ind w:left="0" w:firstLine="0"/>
        <w:rPr>
          <w:sz w:val="13"/>
        </w:rPr>
      </w:pPr>
    </w:p>
    <w:p>
      <w:pPr>
        <w:spacing w:line="240" w:lineRule="exact" w:before="100"/>
        <w:ind w:left="114" w:right="0" w:firstLine="0"/>
        <w:jc w:val="left"/>
        <w:rPr>
          <w:sz w:val="20"/>
        </w:rPr>
      </w:pPr>
      <w:r>
        <w:rPr>
          <w:position w:val="7"/>
          <w:sz w:val="13"/>
        </w:rPr>
        <w:t>1 </w:t>
      </w:r>
      <w:hyperlink r:id="rId9">
        <w:r>
          <w:rPr>
            <w:color w:val="0462C1"/>
            <w:sz w:val="20"/>
            <w:u w:val="single" w:color="0462C1"/>
          </w:rPr>
          <w:t>https://education.nt.gov.au/policies/health-safety</w:t>
        </w:r>
      </w:hyperlink>
    </w:p>
    <w:p>
      <w:pPr>
        <w:spacing w:line="240" w:lineRule="exact" w:before="0"/>
        <w:ind w:left="114" w:right="0" w:firstLine="0"/>
        <w:jc w:val="left"/>
        <w:rPr>
          <w:sz w:val="20"/>
        </w:rPr>
      </w:pPr>
      <w:r>
        <w:rPr>
          <w:position w:val="7"/>
          <w:sz w:val="13"/>
        </w:rPr>
        <w:t>2 </w:t>
      </w:r>
      <w:hyperlink r:id="rId10">
        <w:r>
          <w:rPr>
            <w:color w:val="0462C1"/>
            <w:sz w:val="20"/>
            <w:u w:val="single" w:color="0462C1"/>
          </w:rPr>
          <w:t>https://education.nt.gov.au/policies/conduct</w:t>
        </w:r>
      </w:hyperlink>
    </w:p>
    <w:p>
      <w:pPr>
        <w:spacing w:line="240" w:lineRule="exact" w:before="0"/>
        <w:ind w:left="114" w:right="0" w:firstLine="0"/>
        <w:jc w:val="left"/>
        <w:rPr>
          <w:sz w:val="20"/>
        </w:rPr>
      </w:pPr>
      <w:r>
        <w:rPr>
          <w:position w:val="7"/>
          <w:sz w:val="13"/>
        </w:rPr>
        <w:t>3 </w:t>
      </w:r>
      <w:hyperlink r:id="rId11">
        <w:r>
          <w:rPr>
            <w:color w:val="0462C1"/>
            <w:sz w:val="20"/>
            <w:u w:val="single" w:color="0462C1"/>
          </w:rPr>
          <w:t>https://childsafe.humanrights.gov.au/national-principles/about-national-principles</w:t>
        </w:r>
      </w:hyperlink>
    </w:p>
    <w:p>
      <w:pPr>
        <w:spacing w:after="0" w:line="240" w:lineRule="exact"/>
        <w:jc w:val="left"/>
        <w:rPr>
          <w:sz w:val="20"/>
        </w:rPr>
        <w:sectPr>
          <w:headerReference w:type="default" r:id="rId7"/>
          <w:footerReference w:type="default" r:id="rId8"/>
          <w:pgSz w:w="11910" w:h="16840"/>
          <w:pgMar w:header="792" w:footer="1410" w:top="1160" w:bottom="1600" w:left="680" w:right="640"/>
          <w:pgNumType w:start="3"/>
        </w:sectPr>
      </w:pPr>
    </w:p>
    <w:p>
      <w:pPr>
        <w:pStyle w:val="Heading2"/>
        <w:numPr>
          <w:ilvl w:val="1"/>
          <w:numId w:val="2"/>
        </w:numPr>
        <w:tabs>
          <w:tab w:pos="727" w:val="left" w:leader="none"/>
        </w:tabs>
        <w:spacing w:line="240" w:lineRule="auto" w:before="121" w:after="0"/>
        <w:ind w:left="726" w:right="0" w:hanging="612"/>
        <w:jc w:val="left"/>
        <w:rPr>
          <w:b/>
        </w:rPr>
      </w:pPr>
      <w:bookmarkStart w:name="_bookmark3" w:id="7"/>
      <w:bookmarkEnd w:id="7"/>
      <w:r>
        <w:rPr/>
      </w:r>
      <w:bookmarkStart w:name="_bookmark3" w:id="8"/>
      <w:bookmarkEnd w:id="8"/>
      <w:r>
        <w:rPr>
          <w:b/>
          <w:color w:val="454346"/>
        </w:rPr>
        <w:t>W</w:t>
      </w:r>
      <w:r>
        <w:rPr>
          <w:b/>
          <w:color w:val="454346"/>
        </w:rPr>
        <w:t>hen to report</w:t>
      </w:r>
    </w:p>
    <w:p>
      <w:pPr>
        <w:pStyle w:val="BodyText"/>
        <w:spacing w:before="197"/>
        <w:ind w:left="114" w:right="425" w:firstLine="0"/>
      </w:pPr>
      <w:r>
        <w:rPr/>
        <w:t>A report must be made as soon as possible once a belief has been formed, on reasonable grounds, that a child:</w:t>
      </w:r>
    </w:p>
    <w:p>
      <w:pPr>
        <w:pStyle w:val="ListParagraph"/>
        <w:numPr>
          <w:ilvl w:val="2"/>
          <w:numId w:val="2"/>
        </w:numPr>
        <w:tabs>
          <w:tab w:pos="834" w:val="left" w:leader="none"/>
          <w:tab w:pos="835" w:val="left" w:leader="none"/>
        </w:tabs>
        <w:spacing w:line="240" w:lineRule="auto" w:before="200" w:after="0"/>
        <w:ind w:left="834" w:right="0" w:hanging="360"/>
        <w:jc w:val="left"/>
        <w:rPr>
          <w:sz w:val="22"/>
        </w:rPr>
      </w:pPr>
      <w:r>
        <w:rPr>
          <w:sz w:val="22"/>
        </w:rPr>
        <w:t>has suffered, or is likely to suffer, harm or exploitation</w:t>
      </w:r>
    </w:p>
    <w:p>
      <w:pPr>
        <w:pStyle w:val="ListParagraph"/>
        <w:numPr>
          <w:ilvl w:val="2"/>
          <w:numId w:val="2"/>
        </w:numPr>
        <w:tabs>
          <w:tab w:pos="834" w:val="left" w:leader="none"/>
          <w:tab w:pos="835" w:val="left" w:leader="none"/>
        </w:tabs>
        <w:spacing w:line="240" w:lineRule="auto" w:before="119" w:after="0"/>
        <w:ind w:left="834" w:right="0" w:hanging="360"/>
        <w:jc w:val="left"/>
        <w:rPr>
          <w:sz w:val="22"/>
        </w:rPr>
      </w:pPr>
      <w:r>
        <w:rPr>
          <w:sz w:val="22"/>
        </w:rPr>
        <w:t>aged less than 14 years, has been or is likely to be, a victim of a sexual</w:t>
      </w:r>
      <w:r>
        <w:rPr>
          <w:spacing w:val="-22"/>
          <w:sz w:val="22"/>
        </w:rPr>
        <w:t> </w:t>
      </w:r>
      <w:r>
        <w:rPr>
          <w:sz w:val="22"/>
        </w:rPr>
        <w:t>offence</w:t>
      </w:r>
    </w:p>
    <w:p>
      <w:pPr>
        <w:pStyle w:val="ListParagraph"/>
        <w:numPr>
          <w:ilvl w:val="2"/>
          <w:numId w:val="2"/>
        </w:numPr>
        <w:tabs>
          <w:tab w:pos="834" w:val="left" w:leader="none"/>
          <w:tab w:pos="835" w:val="left" w:leader="none"/>
        </w:tabs>
        <w:spacing w:line="269" w:lineRule="exact" w:before="120" w:after="0"/>
        <w:ind w:left="834" w:right="0" w:hanging="360"/>
        <w:jc w:val="left"/>
        <w:rPr>
          <w:sz w:val="22"/>
        </w:rPr>
      </w:pPr>
      <w:r>
        <w:rPr>
          <w:sz w:val="22"/>
        </w:rPr>
        <w:t>aged less than 14 years, is, or is likely to be, sexually active even if that child’s parent is aware</w:t>
      </w:r>
      <w:r>
        <w:rPr>
          <w:spacing w:val="-29"/>
          <w:sz w:val="22"/>
        </w:rPr>
        <w:t> </w:t>
      </w:r>
      <w:r>
        <w:rPr>
          <w:sz w:val="22"/>
        </w:rPr>
        <w:t>of</w:t>
      </w:r>
    </w:p>
    <w:p>
      <w:pPr>
        <w:pStyle w:val="BodyText"/>
        <w:spacing w:line="263" w:lineRule="exact"/>
        <w:ind w:firstLine="0"/>
      </w:pPr>
      <w:r>
        <w:rPr/>
        <w:t>the situation</w:t>
      </w:r>
    </w:p>
    <w:p>
      <w:pPr>
        <w:pStyle w:val="ListParagraph"/>
        <w:numPr>
          <w:ilvl w:val="2"/>
          <w:numId w:val="2"/>
        </w:numPr>
        <w:tabs>
          <w:tab w:pos="834" w:val="left" w:leader="none"/>
          <w:tab w:pos="835" w:val="left" w:leader="none"/>
        </w:tabs>
        <w:spacing w:line="240" w:lineRule="auto" w:before="118" w:after="0"/>
        <w:ind w:left="834" w:right="289" w:hanging="360"/>
        <w:jc w:val="left"/>
        <w:rPr>
          <w:i/>
          <w:sz w:val="22"/>
        </w:rPr>
      </w:pPr>
      <w:r>
        <w:rPr>
          <w:sz w:val="22"/>
        </w:rPr>
        <w:t>over the age of 16 years and in a special care relationship has been, or is likely to be, a victim of an offence according to the </w:t>
      </w:r>
      <w:r>
        <w:rPr>
          <w:i/>
          <w:sz w:val="22"/>
        </w:rPr>
        <w:t>Criminal Code Act</w:t>
      </w:r>
      <w:r>
        <w:rPr>
          <w:i/>
          <w:spacing w:val="-3"/>
          <w:sz w:val="22"/>
        </w:rPr>
        <w:t> </w:t>
      </w:r>
      <w:r>
        <w:rPr>
          <w:i/>
          <w:sz w:val="22"/>
        </w:rPr>
        <w:t>1983</w:t>
      </w:r>
    </w:p>
    <w:p>
      <w:pPr>
        <w:pStyle w:val="ListParagraph"/>
        <w:numPr>
          <w:ilvl w:val="2"/>
          <w:numId w:val="2"/>
        </w:numPr>
        <w:tabs>
          <w:tab w:pos="834" w:val="left" w:leader="none"/>
          <w:tab w:pos="835" w:val="left" w:leader="none"/>
        </w:tabs>
        <w:spacing w:line="240" w:lineRule="auto" w:before="119" w:after="0"/>
        <w:ind w:left="834" w:right="0" w:hanging="360"/>
        <w:jc w:val="left"/>
        <w:rPr>
          <w:sz w:val="22"/>
        </w:rPr>
      </w:pPr>
      <w:r>
        <w:rPr>
          <w:sz w:val="22"/>
        </w:rPr>
        <w:t>is exposed to domestic and family</w:t>
      </w:r>
      <w:r>
        <w:rPr>
          <w:spacing w:val="-6"/>
          <w:sz w:val="22"/>
        </w:rPr>
        <w:t> </w:t>
      </w:r>
      <w:r>
        <w:rPr>
          <w:sz w:val="22"/>
        </w:rPr>
        <w:t>violence</w:t>
      </w:r>
    </w:p>
    <w:p>
      <w:pPr>
        <w:pStyle w:val="ListParagraph"/>
        <w:numPr>
          <w:ilvl w:val="2"/>
          <w:numId w:val="2"/>
        </w:numPr>
        <w:tabs>
          <w:tab w:pos="834" w:val="left" w:leader="none"/>
          <w:tab w:pos="835" w:val="left" w:leader="none"/>
        </w:tabs>
        <w:spacing w:line="240" w:lineRule="auto" w:before="120" w:after="0"/>
        <w:ind w:left="834" w:right="720" w:hanging="360"/>
        <w:jc w:val="left"/>
        <w:rPr>
          <w:sz w:val="22"/>
        </w:rPr>
      </w:pPr>
      <w:r>
        <w:rPr>
          <w:sz w:val="22"/>
        </w:rPr>
        <w:t>has been, or is likely to be, a victim of criminal or sexual offences, including sexual misconduct against a student by a co-worker or</w:t>
      </w:r>
      <w:r>
        <w:rPr>
          <w:spacing w:val="-8"/>
          <w:sz w:val="22"/>
        </w:rPr>
        <w:t> </w:t>
      </w:r>
      <w:r>
        <w:rPr>
          <w:sz w:val="22"/>
        </w:rPr>
        <w:t>colleague.</w:t>
      </w:r>
    </w:p>
    <w:p>
      <w:pPr>
        <w:pStyle w:val="BodyText"/>
        <w:spacing w:before="119"/>
        <w:ind w:left="114" w:firstLine="0"/>
      </w:pPr>
      <w:r>
        <w:rPr/>
        <w:t>A belief, on reasonable grounds, may be based on:</w:t>
      </w:r>
    </w:p>
    <w:p>
      <w:pPr>
        <w:pStyle w:val="ListParagraph"/>
        <w:numPr>
          <w:ilvl w:val="2"/>
          <w:numId w:val="2"/>
        </w:numPr>
        <w:tabs>
          <w:tab w:pos="899" w:val="left" w:leader="none"/>
          <w:tab w:pos="900" w:val="left" w:leader="none"/>
        </w:tabs>
        <w:spacing w:line="240" w:lineRule="auto" w:before="200" w:after="0"/>
        <w:ind w:left="899" w:right="0" w:hanging="360"/>
        <w:jc w:val="left"/>
        <w:rPr>
          <w:sz w:val="22"/>
        </w:rPr>
      </w:pPr>
      <w:r>
        <w:rPr>
          <w:sz w:val="22"/>
        </w:rPr>
        <w:t>disclosure by a</w:t>
      </w:r>
      <w:r>
        <w:rPr>
          <w:spacing w:val="-6"/>
          <w:sz w:val="22"/>
        </w:rPr>
        <w:t> </w:t>
      </w:r>
      <w:r>
        <w:rPr>
          <w:sz w:val="22"/>
        </w:rPr>
        <w:t>child</w:t>
      </w:r>
    </w:p>
    <w:p>
      <w:pPr>
        <w:pStyle w:val="ListParagraph"/>
        <w:numPr>
          <w:ilvl w:val="2"/>
          <w:numId w:val="2"/>
        </w:numPr>
        <w:tabs>
          <w:tab w:pos="899" w:val="left" w:leader="none"/>
          <w:tab w:pos="900" w:val="left" w:leader="none"/>
        </w:tabs>
        <w:spacing w:line="240" w:lineRule="auto" w:before="119" w:after="0"/>
        <w:ind w:left="899" w:right="0" w:hanging="360"/>
        <w:jc w:val="left"/>
        <w:rPr>
          <w:sz w:val="22"/>
        </w:rPr>
      </w:pPr>
      <w:r>
        <w:rPr>
          <w:sz w:val="22"/>
        </w:rPr>
        <w:t>allegations by a third party such as a report by one child in relation to another</w:t>
      </w:r>
      <w:r>
        <w:rPr>
          <w:spacing w:val="-19"/>
          <w:sz w:val="22"/>
        </w:rPr>
        <w:t> </w:t>
      </w:r>
      <w:r>
        <w:rPr>
          <w:sz w:val="22"/>
        </w:rPr>
        <w:t>child</w:t>
      </w:r>
    </w:p>
    <w:p>
      <w:pPr>
        <w:pStyle w:val="ListParagraph"/>
        <w:numPr>
          <w:ilvl w:val="2"/>
          <w:numId w:val="2"/>
        </w:numPr>
        <w:tabs>
          <w:tab w:pos="899" w:val="left" w:leader="none"/>
          <w:tab w:pos="900" w:val="left" w:leader="none"/>
        </w:tabs>
        <w:spacing w:line="240" w:lineRule="auto" w:before="117" w:after="0"/>
        <w:ind w:left="899" w:right="0" w:hanging="360"/>
        <w:jc w:val="left"/>
        <w:rPr>
          <w:sz w:val="22"/>
        </w:rPr>
      </w:pPr>
      <w:r>
        <w:rPr>
          <w:sz w:val="22"/>
        </w:rPr>
        <w:t>observations of physical indicators such as injuries or</w:t>
      </w:r>
      <w:r>
        <w:rPr>
          <w:spacing w:val="-11"/>
          <w:sz w:val="22"/>
        </w:rPr>
        <w:t> </w:t>
      </w:r>
      <w:r>
        <w:rPr>
          <w:sz w:val="22"/>
        </w:rPr>
        <w:t>fear</w:t>
      </w:r>
    </w:p>
    <w:p>
      <w:pPr>
        <w:pStyle w:val="ListParagraph"/>
        <w:numPr>
          <w:ilvl w:val="2"/>
          <w:numId w:val="2"/>
        </w:numPr>
        <w:tabs>
          <w:tab w:pos="899" w:val="left" w:leader="none"/>
          <w:tab w:pos="900" w:val="left" w:leader="none"/>
        </w:tabs>
        <w:spacing w:line="240" w:lineRule="auto" w:before="119" w:after="0"/>
        <w:ind w:left="899" w:right="272" w:hanging="360"/>
        <w:jc w:val="left"/>
        <w:rPr>
          <w:sz w:val="22"/>
        </w:rPr>
      </w:pPr>
      <w:r>
        <w:rPr>
          <w:sz w:val="22"/>
        </w:rPr>
        <w:t>observations of age-inappropriate behaviours such as sexualised behaviour or talk, as explained in the Sexual behaviour in children</w:t>
      </w:r>
      <w:r>
        <w:rPr>
          <w:spacing w:val="-2"/>
          <w:sz w:val="22"/>
        </w:rPr>
        <w:t> </w:t>
      </w:r>
      <w:r>
        <w:rPr>
          <w:sz w:val="22"/>
        </w:rPr>
        <w:t>guidelines</w:t>
      </w:r>
    </w:p>
    <w:p>
      <w:pPr>
        <w:pStyle w:val="ListParagraph"/>
        <w:numPr>
          <w:ilvl w:val="2"/>
          <w:numId w:val="2"/>
        </w:numPr>
        <w:tabs>
          <w:tab w:pos="899" w:val="left" w:leader="none"/>
          <w:tab w:pos="900" w:val="left" w:leader="none"/>
        </w:tabs>
        <w:spacing w:line="240" w:lineRule="auto" w:before="119" w:after="0"/>
        <w:ind w:left="899" w:right="0" w:hanging="360"/>
        <w:jc w:val="left"/>
        <w:rPr>
          <w:sz w:val="22"/>
        </w:rPr>
      </w:pPr>
      <w:r>
        <w:rPr>
          <w:sz w:val="22"/>
        </w:rPr>
        <w:t>delays in emotional or mental</w:t>
      </w:r>
      <w:r>
        <w:rPr>
          <w:spacing w:val="-11"/>
          <w:sz w:val="22"/>
        </w:rPr>
        <w:t> </w:t>
      </w:r>
      <w:r>
        <w:rPr>
          <w:sz w:val="22"/>
        </w:rPr>
        <w:t>development</w:t>
      </w:r>
    </w:p>
    <w:p>
      <w:pPr>
        <w:pStyle w:val="ListParagraph"/>
        <w:numPr>
          <w:ilvl w:val="2"/>
          <w:numId w:val="2"/>
        </w:numPr>
        <w:tabs>
          <w:tab w:pos="899" w:val="left" w:leader="none"/>
          <w:tab w:pos="900" w:val="left" w:leader="none"/>
        </w:tabs>
        <w:spacing w:line="240" w:lineRule="auto" w:before="117" w:after="0"/>
        <w:ind w:left="899" w:right="0" w:hanging="360"/>
        <w:jc w:val="left"/>
        <w:rPr>
          <w:sz w:val="22"/>
        </w:rPr>
      </w:pPr>
      <w:r>
        <w:rPr>
          <w:sz w:val="22"/>
        </w:rPr>
        <w:t>chronic non-school</w:t>
      </w:r>
      <w:r>
        <w:rPr>
          <w:spacing w:val="-2"/>
          <w:sz w:val="22"/>
        </w:rPr>
        <w:t> </w:t>
      </w:r>
      <w:r>
        <w:rPr>
          <w:sz w:val="22"/>
        </w:rPr>
        <w:t>attendance.</w:t>
      </w:r>
    </w:p>
    <w:p>
      <w:pPr>
        <w:pStyle w:val="BodyText"/>
        <w:spacing w:before="119"/>
        <w:ind w:left="114" w:firstLine="0"/>
      </w:pPr>
      <w:r>
        <w:rPr/>
        <w:t>If in doubt as to whether a mandatory report should be made or to whom it should be submitted, advice is</w:t>
      </w:r>
    </w:p>
    <w:p>
      <w:pPr>
        <w:pStyle w:val="BodyText"/>
        <w:ind w:left="114" w:firstLine="0"/>
      </w:pPr>
      <w:r>
        <w:rPr/>
        <w:t>available from the TFHC’s Child Protection Hotline 24 hours a day, 7 days a week on 1800 700 250.</w:t>
      </w:r>
    </w:p>
    <w:p>
      <w:pPr>
        <w:pStyle w:val="BodyText"/>
        <w:spacing w:before="198"/>
        <w:ind w:left="114" w:firstLine="0"/>
        <w:rPr>
          <w:sz w:val="14"/>
        </w:rPr>
      </w:pPr>
      <w:r>
        <w:rPr/>
        <w:t>Refer to TFHC’s resource Mandatory reporting scenarios</w:t>
      </w:r>
      <w:r>
        <w:rPr>
          <w:position w:val="8"/>
          <w:sz w:val="14"/>
        </w:rPr>
        <w:t>4 </w:t>
      </w:r>
      <w:r>
        <w:rPr/>
        <w:t>to consider situations where a mandatory report should be lodged, and what other family support services are available such as Territory FACES.</w:t>
      </w:r>
      <w:r>
        <w:rPr>
          <w:position w:val="8"/>
          <w:sz w:val="14"/>
        </w:rPr>
        <w:t>5</w:t>
      </w:r>
    </w:p>
    <w:p>
      <w:pPr>
        <w:pStyle w:val="BodyText"/>
        <w:spacing w:before="4"/>
        <w:ind w:left="0" w:firstLine="0"/>
        <w:rPr>
          <w:sz w:val="20"/>
        </w:rPr>
      </w:pPr>
    </w:p>
    <w:p>
      <w:pPr>
        <w:pStyle w:val="Heading2"/>
        <w:numPr>
          <w:ilvl w:val="1"/>
          <w:numId w:val="2"/>
        </w:numPr>
        <w:tabs>
          <w:tab w:pos="727" w:val="left" w:leader="none"/>
        </w:tabs>
        <w:spacing w:line="240" w:lineRule="auto" w:before="0" w:after="0"/>
        <w:ind w:left="726" w:right="0" w:hanging="612"/>
        <w:jc w:val="left"/>
        <w:rPr>
          <w:b/>
        </w:rPr>
      </w:pPr>
      <w:bookmarkStart w:name="_bookmark4" w:id="9"/>
      <w:bookmarkEnd w:id="9"/>
      <w:r>
        <w:rPr/>
      </w:r>
      <w:bookmarkStart w:name="_bookmark4" w:id="10"/>
      <w:bookmarkEnd w:id="10"/>
      <w:r>
        <w:rPr>
          <w:b/>
          <w:color w:val="454346"/>
        </w:rPr>
        <w:t>W</w:t>
      </w:r>
      <w:r>
        <w:rPr>
          <w:b/>
          <w:color w:val="454346"/>
        </w:rPr>
        <w:t>ho makes the</w:t>
      </w:r>
      <w:r>
        <w:rPr>
          <w:b/>
          <w:color w:val="454346"/>
          <w:spacing w:val="-2"/>
        </w:rPr>
        <w:t> </w:t>
      </w:r>
      <w:r>
        <w:rPr>
          <w:b/>
          <w:color w:val="454346"/>
        </w:rPr>
        <w:t>report</w:t>
      </w:r>
    </w:p>
    <w:p>
      <w:pPr>
        <w:pStyle w:val="BodyText"/>
        <w:spacing w:before="197"/>
        <w:ind w:left="114" w:right="268" w:firstLine="0"/>
      </w:pPr>
      <w:r>
        <w:rPr/>
        <w:t>The adult who has formed the belief that a child may have been, or is at risk of being, harmed or exploited must make the report. This is a legal requirement and ensures that the most accurate and reliable information is reported.</w:t>
      </w:r>
    </w:p>
    <w:p>
      <w:pPr>
        <w:pStyle w:val="BodyText"/>
        <w:spacing w:before="199"/>
        <w:ind w:left="114" w:right="298" w:firstLine="0"/>
      </w:pPr>
      <w:r>
        <w:rPr/>
        <w:t>All reports are confidential. A reporter’s identity will not be disclosed, confirmed or denied. The reporter’s identity will not be included in documents prepared for court, except where the court orders the information to be provided.</w:t>
      </w:r>
    </w:p>
    <w:p>
      <w:pPr>
        <w:pStyle w:val="BodyText"/>
        <w:spacing w:before="199"/>
        <w:ind w:left="114" w:right="307" w:firstLine="0"/>
      </w:pPr>
      <w:r>
        <w:rPr/>
        <w:t>Section 27 of the Act protects a person making a report from civil or criminal liability if they have done so in good faith.</w:t>
      </w:r>
    </w:p>
    <w:p>
      <w:pPr>
        <w:pStyle w:val="BodyText"/>
        <w:ind w:left="0" w:firstLine="0"/>
        <w:rPr>
          <w:sz w:val="20"/>
        </w:rPr>
      </w:pPr>
    </w:p>
    <w:p>
      <w:pPr>
        <w:pStyle w:val="BodyText"/>
        <w:ind w:left="0" w:firstLine="0"/>
        <w:rPr>
          <w:sz w:val="20"/>
        </w:rPr>
      </w:pPr>
    </w:p>
    <w:p>
      <w:pPr>
        <w:pStyle w:val="BodyText"/>
        <w:spacing w:before="8"/>
        <w:ind w:left="0" w:firstLine="0"/>
        <w:rPr>
          <w:sz w:val="16"/>
        </w:rPr>
      </w:pPr>
      <w:r>
        <w:rPr/>
        <w:pict>
          <v:line style="position:absolute;mso-position-horizontal-relative:page;mso-position-vertical-relative:paragraph;z-index:-976;mso-wrap-distance-left:0;mso-wrap-distance-right:0" from="39.720001pt,12.237161pt" to="183.740001pt,12.237161pt" stroked="true" strokeweight=".47998pt" strokecolor="#000000">
            <v:stroke dashstyle="solid"/>
            <w10:wrap type="topAndBottom"/>
          </v:line>
        </w:pict>
      </w:r>
    </w:p>
    <w:p>
      <w:pPr>
        <w:pStyle w:val="BodyText"/>
        <w:spacing w:before="11"/>
        <w:ind w:left="0" w:firstLine="0"/>
        <w:rPr>
          <w:sz w:val="13"/>
        </w:rPr>
      </w:pPr>
    </w:p>
    <w:p>
      <w:pPr>
        <w:spacing w:line="240" w:lineRule="exact" w:before="100"/>
        <w:ind w:left="114" w:right="0" w:firstLine="0"/>
        <w:jc w:val="left"/>
        <w:rPr>
          <w:sz w:val="20"/>
        </w:rPr>
      </w:pPr>
      <w:r>
        <w:rPr>
          <w:position w:val="7"/>
          <w:sz w:val="13"/>
        </w:rPr>
        <w:t>4 </w:t>
      </w:r>
      <w:hyperlink r:id="rId12">
        <w:r>
          <w:rPr>
            <w:color w:val="0462C1"/>
            <w:sz w:val="20"/>
            <w:u w:val="single" w:color="0462C1"/>
          </w:rPr>
          <w:t>https://tfhc.nt.gov.au/children-and-families/care-services/get-help-reporting-a-concern</w:t>
        </w:r>
      </w:hyperlink>
    </w:p>
    <w:p>
      <w:pPr>
        <w:spacing w:line="240" w:lineRule="exact" w:before="0"/>
        <w:ind w:left="114" w:right="0" w:firstLine="0"/>
        <w:jc w:val="left"/>
        <w:rPr>
          <w:sz w:val="20"/>
        </w:rPr>
      </w:pPr>
      <w:r>
        <w:rPr>
          <w:position w:val="7"/>
          <w:sz w:val="13"/>
        </w:rPr>
        <w:t>5 </w:t>
      </w:r>
      <w:hyperlink r:id="rId13">
        <w:r>
          <w:rPr>
            <w:color w:val="0462C1"/>
            <w:sz w:val="20"/>
            <w:u w:val="single" w:color="0462C1"/>
          </w:rPr>
          <w:t>https://tfhc.nt.gov.au/children-and-families/territory-faces</w:t>
        </w:r>
      </w:hyperlink>
    </w:p>
    <w:p>
      <w:pPr>
        <w:spacing w:after="0" w:line="240" w:lineRule="exact"/>
        <w:jc w:val="left"/>
        <w:rPr>
          <w:sz w:val="20"/>
        </w:rPr>
        <w:sectPr>
          <w:pgSz w:w="11910" w:h="16840"/>
          <w:pgMar w:header="792" w:footer="1410" w:top="1160" w:bottom="1600" w:left="680" w:right="640"/>
        </w:sectPr>
      </w:pPr>
    </w:p>
    <w:p>
      <w:pPr>
        <w:pStyle w:val="BodyText"/>
        <w:spacing w:before="119"/>
        <w:ind w:left="114" w:right="1286" w:firstLine="0"/>
        <w:rPr>
          <w:sz w:val="14"/>
        </w:rPr>
      </w:pPr>
      <w:r>
        <w:rPr/>
        <w:t>Employees who experience stress or anxiety as a result of making a report can internally access professional counselling services and support through the Employee Assistance Program.</w:t>
      </w:r>
      <w:r>
        <w:rPr>
          <w:position w:val="8"/>
          <w:sz w:val="14"/>
        </w:rPr>
        <w:t>6</w:t>
      </w:r>
    </w:p>
    <w:p>
      <w:pPr>
        <w:pStyle w:val="BodyText"/>
        <w:spacing w:before="1"/>
        <w:ind w:left="0" w:firstLine="0"/>
        <w:rPr>
          <w:sz w:val="20"/>
        </w:rPr>
      </w:pPr>
    </w:p>
    <w:p>
      <w:pPr>
        <w:pStyle w:val="Heading2"/>
        <w:numPr>
          <w:ilvl w:val="1"/>
          <w:numId w:val="2"/>
        </w:numPr>
        <w:tabs>
          <w:tab w:pos="727" w:val="left" w:leader="none"/>
        </w:tabs>
        <w:spacing w:line="240" w:lineRule="auto" w:before="0" w:after="0"/>
        <w:ind w:left="726" w:right="0" w:hanging="612"/>
        <w:jc w:val="left"/>
        <w:rPr>
          <w:b/>
        </w:rPr>
      </w:pPr>
      <w:bookmarkStart w:name="_bookmark5" w:id="11"/>
      <w:bookmarkEnd w:id="11"/>
      <w:r>
        <w:rPr/>
      </w:r>
      <w:bookmarkStart w:name="_bookmark5" w:id="12"/>
      <w:bookmarkEnd w:id="12"/>
      <w:r>
        <w:rPr>
          <w:b/>
          <w:color w:val="454346"/>
        </w:rPr>
        <w:t>How</w:t>
      </w:r>
      <w:r>
        <w:rPr>
          <w:b/>
          <w:color w:val="454346"/>
        </w:rPr>
        <w:t> to make a</w:t>
      </w:r>
      <w:r>
        <w:rPr>
          <w:b/>
          <w:color w:val="454346"/>
          <w:spacing w:val="-2"/>
        </w:rPr>
        <w:t> </w:t>
      </w:r>
      <w:r>
        <w:rPr>
          <w:b/>
          <w:color w:val="454346"/>
        </w:rPr>
        <w:t>report</w:t>
      </w:r>
    </w:p>
    <w:p>
      <w:pPr>
        <w:pStyle w:val="BodyText"/>
        <w:spacing w:before="197"/>
        <w:ind w:left="114" w:firstLine="0"/>
      </w:pPr>
      <w:r>
        <w:rPr/>
        <w:t>If the concerns are for a child at immediate risk or it is an emergency, call police on 000.</w:t>
      </w:r>
    </w:p>
    <w:p>
      <w:pPr>
        <w:pStyle w:val="BodyText"/>
        <w:spacing w:before="199"/>
        <w:ind w:left="114" w:firstLine="0"/>
      </w:pPr>
      <w:r>
        <w:rPr/>
        <w:t>If the child is not at immediate risk or it is not an emergency, there are two ways to report:</w:t>
      </w:r>
    </w:p>
    <w:p>
      <w:pPr>
        <w:pStyle w:val="ListParagraph"/>
        <w:numPr>
          <w:ilvl w:val="0"/>
          <w:numId w:val="3"/>
        </w:numPr>
        <w:tabs>
          <w:tab w:pos="835" w:val="left" w:leader="none"/>
        </w:tabs>
        <w:spacing w:line="240" w:lineRule="auto" w:before="201" w:after="0"/>
        <w:ind w:left="834" w:right="0" w:hanging="360"/>
        <w:jc w:val="left"/>
        <w:rPr>
          <w:sz w:val="14"/>
        </w:rPr>
      </w:pPr>
      <w:r>
        <w:rPr>
          <w:sz w:val="22"/>
        </w:rPr>
        <w:t>submit an online report on the CARE Services</w:t>
      </w:r>
      <w:r>
        <w:rPr>
          <w:spacing w:val="-5"/>
          <w:sz w:val="22"/>
        </w:rPr>
        <w:t> </w:t>
      </w:r>
      <w:r>
        <w:rPr>
          <w:sz w:val="22"/>
        </w:rPr>
        <w:t>portal</w:t>
      </w:r>
      <w:r>
        <w:rPr>
          <w:position w:val="8"/>
          <w:sz w:val="14"/>
        </w:rPr>
        <w:t>7</w:t>
      </w:r>
    </w:p>
    <w:p>
      <w:pPr>
        <w:pStyle w:val="ListParagraph"/>
        <w:numPr>
          <w:ilvl w:val="0"/>
          <w:numId w:val="3"/>
        </w:numPr>
        <w:tabs>
          <w:tab w:pos="835" w:val="left" w:leader="none"/>
        </w:tabs>
        <w:spacing w:line="240" w:lineRule="auto" w:before="120" w:after="0"/>
        <w:ind w:left="834" w:right="0" w:hanging="360"/>
        <w:jc w:val="left"/>
        <w:rPr>
          <w:sz w:val="22"/>
        </w:rPr>
      </w:pPr>
      <w:r>
        <w:rPr>
          <w:sz w:val="22"/>
        </w:rPr>
        <w:t>call TFHC’s Child Protection Hotline on 1800 700</w:t>
      </w:r>
      <w:r>
        <w:rPr>
          <w:spacing w:val="-4"/>
          <w:sz w:val="22"/>
        </w:rPr>
        <w:t> </w:t>
      </w:r>
      <w:r>
        <w:rPr>
          <w:sz w:val="22"/>
        </w:rPr>
        <w:t>250.</w:t>
      </w:r>
    </w:p>
    <w:p>
      <w:pPr>
        <w:pStyle w:val="BodyText"/>
        <w:spacing w:before="120"/>
        <w:ind w:left="114" w:right="229" w:firstLine="0"/>
      </w:pPr>
      <w:r>
        <w:rPr/>
        <w:t>First time users of the CARE Services portal will need to create an account and log in each time they lodge a report. There are three situations when the online portal cannot be used and should be lodged through the reporting line, when:</w:t>
      </w:r>
    </w:p>
    <w:p>
      <w:pPr>
        <w:pStyle w:val="ListParagraph"/>
        <w:numPr>
          <w:ilvl w:val="0"/>
          <w:numId w:val="4"/>
        </w:numPr>
        <w:tabs>
          <w:tab w:pos="835" w:val="left" w:leader="none"/>
        </w:tabs>
        <w:spacing w:line="240" w:lineRule="auto" w:before="200" w:after="0"/>
        <w:ind w:left="834" w:right="0" w:hanging="360"/>
        <w:jc w:val="left"/>
        <w:rPr>
          <w:sz w:val="22"/>
        </w:rPr>
      </w:pPr>
      <w:r>
        <w:rPr>
          <w:sz w:val="22"/>
        </w:rPr>
        <w:t>the name of the child is not</w:t>
      </w:r>
      <w:r>
        <w:rPr>
          <w:spacing w:val="-1"/>
          <w:sz w:val="22"/>
        </w:rPr>
        <w:t> </w:t>
      </w:r>
      <w:r>
        <w:rPr>
          <w:sz w:val="22"/>
        </w:rPr>
        <w:t>known</w:t>
      </w:r>
    </w:p>
    <w:p>
      <w:pPr>
        <w:pStyle w:val="ListParagraph"/>
        <w:numPr>
          <w:ilvl w:val="0"/>
          <w:numId w:val="4"/>
        </w:numPr>
        <w:tabs>
          <w:tab w:pos="835" w:val="left" w:leader="none"/>
        </w:tabs>
        <w:spacing w:line="240" w:lineRule="auto" w:before="120" w:after="0"/>
        <w:ind w:left="834" w:right="0" w:hanging="360"/>
        <w:jc w:val="left"/>
        <w:rPr>
          <w:sz w:val="22"/>
        </w:rPr>
      </w:pPr>
      <w:r>
        <w:rPr>
          <w:sz w:val="22"/>
        </w:rPr>
        <w:t>the concerns are for an unborn</w:t>
      </w:r>
      <w:r>
        <w:rPr>
          <w:spacing w:val="-6"/>
          <w:sz w:val="22"/>
        </w:rPr>
        <w:t> </w:t>
      </w:r>
      <w:r>
        <w:rPr>
          <w:sz w:val="22"/>
        </w:rPr>
        <w:t>child</w:t>
      </w:r>
    </w:p>
    <w:p>
      <w:pPr>
        <w:pStyle w:val="ListParagraph"/>
        <w:numPr>
          <w:ilvl w:val="0"/>
          <w:numId w:val="4"/>
        </w:numPr>
        <w:tabs>
          <w:tab w:pos="835" w:val="left" w:leader="none"/>
        </w:tabs>
        <w:spacing w:line="240" w:lineRule="auto" w:before="120" w:after="0"/>
        <w:ind w:left="834" w:right="347" w:hanging="360"/>
        <w:jc w:val="left"/>
        <w:rPr>
          <w:sz w:val="22"/>
        </w:rPr>
      </w:pPr>
      <w:r>
        <w:rPr>
          <w:sz w:val="22"/>
        </w:rPr>
        <w:t>concerns are for children from different families, a separate report must be lodged for each family group.</w:t>
      </w:r>
    </w:p>
    <w:p>
      <w:pPr>
        <w:pStyle w:val="BodyText"/>
        <w:spacing w:before="120"/>
        <w:ind w:left="114" w:firstLine="0"/>
      </w:pPr>
      <w:r>
        <w:rPr/>
        <w:t>Make a report to police by calling 131 444 or at the local police station if the following are involved:</w:t>
      </w:r>
    </w:p>
    <w:p>
      <w:pPr>
        <w:pStyle w:val="ListParagraph"/>
        <w:numPr>
          <w:ilvl w:val="2"/>
          <w:numId w:val="2"/>
        </w:numPr>
        <w:tabs>
          <w:tab w:pos="834" w:val="left" w:leader="none"/>
          <w:tab w:pos="835" w:val="left" w:leader="none"/>
        </w:tabs>
        <w:spacing w:line="240" w:lineRule="auto" w:before="200" w:after="0"/>
        <w:ind w:left="834" w:right="0" w:hanging="360"/>
        <w:jc w:val="left"/>
        <w:rPr>
          <w:sz w:val="22"/>
        </w:rPr>
      </w:pPr>
      <w:r>
        <w:rPr>
          <w:sz w:val="22"/>
        </w:rPr>
        <w:t>domestic, family or sexual</w:t>
      </w:r>
      <w:r>
        <w:rPr>
          <w:spacing w:val="-2"/>
          <w:sz w:val="22"/>
        </w:rPr>
        <w:t> </w:t>
      </w:r>
      <w:r>
        <w:rPr>
          <w:sz w:val="22"/>
        </w:rPr>
        <w:t>violence</w:t>
      </w:r>
    </w:p>
    <w:p>
      <w:pPr>
        <w:pStyle w:val="ListParagraph"/>
        <w:numPr>
          <w:ilvl w:val="2"/>
          <w:numId w:val="2"/>
        </w:numPr>
        <w:tabs>
          <w:tab w:pos="834" w:val="left" w:leader="none"/>
          <w:tab w:pos="835" w:val="left" w:leader="none"/>
        </w:tabs>
        <w:spacing w:line="240" w:lineRule="auto" w:before="119" w:after="0"/>
        <w:ind w:left="834" w:right="903" w:hanging="360"/>
        <w:jc w:val="left"/>
        <w:rPr>
          <w:sz w:val="22"/>
        </w:rPr>
      </w:pPr>
      <w:r>
        <w:rPr>
          <w:sz w:val="22"/>
        </w:rPr>
        <w:t>criminal or sexual offences, including sexual misconduct against a student by a co-worker or colleague.</w:t>
      </w:r>
    </w:p>
    <w:p>
      <w:pPr>
        <w:pStyle w:val="BodyText"/>
        <w:spacing w:before="118"/>
        <w:ind w:left="114" w:right="726" w:firstLine="0"/>
        <w:rPr>
          <w:sz w:val="14"/>
        </w:rPr>
      </w:pPr>
      <w:r>
        <w:rPr/>
        <w:t>As per the </w:t>
      </w:r>
      <w:r>
        <w:rPr>
          <w:i/>
        </w:rPr>
        <w:t>Education and Care Services (National Uniform Legislation) Act 2011</w:t>
      </w:r>
      <w:r>
        <w:rPr/>
        <w:t>, if the mandatory report involves a child enrolled in an early childhood education program and the incident occurred on the program site, the incident must also be reported to Quality Education and Care Northern Territory (QECNT)</w:t>
      </w:r>
      <w:r>
        <w:rPr>
          <w:position w:val="8"/>
          <w:sz w:val="14"/>
        </w:rPr>
        <w:t>8 </w:t>
      </w:r>
      <w:r>
        <w:rPr/>
        <w:t>through the National Quality Agenda IT System.</w:t>
      </w:r>
      <w:r>
        <w:rPr>
          <w:position w:val="8"/>
          <w:sz w:val="14"/>
        </w:rPr>
        <w:t>9</w:t>
      </w:r>
    </w:p>
    <w:p>
      <w:pPr>
        <w:pStyle w:val="BodyText"/>
        <w:spacing w:before="199"/>
        <w:ind w:left="114" w:firstLine="0"/>
      </w:pPr>
      <w:r>
        <w:rPr/>
        <w:t>QECNT can also be contacted on 08 8999 3561 or </w:t>
      </w:r>
      <w:hyperlink r:id="rId14">
        <w:r>
          <w:rPr>
            <w:color w:val="0462C1"/>
            <w:u w:val="single" w:color="0462C1"/>
          </w:rPr>
          <w:t>qualityecnt.det@education.nt.gov.au</w:t>
        </w:r>
        <w:r>
          <w:rPr/>
          <w:t>.</w:t>
        </w:r>
      </w:hyperlink>
    </w:p>
    <w:p>
      <w:pPr>
        <w:pStyle w:val="BodyText"/>
        <w:spacing w:before="4"/>
        <w:ind w:left="0" w:firstLine="0"/>
        <w:rPr>
          <w:sz w:val="20"/>
        </w:rPr>
      </w:pPr>
    </w:p>
    <w:p>
      <w:pPr>
        <w:pStyle w:val="Heading2"/>
        <w:numPr>
          <w:ilvl w:val="1"/>
          <w:numId w:val="2"/>
        </w:numPr>
        <w:tabs>
          <w:tab w:pos="727" w:val="left" w:leader="none"/>
        </w:tabs>
        <w:spacing w:line="240" w:lineRule="auto" w:before="0" w:after="0"/>
        <w:ind w:left="726" w:right="0" w:hanging="612"/>
        <w:jc w:val="left"/>
        <w:rPr>
          <w:b/>
        </w:rPr>
      </w:pPr>
      <w:bookmarkStart w:name="_bookmark6" w:id="13"/>
      <w:bookmarkEnd w:id="13"/>
      <w:r>
        <w:rPr/>
      </w:r>
      <w:bookmarkStart w:name="_bookmark6" w:id="14"/>
      <w:bookmarkEnd w:id="14"/>
      <w:r>
        <w:rPr>
          <w:b/>
          <w:color w:val="454346"/>
        </w:rPr>
        <w:t>I</w:t>
      </w:r>
      <w:r>
        <w:rPr>
          <w:b/>
          <w:color w:val="454346"/>
        </w:rPr>
        <w:t>nformation to be provided when making a</w:t>
      </w:r>
      <w:r>
        <w:rPr>
          <w:b/>
          <w:color w:val="454346"/>
          <w:spacing w:val="-2"/>
        </w:rPr>
        <w:t> </w:t>
      </w:r>
      <w:r>
        <w:rPr>
          <w:b/>
          <w:color w:val="454346"/>
        </w:rPr>
        <w:t>report</w:t>
      </w:r>
    </w:p>
    <w:p>
      <w:pPr>
        <w:pStyle w:val="BodyText"/>
        <w:spacing w:before="198"/>
        <w:ind w:left="114" w:firstLine="0"/>
      </w:pPr>
      <w:r>
        <w:rPr/>
        <w:t>The person making the report will be asked to provide the following information to the best of their ability.</w:t>
      </w:r>
    </w:p>
    <w:p>
      <w:pPr>
        <w:pStyle w:val="ListParagraph"/>
        <w:numPr>
          <w:ilvl w:val="2"/>
          <w:numId w:val="2"/>
        </w:numPr>
        <w:tabs>
          <w:tab w:pos="834" w:val="left" w:leader="none"/>
          <w:tab w:pos="835" w:val="left" w:leader="none"/>
        </w:tabs>
        <w:spacing w:line="240" w:lineRule="auto" w:before="200" w:after="0"/>
        <w:ind w:left="834" w:right="0" w:hanging="360"/>
        <w:jc w:val="left"/>
        <w:rPr>
          <w:sz w:val="22"/>
        </w:rPr>
      </w:pPr>
      <w:r>
        <w:rPr>
          <w:sz w:val="22"/>
        </w:rPr>
        <w:t>Identifying information:</w:t>
      </w:r>
    </w:p>
    <w:p>
      <w:pPr>
        <w:pStyle w:val="ListParagraph"/>
        <w:numPr>
          <w:ilvl w:val="3"/>
          <w:numId w:val="2"/>
        </w:numPr>
        <w:tabs>
          <w:tab w:pos="1194" w:val="left" w:leader="none"/>
          <w:tab w:pos="1195" w:val="left" w:leader="none"/>
        </w:tabs>
        <w:spacing w:line="240" w:lineRule="auto" w:before="118" w:after="0"/>
        <w:ind w:left="1194" w:right="0" w:hanging="360"/>
        <w:jc w:val="left"/>
        <w:rPr>
          <w:sz w:val="22"/>
        </w:rPr>
      </w:pPr>
      <w:r>
        <w:rPr>
          <w:sz w:val="22"/>
        </w:rPr>
        <w:t>reporter's</w:t>
      </w:r>
      <w:r>
        <w:rPr>
          <w:spacing w:val="-4"/>
          <w:sz w:val="22"/>
        </w:rPr>
        <w:t> </w:t>
      </w:r>
      <w:r>
        <w:rPr>
          <w:sz w:val="22"/>
        </w:rPr>
        <w:t>details</w:t>
      </w:r>
    </w:p>
    <w:p>
      <w:pPr>
        <w:pStyle w:val="ListParagraph"/>
        <w:numPr>
          <w:ilvl w:val="3"/>
          <w:numId w:val="2"/>
        </w:numPr>
        <w:tabs>
          <w:tab w:pos="1194" w:val="left" w:leader="none"/>
          <w:tab w:pos="1195" w:val="left" w:leader="none"/>
        </w:tabs>
        <w:spacing w:line="240" w:lineRule="auto" w:before="101" w:after="0"/>
        <w:ind w:left="1194" w:right="0" w:hanging="360"/>
        <w:jc w:val="left"/>
        <w:rPr>
          <w:sz w:val="22"/>
        </w:rPr>
      </w:pPr>
      <w:r>
        <w:rPr>
          <w:sz w:val="22"/>
        </w:rPr>
        <w:t>child’s</w:t>
      </w:r>
      <w:r>
        <w:rPr>
          <w:spacing w:val="-2"/>
          <w:sz w:val="22"/>
        </w:rPr>
        <w:t> </w:t>
      </w:r>
      <w:r>
        <w:rPr>
          <w:sz w:val="22"/>
        </w:rPr>
        <w:t>details</w:t>
      </w:r>
    </w:p>
    <w:p>
      <w:pPr>
        <w:pStyle w:val="ListParagraph"/>
        <w:numPr>
          <w:ilvl w:val="3"/>
          <w:numId w:val="2"/>
        </w:numPr>
        <w:tabs>
          <w:tab w:pos="1194" w:val="left" w:leader="none"/>
          <w:tab w:pos="1195" w:val="left" w:leader="none"/>
        </w:tabs>
        <w:spacing w:line="240" w:lineRule="auto" w:before="101" w:after="0"/>
        <w:ind w:left="1194" w:right="0" w:hanging="360"/>
        <w:jc w:val="left"/>
        <w:rPr>
          <w:sz w:val="22"/>
        </w:rPr>
      </w:pPr>
      <w:r>
        <w:rPr>
          <w:sz w:val="22"/>
        </w:rPr>
        <w:t>parent’s</w:t>
      </w:r>
      <w:r>
        <w:rPr>
          <w:spacing w:val="-2"/>
          <w:sz w:val="22"/>
        </w:rPr>
        <w:t> </w:t>
      </w:r>
      <w:r>
        <w:rPr>
          <w:sz w:val="22"/>
        </w:rPr>
        <w:t>details</w:t>
      </w:r>
    </w:p>
    <w:p>
      <w:pPr>
        <w:pStyle w:val="ListParagraph"/>
        <w:numPr>
          <w:ilvl w:val="3"/>
          <w:numId w:val="2"/>
        </w:numPr>
        <w:tabs>
          <w:tab w:pos="1194" w:val="left" w:leader="none"/>
          <w:tab w:pos="1195" w:val="left" w:leader="none"/>
        </w:tabs>
        <w:spacing w:line="240" w:lineRule="auto" w:before="100" w:after="0"/>
        <w:ind w:left="1194" w:right="0" w:hanging="360"/>
        <w:jc w:val="left"/>
        <w:rPr>
          <w:sz w:val="22"/>
        </w:rPr>
      </w:pPr>
      <w:r>
        <w:rPr>
          <w:sz w:val="22"/>
        </w:rPr>
        <w:t>extended family or support network details for the</w:t>
      </w:r>
      <w:r>
        <w:rPr>
          <w:spacing w:val="-3"/>
          <w:sz w:val="22"/>
        </w:rPr>
        <w:t> </w:t>
      </w:r>
      <w:r>
        <w:rPr>
          <w:sz w:val="22"/>
        </w:rPr>
        <w:t>child.</w:t>
      </w:r>
    </w:p>
    <w:p>
      <w:pPr>
        <w:pStyle w:val="BodyText"/>
        <w:ind w:left="0" w:firstLine="0"/>
        <w:rPr>
          <w:sz w:val="20"/>
        </w:rPr>
      </w:pPr>
    </w:p>
    <w:p>
      <w:pPr>
        <w:pStyle w:val="BodyText"/>
        <w:ind w:left="0" w:firstLine="0"/>
        <w:rPr>
          <w:sz w:val="20"/>
        </w:rPr>
      </w:pPr>
    </w:p>
    <w:p>
      <w:pPr>
        <w:pStyle w:val="BodyText"/>
        <w:spacing w:before="4"/>
        <w:ind w:left="0" w:firstLine="0"/>
        <w:rPr>
          <w:sz w:val="17"/>
        </w:rPr>
      </w:pPr>
      <w:r>
        <w:rPr/>
        <w:pict>
          <v:line style="position:absolute;mso-position-horizontal-relative:page;mso-position-vertical-relative:paragraph;z-index:-952;mso-wrap-distance-left:0;mso-wrap-distance-right:0" from="39.720001pt,12.604897pt" to="183.740001pt,12.604897pt" stroked="true" strokeweight=".47998pt" strokecolor="#000000">
            <v:stroke dashstyle="solid"/>
            <w10:wrap type="topAndBottom"/>
          </v:line>
        </w:pict>
      </w:r>
    </w:p>
    <w:p>
      <w:pPr>
        <w:pStyle w:val="BodyText"/>
        <w:spacing w:before="11"/>
        <w:ind w:left="0" w:firstLine="0"/>
        <w:rPr>
          <w:sz w:val="13"/>
        </w:rPr>
      </w:pPr>
    </w:p>
    <w:p>
      <w:pPr>
        <w:spacing w:line="240" w:lineRule="exact" w:before="100"/>
        <w:ind w:left="114" w:right="0" w:firstLine="0"/>
        <w:jc w:val="left"/>
        <w:rPr>
          <w:sz w:val="20"/>
        </w:rPr>
      </w:pPr>
      <w:r>
        <w:rPr>
          <w:position w:val="7"/>
          <w:sz w:val="13"/>
        </w:rPr>
        <w:t>6 </w:t>
      </w:r>
      <w:hyperlink r:id="rId15">
        <w:r>
          <w:rPr>
            <w:color w:val="0462C1"/>
            <w:sz w:val="20"/>
            <w:u w:val="single" w:color="0462C1"/>
          </w:rPr>
          <w:t>https://ntgcentral.nt.gov.au/my-job/health-safety-and-wellbeing/counselling-employees</w:t>
        </w:r>
      </w:hyperlink>
    </w:p>
    <w:p>
      <w:pPr>
        <w:spacing w:line="240" w:lineRule="exact" w:before="0"/>
        <w:ind w:left="114" w:right="0" w:firstLine="0"/>
        <w:jc w:val="left"/>
        <w:rPr>
          <w:sz w:val="20"/>
        </w:rPr>
      </w:pPr>
      <w:r>
        <w:rPr>
          <w:position w:val="7"/>
          <w:sz w:val="13"/>
        </w:rPr>
        <w:t>7 </w:t>
      </w:r>
      <w:hyperlink r:id="rId16">
        <w:r>
          <w:rPr>
            <w:color w:val="0462C1"/>
            <w:sz w:val="20"/>
            <w:u w:val="single" w:color="0462C1"/>
          </w:rPr>
          <w:t>https://careservices.nt.gov.au/web/portal/pages/home</w:t>
        </w:r>
      </w:hyperlink>
    </w:p>
    <w:p>
      <w:pPr>
        <w:spacing w:line="240" w:lineRule="exact" w:before="0"/>
        <w:ind w:left="114" w:right="0" w:firstLine="0"/>
        <w:jc w:val="left"/>
        <w:rPr>
          <w:sz w:val="20"/>
        </w:rPr>
      </w:pPr>
      <w:r>
        <w:rPr>
          <w:position w:val="7"/>
          <w:sz w:val="13"/>
        </w:rPr>
        <w:t>8 </w:t>
      </w:r>
      <w:hyperlink r:id="rId17">
        <w:r>
          <w:rPr>
            <w:color w:val="0462C1"/>
            <w:sz w:val="20"/>
            <w:u w:val="single" w:color="0462C1"/>
          </w:rPr>
          <w:t>https://education.nt.gov.au/committees,-regulators-and-advisory-groups/quality-education-and-care-nt</w:t>
        </w:r>
      </w:hyperlink>
    </w:p>
    <w:p>
      <w:pPr>
        <w:spacing w:line="240" w:lineRule="exact" w:before="0"/>
        <w:ind w:left="114" w:right="0" w:firstLine="0"/>
        <w:jc w:val="left"/>
        <w:rPr>
          <w:sz w:val="20"/>
        </w:rPr>
      </w:pPr>
      <w:r>
        <w:rPr>
          <w:position w:val="7"/>
          <w:sz w:val="13"/>
        </w:rPr>
        <w:t>9 </w:t>
      </w:r>
      <w:hyperlink r:id="rId18">
        <w:r>
          <w:rPr>
            <w:color w:val="0462C1"/>
            <w:sz w:val="20"/>
            <w:u w:val="single" w:color="0462C1"/>
          </w:rPr>
          <w:t>https://www.acecqa.gov.au/resources/national-quality-agenda-it-system</w:t>
        </w:r>
      </w:hyperlink>
    </w:p>
    <w:p>
      <w:pPr>
        <w:spacing w:after="0" w:line="240" w:lineRule="exact"/>
        <w:jc w:val="left"/>
        <w:rPr>
          <w:sz w:val="20"/>
        </w:rPr>
        <w:sectPr>
          <w:pgSz w:w="11910" w:h="16840"/>
          <w:pgMar w:header="792" w:footer="1410" w:top="1160" w:bottom="1600" w:left="680" w:right="640"/>
        </w:sectPr>
      </w:pPr>
    </w:p>
    <w:p>
      <w:pPr>
        <w:pStyle w:val="ListParagraph"/>
        <w:numPr>
          <w:ilvl w:val="2"/>
          <w:numId w:val="2"/>
        </w:numPr>
        <w:tabs>
          <w:tab w:pos="834" w:val="left" w:leader="none"/>
          <w:tab w:pos="835" w:val="left" w:leader="none"/>
        </w:tabs>
        <w:spacing w:line="240" w:lineRule="auto" w:before="119" w:after="0"/>
        <w:ind w:left="834" w:right="0" w:hanging="360"/>
        <w:jc w:val="left"/>
        <w:rPr>
          <w:sz w:val="22"/>
        </w:rPr>
      </w:pPr>
      <w:r>
        <w:rPr>
          <w:sz w:val="22"/>
        </w:rPr>
        <w:t>Information</w:t>
      </w:r>
      <w:r>
        <w:rPr>
          <w:spacing w:val="-2"/>
          <w:sz w:val="22"/>
        </w:rPr>
        <w:t> </w:t>
      </w:r>
      <w:r>
        <w:rPr>
          <w:sz w:val="22"/>
        </w:rPr>
        <w:t>about:</w:t>
      </w:r>
    </w:p>
    <w:p>
      <w:pPr>
        <w:pStyle w:val="ListParagraph"/>
        <w:numPr>
          <w:ilvl w:val="3"/>
          <w:numId w:val="2"/>
        </w:numPr>
        <w:tabs>
          <w:tab w:pos="1194" w:val="left" w:leader="none"/>
          <w:tab w:pos="1195" w:val="left" w:leader="none"/>
        </w:tabs>
        <w:spacing w:line="240" w:lineRule="auto" w:before="119" w:after="0"/>
        <w:ind w:left="1194" w:right="0" w:hanging="360"/>
        <w:jc w:val="left"/>
        <w:rPr>
          <w:sz w:val="22"/>
        </w:rPr>
      </w:pPr>
      <w:r>
        <w:rPr>
          <w:sz w:val="22"/>
        </w:rPr>
        <w:t>what has happened to the</w:t>
      </w:r>
      <w:r>
        <w:rPr>
          <w:spacing w:val="-1"/>
          <w:sz w:val="22"/>
        </w:rPr>
        <w:t> </w:t>
      </w:r>
      <w:r>
        <w:rPr>
          <w:sz w:val="22"/>
        </w:rPr>
        <w:t>child</w:t>
      </w:r>
    </w:p>
    <w:p>
      <w:pPr>
        <w:pStyle w:val="ListParagraph"/>
        <w:numPr>
          <w:ilvl w:val="3"/>
          <w:numId w:val="2"/>
        </w:numPr>
        <w:tabs>
          <w:tab w:pos="1194" w:val="left" w:leader="none"/>
          <w:tab w:pos="1195" w:val="left" w:leader="none"/>
        </w:tabs>
        <w:spacing w:line="240" w:lineRule="auto" w:before="101" w:after="0"/>
        <w:ind w:left="1194" w:right="0" w:hanging="360"/>
        <w:jc w:val="left"/>
        <w:rPr>
          <w:sz w:val="22"/>
        </w:rPr>
      </w:pPr>
      <w:r>
        <w:rPr>
          <w:sz w:val="22"/>
        </w:rPr>
        <w:t>when it</w:t>
      </w:r>
      <w:r>
        <w:rPr>
          <w:spacing w:val="-3"/>
          <w:sz w:val="22"/>
        </w:rPr>
        <w:t> </w:t>
      </w:r>
      <w:r>
        <w:rPr>
          <w:sz w:val="22"/>
        </w:rPr>
        <w:t>occurred</w:t>
      </w:r>
    </w:p>
    <w:p>
      <w:pPr>
        <w:pStyle w:val="ListParagraph"/>
        <w:numPr>
          <w:ilvl w:val="3"/>
          <w:numId w:val="2"/>
        </w:numPr>
        <w:tabs>
          <w:tab w:pos="1194" w:val="left" w:leader="none"/>
          <w:tab w:pos="1195" w:val="left" w:leader="none"/>
        </w:tabs>
        <w:spacing w:line="240" w:lineRule="auto" w:before="101" w:after="0"/>
        <w:ind w:left="1194" w:right="0" w:hanging="360"/>
        <w:jc w:val="left"/>
        <w:rPr>
          <w:sz w:val="22"/>
        </w:rPr>
      </w:pPr>
      <w:r>
        <w:rPr>
          <w:sz w:val="22"/>
        </w:rPr>
        <w:t>where the incident</w:t>
      </w:r>
      <w:r>
        <w:rPr>
          <w:spacing w:val="2"/>
          <w:sz w:val="22"/>
        </w:rPr>
        <w:t> </w:t>
      </w:r>
      <w:r>
        <w:rPr>
          <w:sz w:val="22"/>
        </w:rPr>
        <w:t>happened</w:t>
      </w:r>
    </w:p>
    <w:p>
      <w:pPr>
        <w:pStyle w:val="ListParagraph"/>
        <w:numPr>
          <w:ilvl w:val="3"/>
          <w:numId w:val="2"/>
        </w:numPr>
        <w:tabs>
          <w:tab w:pos="1194" w:val="left" w:leader="none"/>
          <w:tab w:pos="1195" w:val="left" w:leader="none"/>
        </w:tabs>
        <w:spacing w:line="240" w:lineRule="auto" w:before="101" w:after="0"/>
        <w:ind w:left="1194" w:right="0" w:hanging="360"/>
        <w:jc w:val="left"/>
        <w:rPr>
          <w:sz w:val="22"/>
        </w:rPr>
      </w:pPr>
      <w:r>
        <w:rPr>
          <w:sz w:val="22"/>
        </w:rPr>
        <w:t>who was</w:t>
      </w:r>
      <w:r>
        <w:rPr>
          <w:spacing w:val="-1"/>
          <w:sz w:val="22"/>
        </w:rPr>
        <w:t> </w:t>
      </w:r>
      <w:r>
        <w:rPr>
          <w:sz w:val="22"/>
        </w:rPr>
        <w:t>there</w:t>
      </w:r>
    </w:p>
    <w:p>
      <w:pPr>
        <w:pStyle w:val="ListParagraph"/>
        <w:numPr>
          <w:ilvl w:val="3"/>
          <w:numId w:val="2"/>
        </w:numPr>
        <w:tabs>
          <w:tab w:pos="1194" w:val="left" w:leader="none"/>
          <w:tab w:pos="1195" w:val="left" w:leader="none"/>
        </w:tabs>
        <w:spacing w:line="240" w:lineRule="auto" w:before="100" w:after="0"/>
        <w:ind w:left="1194" w:right="0" w:hanging="360"/>
        <w:jc w:val="left"/>
        <w:rPr>
          <w:sz w:val="22"/>
        </w:rPr>
      </w:pPr>
      <w:r>
        <w:rPr>
          <w:sz w:val="22"/>
        </w:rPr>
        <w:t>who is potentially responsible for the</w:t>
      </w:r>
      <w:r>
        <w:rPr>
          <w:spacing w:val="-6"/>
          <w:sz w:val="22"/>
        </w:rPr>
        <w:t> </w:t>
      </w:r>
      <w:r>
        <w:rPr>
          <w:sz w:val="22"/>
        </w:rPr>
        <w:t>harm</w:t>
      </w:r>
    </w:p>
    <w:p>
      <w:pPr>
        <w:pStyle w:val="ListParagraph"/>
        <w:numPr>
          <w:ilvl w:val="3"/>
          <w:numId w:val="2"/>
        </w:numPr>
        <w:tabs>
          <w:tab w:pos="1194" w:val="left" w:leader="none"/>
          <w:tab w:pos="1195" w:val="left" w:leader="none"/>
        </w:tabs>
        <w:spacing w:line="240" w:lineRule="auto" w:before="101" w:after="0"/>
        <w:ind w:left="1194" w:right="0" w:hanging="360"/>
        <w:jc w:val="left"/>
        <w:rPr>
          <w:sz w:val="22"/>
        </w:rPr>
      </w:pPr>
      <w:r>
        <w:rPr>
          <w:sz w:val="22"/>
        </w:rPr>
        <w:t>what challenges the family may be</w:t>
      </w:r>
      <w:r>
        <w:rPr>
          <w:spacing w:val="-5"/>
          <w:sz w:val="22"/>
        </w:rPr>
        <w:t> </w:t>
      </w:r>
      <w:r>
        <w:rPr>
          <w:sz w:val="22"/>
        </w:rPr>
        <w:t>experiencing</w:t>
      </w:r>
    </w:p>
    <w:p>
      <w:pPr>
        <w:pStyle w:val="ListParagraph"/>
        <w:numPr>
          <w:ilvl w:val="3"/>
          <w:numId w:val="2"/>
        </w:numPr>
        <w:tabs>
          <w:tab w:pos="1194" w:val="left" w:leader="none"/>
          <w:tab w:pos="1195" w:val="left" w:leader="none"/>
        </w:tabs>
        <w:spacing w:line="240" w:lineRule="auto" w:before="101" w:after="0"/>
        <w:ind w:left="1194" w:right="0" w:hanging="360"/>
        <w:jc w:val="left"/>
        <w:rPr>
          <w:sz w:val="22"/>
        </w:rPr>
      </w:pPr>
      <w:r>
        <w:rPr>
          <w:sz w:val="22"/>
        </w:rPr>
        <w:t>any professional services involved with the child or</w:t>
      </w:r>
      <w:r>
        <w:rPr>
          <w:spacing w:val="-2"/>
          <w:sz w:val="22"/>
        </w:rPr>
        <w:t> </w:t>
      </w:r>
      <w:r>
        <w:rPr>
          <w:sz w:val="22"/>
        </w:rPr>
        <w:t>family</w:t>
      </w:r>
    </w:p>
    <w:p>
      <w:pPr>
        <w:pStyle w:val="ListParagraph"/>
        <w:numPr>
          <w:ilvl w:val="3"/>
          <w:numId w:val="2"/>
        </w:numPr>
        <w:tabs>
          <w:tab w:pos="1194" w:val="left" w:leader="none"/>
          <w:tab w:pos="1195" w:val="left" w:leader="none"/>
        </w:tabs>
        <w:spacing w:line="240" w:lineRule="auto" w:before="101" w:after="0"/>
        <w:ind w:left="1194" w:right="0" w:hanging="360"/>
        <w:jc w:val="left"/>
        <w:rPr>
          <w:sz w:val="22"/>
        </w:rPr>
      </w:pPr>
      <w:r>
        <w:rPr>
          <w:sz w:val="22"/>
        </w:rPr>
        <w:t>what has been working well for the child or</w:t>
      </w:r>
      <w:r>
        <w:rPr>
          <w:spacing w:val="-7"/>
          <w:sz w:val="22"/>
        </w:rPr>
        <w:t> </w:t>
      </w:r>
      <w:r>
        <w:rPr>
          <w:sz w:val="22"/>
        </w:rPr>
        <w:t>family.</w:t>
      </w:r>
    </w:p>
    <w:p>
      <w:pPr>
        <w:pStyle w:val="ListParagraph"/>
        <w:numPr>
          <w:ilvl w:val="2"/>
          <w:numId w:val="2"/>
        </w:numPr>
        <w:tabs>
          <w:tab w:pos="834" w:val="left" w:leader="none"/>
          <w:tab w:pos="835" w:val="left" w:leader="none"/>
        </w:tabs>
        <w:spacing w:line="240" w:lineRule="auto" w:before="101" w:after="0"/>
        <w:ind w:left="834" w:right="0" w:hanging="360"/>
        <w:jc w:val="left"/>
        <w:rPr>
          <w:sz w:val="22"/>
        </w:rPr>
      </w:pPr>
      <w:r>
        <w:rPr>
          <w:sz w:val="22"/>
        </w:rPr>
        <w:t>Type of</w:t>
      </w:r>
      <w:r>
        <w:rPr>
          <w:spacing w:val="-2"/>
          <w:sz w:val="22"/>
        </w:rPr>
        <w:t> </w:t>
      </w:r>
      <w:r>
        <w:rPr>
          <w:sz w:val="22"/>
        </w:rPr>
        <w:t>harm:</w:t>
      </w:r>
    </w:p>
    <w:p>
      <w:pPr>
        <w:pStyle w:val="ListParagraph"/>
        <w:numPr>
          <w:ilvl w:val="3"/>
          <w:numId w:val="2"/>
        </w:numPr>
        <w:tabs>
          <w:tab w:pos="1194" w:val="left" w:leader="none"/>
          <w:tab w:pos="1195" w:val="left" w:leader="none"/>
        </w:tabs>
        <w:spacing w:line="240" w:lineRule="auto" w:before="116" w:after="0"/>
        <w:ind w:left="1194" w:right="0" w:hanging="360"/>
        <w:jc w:val="left"/>
        <w:rPr>
          <w:sz w:val="22"/>
        </w:rPr>
      </w:pPr>
      <w:r>
        <w:rPr>
          <w:sz w:val="22"/>
        </w:rPr>
        <w:t>neglect</w:t>
      </w:r>
    </w:p>
    <w:p>
      <w:pPr>
        <w:pStyle w:val="ListParagraph"/>
        <w:numPr>
          <w:ilvl w:val="3"/>
          <w:numId w:val="2"/>
        </w:numPr>
        <w:tabs>
          <w:tab w:pos="1194" w:val="left" w:leader="none"/>
          <w:tab w:pos="1195" w:val="left" w:leader="none"/>
        </w:tabs>
        <w:spacing w:line="240" w:lineRule="auto" w:before="102" w:after="0"/>
        <w:ind w:left="1194" w:right="0" w:hanging="360"/>
        <w:jc w:val="left"/>
        <w:rPr>
          <w:sz w:val="22"/>
        </w:rPr>
      </w:pPr>
      <w:r>
        <w:rPr>
          <w:sz w:val="22"/>
        </w:rPr>
        <w:t>emotional</w:t>
      </w:r>
    </w:p>
    <w:p>
      <w:pPr>
        <w:pStyle w:val="ListParagraph"/>
        <w:numPr>
          <w:ilvl w:val="3"/>
          <w:numId w:val="2"/>
        </w:numPr>
        <w:tabs>
          <w:tab w:pos="1194" w:val="left" w:leader="none"/>
          <w:tab w:pos="1195" w:val="left" w:leader="none"/>
        </w:tabs>
        <w:spacing w:line="240" w:lineRule="auto" w:before="101" w:after="0"/>
        <w:ind w:left="1194" w:right="0" w:hanging="360"/>
        <w:jc w:val="left"/>
        <w:rPr>
          <w:sz w:val="22"/>
        </w:rPr>
      </w:pPr>
      <w:r>
        <w:rPr>
          <w:sz w:val="22"/>
        </w:rPr>
        <w:t>physical</w:t>
      </w:r>
    </w:p>
    <w:p>
      <w:pPr>
        <w:pStyle w:val="ListParagraph"/>
        <w:numPr>
          <w:ilvl w:val="3"/>
          <w:numId w:val="2"/>
        </w:numPr>
        <w:tabs>
          <w:tab w:pos="1194" w:val="left" w:leader="none"/>
          <w:tab w:pos="1195" w:val="left" w:leader="none"/>
        </w:tabs>
        <w:spacing w:line="240" w:lineRule="auto" w:before="100" w:after="0"/>
        <w:ind w:left="1194" w:right="0" w:hanging="360"/>
        <w:jc w:val="left"/>
        <w:rPr>
          <w:sz w:val="22"/>
        </w:rPr>
      </w:pPr>
      <w:r>
        <w:rPr>
          <w:sz w:val="22"/>
        </w:rPr>
        <w:t>sexual</w:t>
      </w:r>
    </w:p>
    <w:p>
      <w:pPr>
        <w:pStyle w:val="ListParagraph"/>
        <w:numPr>
          <w:ilvl w:val="3"/>
          <w:numId w:val="2"/>
        </w:numPr>
        <w:tabs>
          <w:tab w:pos="1194" w:val="left" w:leader="none"/>
          <w:tab w:pos="1195" w:val="left" w:leader="none"/>
        </w:tabs>
        <w:spacing w:line="240" w:lineRule="auto" w:before="101" w:after="0"/>
        <w:ind w:left="1194" w:right="0" w:hanging="360"/>
        <w:jc w:val="left"/>
        <w:rPr>
          <w:sz w:val="22"/>
        </w:rPr>
      </w:pPr>
      <w:r>
        <w:rPr>
          <w:sz w:val="22"/>
        </w:rPr>
        <w:t>cumulative.</w:t>
      </w:r>
    </w:p>
    <w:p>
      <w:pPr>
        <w:pStyle w:val="ListParagraph"/>
        <w:numPr>
          <w:ilvl w:val="2"/>
          <w:numId w:val="2"/>
        </w:numPr>
        <w:tabs>
          <w:tab w:pos="834" w:val="left" w:leader="none"/>
          <w:tab w:pos="835" w:val="left" w:leader="none"/>
        </w:tabs>
        <w:spacing w:line="240" w:lineRule="auto" w:before="102" w:after="0"/>
        <w:ind w:left="834" w:right="0" w:hanging="360"/>
        <w:jc w:val="left"/>
        <w:rPr>
          <w:sz w:val="22"/>
        </w:rPr>
      </w:pPr>
      <w:r>
        <w:rPr>
          <w:sz w:val="22"/>
        </w:rPr>
        <w:t>The person making the report should keep a record</w:t>
      </w:r>
      <w:r>
        <w:rPr>
          <w:spacing w:val="-13"/>
          <w:sz w:val="22"/>
        </w:rPr>
        <w:t> </w:t>
      </w:r>
      <w:r>
        <w:rPr>
          <w:sz w:val="22"/>
        </w:rPr>
        <w:t>of:</w:t>
      </w:r>
    </w:p>
    <w:p>
      <w:pPr>
        <w:pStyle w:val="ListParagraph"/>
        <w:numPr>
          <w:ilvl w:val="3"/>
          <w:numId w:val="2"/>
        </w:numPr>
        <w:tabs>
          <w:tab w:pos="1194" w:val="left" w:leader="none"/>
          <w:tab w:pos="1195" w:val="left" w:leader="none"/>
        </w:tabs>
        <w:spacing w:line="240" w:lineRule="auto" w:before="118" w:after="0"/>
        <w:ind w:left="1194" w:right="0" w:hanging="360"/>
        <w:jc w:val="left"/>
        <w:rPr>
          <w:sz w:val="22"/>
        </w:rPr>
      </w:pPr>
      <w:r>
        <w:rPr>
          <w:sz w:val="22"/>
        </w:rPr>
        <w:t>their CARE Services portal log in</w:t>
      </w:r>
      <w:r>
        <w:rPr>
          <w:spacing w:val="-9"/>
          <w:sz w:val="22"/>
        </w:rPr>
        <w:t> </w:t>
      </w:r>
      <w:r>
        <w:rPr>
          <w:sz w:val="22"/>
        </w:rPr>
        <w:t>information</w:t>
      </w:r>
    </w:p>
    <w:p>
      <w:pPr>
        <w:pStyle w:val="ListParagraph"/>
        <w:numPr>
          <w:ilvl w:val="3"/>
          <w:numId w:val="2"/>
        </w:numPr>
        <w:tabs>
          <w:tab w:pos="1194" w:val="left" w:leader="none"/>
          <w:tab w:pos="1195" w:val="left" w:leader="none"/>
        </w:tabs>
        <w:spacing w:line="240" w:lineRule="auto" w:before="101" w:after="0"/>
        <w:ind w:left="1194" w:right="0" w:hanging="360"/>
        <w:jc w:val="left"/>
        <w:rPr>
          <w:sz w:val="22"/>
        </w:rPr>
      </w:pPr>
      <w:r>
        <w:rPr>
          <w:sz w:val="22"/>
        </w:rPr>
        <w:t>the date and time the report was</w:t>
      </w:r>
      <w:r>
        <w:rPr>
          <w:spacing w:val="-7"/>
          <w:sz w:val="22"/>
        </w:rPr>
        <w:t> </w:t>
      </w:r>
      <w:r>
        <w:rPr>
          <w:sz w:val="22"/>
        </w:rPr>
        <w:t>made</w:t>
      </w:r>
    </w:p>
    <w:p>
      <w:pPr>
        <w:pStyle w:val="ListParagraph"/>
        <w:numPr>
          <w:ilvl w:val="3"/>
          <w:numId w:val="2"/>
        </w:numPr>
        <w:tabs>
          <w:tab w:pos="1194" w:val="left" w:leader="none"/>
          <w:tab w:pos="1195" w:val="left" w:leader="none"/>
        </w:tabs>
        <w:spacing w:line="240" w:lineRule="auto" w:before="101" w:after="0"/>
        <w:ind w:left="1194" w:right="0" w:hanging="360"/>
        <w:jc w:val="left"/>
        <w:rPr>
          <w:sz w:val="22"/>
        </w:rPr>
      </w:pPr>
      <w:r>
        <w:rPr>
          <w:sz w:val="22"/>
        </w:rPr>
        <w:t>the reference number provided by TFHC and</w:t>
      </w:r>
      <w:r>
        <w:rPr>
          <w:spacing w:val="-11"/>
          <w:sz w:val="22"/>
        </w:rPr>
        <w:t> </w:t>
      </w:r>
      <w:r>
        <w:rPr>
          <w:sz w:val="22"/>
        </w:rPr>
        <w:t>police.</w:t>
      </w:r>
    </w:p>
    <w:p>
      <w:pPr>
        <w:pStyle w:val="BodyText"/>
        <w:spacing w:before="101"/>
        <w:ind w:left="114" w:right="767" w:firstLine="0"/>
      </w:pPr>
      <w:r>
        <w:rPr/>
        <w:t>TFHC will use the information provided, and any existing information about the family and their own enquiries to assess whether the child requires care and protection.</w:t>
      </w:r>
    </w:p>
    <w:p>
      <w:pPr>
        <w:pStyle w:val="BodyText"/>
        <w:spacing w:before="2"/>
        <w:ind w:left="0" w:firstLine="0"/>
        <w:rPr>
          <w:sz w:val="20"/>
        </w:rPr>
      </w:pPr>
    </w:p>
    <w:p>
      <w:pPr>
        <w:pStyle w:val="Heading2"/>
        <w:numPr>
          <w:ilvl w:val="1"/>
          <w:numId w:val="2"/>
        </w:numPr>
        <w:tabs>
          <w:tab w:pos="727" w:val="left" w:leader="none"/>
        </w:tabs>
        <w:spacing w:line="240" w:lineRule="auto" w:before="0" w:after="0"/>
        <w:ind w:left="726" w:right="0" w:hanging="612"/>
        <w:jc w:val="left"/>
        <w:rPr>
          <w:b/>
        </w:rPr>
      </w:pPr>
      <w:bookmarkStart w:name="_bookmark7" w:id="15"/>
      <w:bookmarkEnd w:id="15"/>
      <w:r>
        <w:rPr/>
      </w:r>
      <w:bookmarkStart w:name="_bookmark7" w:id="16"/>
      <w:bookmarkEnd w:id="16"/>
      <w:r>
        <w:rPr>
          <w:b/>
          <w:color w:val="454346"/>
        </w:rPr>
        <w:t>How</w:t>
      </w:r>
      <w:r>
        <w:rPr>
          <w:b/>
          <w:color w:val="454346"/>
        </w:rPr>
        <w:t> to respond when a child</w:t>
      </w:r>
      <w:r>
        <w:rPr>
          <w:b/>
          <w:color w:val="454346"/>
          <w:spacing w:val="4"/>
        </w:rPr>
        <w:t> </w:t>
      </w:r>
      <w:r>
        <w:rPr>
          <w:b/>
          <w:color w:val="454346"/>
        </w:rPr>
        <w:t>discloses</w:t>
      </w:r>
    </w:p>
    <w:p>
      <w:pPr>
        <w:pStyle w:val="BodyText"/>
        <w:spacing w:before="197"/>
        <w:ind w:left="114" w:right="328" w:firstLine="0"/>
      </w:pPr>
      <w:r>
        <w:rPr/>
        <w:t>A person may form the belief that a child may have been, or is at risk of being, harmed or exploited based on disclosure by the child. In such instances, the following response is recommended.</w:t>
      </w:r>
    </w:p>
    <w:p>
      <w:pPr>
        <w:pStyle w:val="ListParagraph"/>
        <w:numPr>
          <w:ilvl w:val="0"/>
          <w:numId w:val="5"/>
        </w:numPr>
        <w:tabs>
          <w:tab w:pos="835" w:val="left" w:leader="none"/>
        </w:tabs>
        <w:spacing w:line="240" w:lineRule="auto" w:before="202" w:after="0"/>
        <w:ind w:left="834" w:right="832" w:hanging="360"/>
        <w:jc w:val="left"/>
        <w:rPr>
          <w:sz w:val="22"/>
        </w:rPr>
      </w:pPr>
      <w:r>
        <w:rPr>
          <w:sz w:val="22"/>
        </w:rPr>
        <w:t>Actively listen to what the child is saying, allow them to speak with minimal interruption, and reassure</w:t>
      </w:r>
      <w:r>
        <w:rPr>
          <w:spacing w:val="-2"/>
          <w:sz w:val="22"/>
        </w:rPr>
        <w:t> </w:t>
      </w:r>
      <w:r>
        <w:rPr>
          <w:sz w:val="22"/>
        </w:rPr>
        <w:t>them.</w:t>
      </w:r>
    </w:p>
    <w:p>
      <w:pPr>
        <w:pStyle w:val="ListParagraph"/>
        <w:numPr>
          <w:ilvl w:val="0"/>
          <w:numId w:val="5"/>
        </w:numPr>
        <w:tabs>
          <w:tab w:pos="835" w:val="left" w:leader="none"/>
        </w:tabs>
        <w:spacing w:line="240" w:lineRule="auto" w:before="120" w:after="0"/>
        <w:ind w:left="834" w:right="514" w:hanging="360"/>
        <w:jc w:val="left"/>
        <w:rPr>
          <w:sz w:val="22"/>
        </w:rPr>
      </w:pPr>
      <w:r>
        <w:rPr>
          <w:sz w:val="22"/>
        </w:rPr>
        <w:t>Once they have finished, ask open ended questions in order to obtain as much information as possible to make a report. This should be done in a manner that does not place any unnecessary pressure on the</w:t>
      </w:r>
      <w:r>
        <w:rPr>
          <w:spacing w:val="-4"/>
          <w:sz w:val="22"/>
        </w:rPr>
        <w:t> </w:t>
      </w:r>
      <w:r>
        <w:rPr>
          <w:sz w:val="22"/>
        </w:rPr>
        <w:t>child.</w:t>
      </w:r>
    </w:p>
    <w:p>
      <w:pPr>
        <w:pStyle w:val="ListParagraph"/>
        <w:numPr>
          <w:ilvl w:val="0"/>
          <w:numId w:val="5"/>
        </w:numPr>
        <w:tabs>
          <w:tab w:pos="835" w:val="left" w:leader="none"/>
        </w:tabs>
        <w:spacing w:line="240" w:lineRule="auto" w:before="120" w:after="0"/>
        <w:ind w:left="834" w:right="299" w:hanging="360"/>
        <w:jc w:val="left"/>
        <w:rPr>
          <w:sz w:val="22"/>
        </w:rPr>
      </w:pPr>
      <w:r>
        <w:rPr>
          <w:sz w:val="22"/>
        </w:rPr>
        <w:t>In language that is appropriate to the child’s age and stage of development, let the child know that their confidentiality cannot be maintained and that a report to the relevant authority must be made. Some examples are given</w:t>
      </w:r>
      <w:r>
        <w:rPr>
          <w:spacing w:val="-3"/>
          <w:sz w:val="22"/>
        </w:rPr>
        <w:t> </w:t>
      </w:r>
      <w:r>
        <w:rPr>
          <w:sz w:val="22"/>
        </w:rPr>
        <w:t>below:</w:t>
      </w:r>
    </w:p>
    <w:p>
      <w:pPr>
        <w:pStyle w:val="ListParagraph"/>
        <w:numPr>
          <w:ilvl w:val="1"/>
          <w:numId w:val="5"/>
        </w:numPr>
        <w:tabs>
          <w:tab w:pos="1194" w:val="left" w:leader="none"/>
          <w:tab w:pos="1195" w:val="left" w:leader="none"/>
        </w:tabs>
        <w:spacing w:line="240" w:lineRule="auto" w:before="119" w:after="0"/>
        <w:ind w:left="1194" w:right="460" w:hanging="360"/>
        <w:jc w:val="left"/>
        <w:rPr>
          <w:sz w:val="22"/>
        </w:rPr>
      </w:pPr>
      <w:r>
        <w:rPr>
          <w:sz w:val="22"/>
        </w:rPr>
        <w:t>Younger children: “Thank you for trusting and sharing this with me. I believe you. This is very serious, and my job is to talk to someone who is going to help you. We want you to be safe. You are not</w:t>
      </w:r>
      <w:r>
        <w:rPr>
          <w:spacing w:val="-3"/>
          <w:sz w:val="22"/>
        </w:rPr>
        <w:t> </w:t>
      </w:r>
      <w:r>
        <w:rPr>
          <w:sz w:val="22"/>
        </w:rPr>
        <w:t>alone”.</w:t>
      </w:r>
    </w:p>
    <w:p>
      <w:pPr>
        <w:pStyle w:val="ListParagraph"/>
        <w:numPr>
          <w:ilvl w:val="1"/>
          <w:numId w:val="5"/>
        </w:numPr>
        <w:tabs>
          <w:tab w:pos="1194" w:val="left" w:leader="none"/>
          <w:tab w:pos="1195" w:val="left" w:leader="none"/>
        </w:tabs>
        <w:spacing w:line="240" w:lineRule="auto" w:before="119" w:after="0"/>
        <w:ind w:left="1194" w:right="175" w:hanging="360"/>
        <w:jc w:val="left"/>
        <w:rPr>
          <w:sz w:val="22"/>
        </w:rPr>
      </w:pPr>
      <w:r>
        <w:rPr>
          <w:sz w:val="22"/>
        </w:rPr>
        <w:t>Older children: “Thank you for trusting and sharing this with me. I believe you. This is very serious. I am required to report this to someone who specialises in this area. We want you to be safe. You are not</w:t>
      </w:r>
      <w:r>
        <w:rPr>
          <w:spacing w:val="-5"/>
          <w:sz w:val="22"/>
        </w:rPr>
        <w:t> </w:t>
      </w:r>
      <w:r>
        <w:rPr>
          <w:sz w:val="22"/>
        </w:rPr>
        <w:t>alone”.</w:t>
      </w:r>
    </w:p>
    <w:p>
      <w:pPr>
        <w:spacing w:after="0" w:line="240" w:lineRule="auto"/>
        <w:jc w:val="left"/>
        <w:rPr>
          <w:sz w:val="22"/>
        </w:rPr>
        <w:sectPr>
          <w:pgSz w:w="11910" w:h="16840"/>
          <w:pgMar w:header="792" w:footer="1410" w:top="1160" w:bottom="1600" w:left="680" w:right="640"/>
        </w:sectPr>
      </w:pPr>
    </w:p>
    <w:p>
      <w:pPr>
        <w:pStyle w:val="ListParagraph"/>
        <w:numPr>
          <w:ilvl w:val="0"/>
          <w:numId w:val="5"/>
        </w:numPr>
        <w:tabs>
          <w:tab w:pos="835" w:val="left" w:leader="none"/>
        </w:tabs>
        <w:spacing w:line="240" w:lineRule="auto" w:before="119" w:after="0"/>
        <w:ind w:left="834" w:right="878" w:hanging="360"/>
        <w:jc w:val="left"/>
        <w:rPr>
          <w:sz w:val="22"/>
        </w:rPr>
      </w:pPr>
      <w:r>
        <w:rPr>
          <w:sz w:val="22"/>
        </w:rPr>
        <w:t>In every case, reassure the child that disclosing the matter was the right thing to do and that reporting the matter will help stop or prevent the harm or</w:t>
      </w:r>
      <w:r>
        <w:rPr>
          <w:spacing w:val="-15"/>
          <w:sz w:val="22"/>
        </w:rPr>
        <w:t> </w:t>
      </w:r>
      <w:r>
        <w:rPr>
          <w:sz w:val="22"/>
        </w:rPr>
        <w:t>exploitation.</w:t>
      </w:r>
    </w:p>
    <w:p>
      <w:pPr>
        <w:pStyle w:val="ListParagraph"/>
        <w:numPr>
          <w:ilvl w:val="0"/>
          <w:numId w:val="5"/>
        </w:numPr>
        <w:tabs>
          <w:tab w:pos="835" w:val="left" w:leader="none"/>
        </w:tabs>
        <w:spacing w:line="240" w:lineRule="auto" w:before="120" w:after="0"/>
        <w:ind w:left="834" w:right="526" w:hanging="360"/>
        <w:jc w:val="left"/>
        <w:rPr>
          <w:sz w:val="22"/>
        </w:rPr>
      </w:pPr>
      <w:r>
        <w:rPr>
          <w:sz w:val="22"/>
        </w:rPr>
        <w:t>Do not undertake an investigation, including questioning other children or adults. The allegation will be investigated by TFHC, police or</w:t>
      </w:r>
      <w:r>
        <w:rPr>
          <w:spacing w:val="-3"/>
          <w:sz w:val="22"/>
        </w:rPr>
        <w:t> </w:t>
      </w:r>
      <w:r>
        <w:rPr>
          <w:sz w:val="22"/>
        </w:rPr>
        <w:t>both.</w:t>
      </w:r>
    </w:p>
    <w:p>
      <w:pPr>
        <w:pStyle w:val="BodyText"/>
        <w:spacing w:before="2"/>
        <w:ind w:left="0" w:firstLine="0"/>
        <w:rPr>
          <w:sz w:val="20"/>
        </w:rPr>
      </w:pPr>
    </w:p>
    <w:p>
      <w:pPr>
        <w:pStyle w:val="Heading2"/>
        <w:numPr>
          <w:ilvl w:val="1"/>
          <w:numId w:val="2"/>
        </w:numPr>
        <w:tabs>
          <w:tab w:pos="727" w:val="left" w:leader="none"/>
        </w:tabs>
        <w:spacing w:line="240" w:lineRule="auto" w:before="0" w:after="0"/>
        <w:ind w:left="726" w:right="0" w:hanging="612"/>
        <w:jc w:val="left"/>
        <w:rPr>
          <w:b/>
        </w:rPr>
      </w:pPr>
      <w:bookmarkStart w:name="_bookmark8" w:id="17"/>
      <w:bookmarkEnd w:id="17"/>
      <w:r>
        <w:rPr/>
      </w:r>
      <w:bookmarkStart w:name="_bookmark8" w:id="18"/>
      <w:bookmarkEnd w:id="18"/>
      <w:r>
        <w:rPr>
          <w:b/>
          <w:color w:val="454346"/>
        </w:rPr>
        <w:t>Mandatory</w:t>
      </w:r>
      <w:r>
        <w:rPr>
          <w:b/>
          <w:color w:val="454346"/>
        </w:rPr>
        <w:t> reporting</w:t>
      </w:r>
      <w:r>
        <w:rPr>
          <w:b/>
          <w:color w:val="454346"/>
          <w:spacing w:val="-1"/>
        </w:rPr>
        <w:t> </w:t>
      </w:r>
      <w:r>
        <w:rPr>
          <w:b/>
          <w:color w:val="454346"/>
        </w:rPr>
        <w:t>training</w:t>
      </w:r>
    </w:p>
    <w:p>
      <w:pPr>
        <w:pStyle w:val="BodyText"/>
        <w:spacing w:before="197"/>
        <w:ind w:left="114" w:right="160" w:firstLine="0"/>
      </w:pPr>
      <w:r>
        <w:rPr/>
        <w:t>Mandatory reporting training can be delivered either through the training presentation or the department’s online mandatory reporting of harm and exploitation of children training. Employees are required to complete mandatory reporting training within one week of commencing employment and renew their training at the start of Semester 1 each year.</w:t>
      </w:r>
    </w:p>
    <w:p>
      <w:pPr>
        <w:pStyle w:val="BodyText"/>
        <w:spacing w:before="198"/>
        <w:ind w:left="114" w:right="225" w:firstLine="0"/>
      </w:pPr>
      <w:r>
        <w:rPr/>
        <w:t>The training presentation</w:t>
      </w:r>
      <w:r>
        <w:rPr>
          <w:position w:val="8"/>
          <w:sz w:val="14"/>
        </w:rPr>
        <w:t>10 </w:t>
      </w:r>
      <w:r>
        <w:rPr/>
        <w:t>is available to assist principals and directors deliver mandatory reporting training. Principals and directors can organise for an appropriate person to deliver the training to employees on their behalf. Appropriate people may include:</w:t>
      </w:r>
    </w:p>
    <w:p>
      <w:pPr>
        <w:pStyle w:val="ListParagraph"/>
        <w:numPr>
          <w:ilvl w:val="0"/>
          <w:numId w:val="6"/>
        </w:numPr>
        <w:tabs>
          <w:tab w:pos="1050" w:val="left" w:leader="none"/>
          <w:tab w:pos="1051" w:val="left" w:leader="none"/>
        </w:tabs>
        <w:spacing w:line="240" w:lineRule="auto" w:before="203" w:after="0"/>
        <w:ind w:left="1050" w:right="0" w:hanging="360"/>
        <w:jc w:val="left"/>
        <w:rPr>
          <w:sz w:val="22"/>
        </w:rPr>
      </w:pPr>
      <w:r>
        <w:rPr>
          <w:sz w:val="22"/>
        </w:rPr>
        <w:t>school</w:t>
      </w:r>
      <w:r>
        <w:rPr>
          <w:spacing w:val="-1"/>
          <w:sz w:val="22"/>
        </w:rPr>
        <w:t> </w:t>
      </w:r>
      <w:r>
        <w:rPr>
          <w:sz w:val="22"/>
        </w:rPr>
        <w:t>counsellors</w:t>
      </w:r>
    </w:p>
    <w:p>
      <w:pPr>
        <w:pStyle w:val="ListParagraph"/>
        <w:numPr>
          <w:ilvl w:val="0"/>
          <w:numId w:val="6"/>
        </w:numPr>
        <w:tabs>
          <w:tab w:pos="1050" w:val="left" w:leader="none"/>
          <w:tab w:pos="1051" w:val="left" w:leader="none"/>
        </w:tabs>
        <w:spacing w:line="240" w:lineRule="auto" w:before="120" w:after="0"/>
        <w:ind w:left="1050" w:right="0" w:hanging="360"/>
        <w:jc w:val="left"/>
        <w:rPr>
          <w:sz w:val="22"/>
        </w:rPr>
      </w:pPr>
      <w:r>
        <w:rPr>
          <w:sz w:val="22"/>
        </w:rPr>
        <w:t>school</w:t>
      </w:r>
      <w:r>
        <w:rPr>
          <w:spacing w:val="-1"/>
          <w:sz w:val="22"/>
        </w:rPr>
        <w:t> </w:t>
      </w:r>
      <w:r>
        <w:rPr>
          <w:sz w:val="22"/>
        </w:rPr>
        <w:t>psychologists</w:t>
      </w:r>
    </w:p>
    <w:p>
      <w:pPr>
        <w:pStyle w:val="ListParagraph"/>
        <w:numPr>
          <w:ilvl w:val="0"/>
          <w:numId w:val="6"/>
        </w:numPr>
        <w:tabs>
          <w:tab w:pos="1050" w:val="left" w:leader="none"/>
          <w:tab w:pos="1051" w:val="left" w:leader="none"/>
        </w:tabs>
        <w:spacing w:line="240" w:lineRule="auto" w:before="120" w:after="0"/>
        <w:ind w:left="1050" w:right="0" w:hanging="360"/>
        <w:jc w:val="left"/>
        <w:rPr>
          <w:sz w:val="22"/>
        </w:rPr>
      </w:pPr>
      <w:r>
        <w:rPr>
          <w:sz w:val="22"/>
        </w:rPr>
        <w:t>relevant TFHC</w:t>
      </w:r>
      <w:r>
        <w:rPr>
          <w:spacing w:val="-6"/>
          <w:sz w:val="22"/>
        </w:rPr>
        <w:t> </w:t>
      </w:r>
      <w:r>
        <w:rPr>
          <w:sz w:val="22"/>
        </w:rPr>
        <w:t>employees</w:t>
      </w:r>
    </w:p>
    <w:p>
      <w:pPr>
        <w:pStyle w:val="ListParagraph"/>
        <w:numPr>
          <w:ilvl w:val="0"/>
          <w:numId w:val="6"/>
        </w:numPr>
        <w:tabs>
          <w:tab w:pos="1050" w:val="left" w:leader="none"/>
          <w:tab w:pos="1051" w:val="left" w:leader="none"/>
        </w:tabs>
        <w:spacing w:line="240" w:lineRule="auto" w:before="120" w:after="0"/>
        <w:ind w:left="1050" w:right="0" w:hanging="360"/>
        <w:jc w:val="left"/>
        <w:rPr>
          <w:sz w:val="22"/>
        </w:rPr>
      </w:pPr>
      <w:r>
        <w:rPr>
          <w:sz w:val="22"/>
        </w:rPr>
        <w:t>National Association for Prevention of Child Abuse and Neglect</w:t>
      </w:r>
      <w:r>
        <w:rPr>
          <w:spacing w:val="-16"/>
          <w:sz w:val="22"/>
        </w:rPr>
        <w:t> </w:t>
      </w:r>
      <w:r>
        <w:rPr>
          <w:sz w:val="22"/>
        </w:rPr>
        <w:t>employees.</w:t>
      </w:r>
    </w:p>
    <w:p>
      <w:pPr>
        <w:pStyle w:val="BodyText"/>
        <w:spacing w:line="263" w:lineRule="exact" w:before="120"/>
        <w:ind w:left="114" w:firstLine="0"/>
      </w:pPr>
      <w:r>
        <w:rPr/>
        <w:t>The department’s online mandatory reporting of harm and exploitation of children training is available</w:t>
      </w:r>
    </w:p>
    <w:p>
      <w:pPr>
        <w:pStyle w:val="BodyText"/>
        <w:spacing w:line="265" w:lineRule="exact"/>
        <w:ind w:left="114" w:firstLine="0"/>
        <w:rPr>
          <w:sz w:val="14"/>
        </w:rPr>
      </w:pPr>
      <w:r>
        <w:rPr/>
        <w:t>through MyLearning.</w:t>
      </w:r>
      <w:r>
        <w:rPr>
          <w:position w:val="8"/>
          <w:sz w:val="14"/>
        </w:rPr>
        <w:t>11</w:t>
      </w:r>
    </w:p>
    <w:p>
      <w:pPr>
        <w:pStyle w:val="BodyText"/>
        <w:spacing w:before="199"/>
        <w:ind w:left="114" w:right="368" w:firstLine="0"/>
      </w:pPr>
      <w:r>
        <w:rPr/>
        <w:t>Principals and directors can decide which method of delivery, or a combination of both, suits their school or workplace.</w:t>
      </w:r>
    </w:p>
    <w:p>
      <w:pPr>
        <w:pStyle w:val="BodyText"/>
        <w:spacing w:before="199"/>
        <w:ind w:left="114" w:firstLine="0"/>
      </w:pPr>
      <w:r>
        <w:rPr/>
        <w:t>The Making a mandatory report information booklet is an additional resource staff can use. It includes:</w:t>
      </w:r>
    </w:p>
    <w:p>
      <w:pPr>
        <w:pStyle w:val="ListParagraph"/>
        <w:numPr>
          <w:ilvl w:val="2"/>
          <w:numId w:val="2"/>
        </w:numPr>
        <w:tabs>
          <w:tab w:pos="834" w:val="left" w:leader="none"/>
          <w:tab w:pos="835" w:val="left" w:leader="none"/>
        </w:tabs>
        <w:spacing w:line="240" w:lineRule="auto" w:before="202" w:after="0"/>
        <w:ind w:left="834" w:right="0" w:hanging="360"/>
        <w:jc w:val="left"/>
        <w:rPr>
          <w:sz w:val="22"/>
        </w:rPr>
      </w:pPr>
      <w:r>
        <w:rPr>
          <w:sz w:val="22"/>
        </w:rPr>
        <w:t>steps on making a mandatory</w:t>
      </w:r>
      <w:r>
        <w:rPr>
          <w:spacing w:val="-8"/>
          <w:sz w:val="22"/>
        </w:rPr>
        <w:t> </w:t>
      </w:r>
      <w:r>
        <w:rPr>
          <w:sz w:val="22"/>
        </w:rPr>
        <w:t>report</w:t>
      </w:r>
    </w:p>
    <w:p>
      <w:pPr>
        <w:pStyle w:val="ListParagraph"/>
        <w:numPr>
          <w:ilvl w:val="2"/>
          <w:numId w:val="2"/>
        </w:numPr>
        <w:tabs>
          <w:tab w:pos="834" w:val="left" w:leader="none"/>
          <w:tab w:pos="835" w:val="left" w:leader="none"/>
        </w:tabs>
        <w:spacing w:line="240" w:lineRule="auto" w:before="120" w:after="0"/>
        <w:ind w:left="834" w:right="0" w:hanging="360"/>
        <w:jc w:val="left"/>
        <w:rPr>
          <w:sz w:val="22"/>
        </w:rPr>
      </w:pPr>
      <w:r>
        <w:rPr>
          <w:sz w:val="22"/>
        </w:rPr>
        <w:t>implicit guidance on scenarios regularly reported by</w:t>
      </w:r>
      <w:r>
        <w:rPr>
          <w:spacing w:val="-15"/>
          <w:sz w:val="22"/>
        </w:rPr>
        <w:t> </w:t>
      </w:r>
      <w:r>
        <w:rPr>
          <w:sz w:val="22"/>
        </w:rPr>
        <w:t>schools</w:t>
      </w:r>
    </w:p>
    <w:p>
      <w:pPr>
        <w:pStyle w:val="ListParagraph"/>
        <w:numPr>
          <w:ilvl w:val="2"/>
          <w:numId w:val="2"/>
        </w:numPr>
        <w:tabs>
          <w:tab w:pos="834" w:val="left" w:leader="none"/>
          <w:tab w:pos="835" w:val="left" w:leader="none"/>
        </w:tabs>
        <w:spacing w:line="240" w:lineRule="auto" w:before="117" w:after="0"/>
        <w:ind w:left="834" w:right="0" w:hanging="360"/>
        <w:jc w:val="left"/>
        <w:rPr>
          <w:sz w:val="22"/>
        </w:rPr>
      </w:pPr>
      <w:r>
        <w:rPr>
          <w:sz w:val="22"/>
        </w:rPr>
        <w:t>support contacts and links for staff and</w:t>
      </w:r>
      <w:r>
        <w:rPr>
          <w:spacing w:val="-4"/>
          <w:sz w:val="22"/>
        </w:rPr>
        <w:t> </w:t>
      </w:r>
      <w:r>
        <w:rPr>
          <w:sz w:val="22"/>
        </w:rPr>
        <w:t>families.</w:t>
      </w:r>
    </w:p>
    <w:p>
      <w:pPr>
        <w:pStyle w:val="BodyText"/>
        <w:spacing w:before="118"/>
        <w:ind w:left="114" w:right="374" w:firstLine="0"/>
      </w:pPr>
      <w:r>
        <w:rPr/>
        <w:t>The Making a mandatory report information booklet guide can be accessed from the Policy and Advisory Library,</w:t>
      </w:r>
      <w:r>
        <w:rPr>
          <w:position w:val="8"/>
          <w:sz w:val="14"/>
        </w:rPr>
        <w:t>12 </w:t>
      </w:r>
      <w:r>
        <w:rPr/>
        <w:t>internal access only.</w:t>
      </w: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spacing w:before="2"/>
        <w:ind w:left="0" w:firstLine="0"/>
        <w:rPr>
          <w:sz w:val="20"/>
        </w:rPr>
      </w:pPr>
      <w:r>
        <w:rPr/>
        <w:pict>
          <v:line style="position:absolute;mso-position-horizontal-relative:page;mso-position-vertical-relative:paragraph;z-index:-928;mso-wrap-distance-left:0;mso-wrap-distance-right:0" from="39.720001pt,14.347775pt" to="183.740001pt,14.347775pt" stroked="true" strokeweight=".47998pt" strokecolor="#000000">
            <v:stroke dashstyle="solid"/>
            <w10:wrap type="topAndBottom"/>
          </v:line>
        </w:pict>
      </w:r>
    </w:p>
    <w:p>
      <w:pPr>
        <w:pStyle w:val="BodyText"/>
        <w:spacing w:before="11"/>
        <w:ind w:left="0" w:firstLine="0"/>
        <w:rPr>
          <w:sz w:val="13"/>
        </w:rPr>
      </w:pPr>
    </w:p>
    <w:p>
      <w:pPr>
        <w:spacing w:line="240" w:lineRule="exact" w:before="100"/>
        <w:ind w:left="114" w:right="0" w:firstLine="0"/>
        <w:jc w:val="left"/>
        <w:rPr>
          <w:sz w:val="20"/>
        </w:rPr>
      </w:pPr>
      <w:r>
        <w:rPr>
          <w:position w:val="7"/>
          <w:sz w:val="13"/>
        </w:rPr>
        <w:t>10 </w:t>
      </w:r>
      <w:hyperlink r:id="rId9">
        <w:r>
          <w:rPr>
            <w:color w:val="0462C1"/>
            <w:sz w:val="20"/>
            <w:u w:val="single" w:color="0462C1"/>
          </w:rPr>
          <w:t>https://education.nt.gov.au/policies/health-safety</w:t>
        </w:r>
      </w:hyperlink>
    </w:p>
    <w:p>
      <w:pPr>
        <w:spacing w:line="240" w:lineRule="exact" w:before="0"/>
        <w:ind w:left="114" w:right="0" w:firstLine="0"/>
        <w:jc w:val="left"/>
        <w:rPr>
          <w:sz w:val="20"/>
        </w:rPr>
      </w:pPr>
      <w:r>
        <w:rPr>
          <w:position w:val="7"/>
          <w:sz w:val="13"/>
        </w:rPr>
        <w:t>11 </w:t>
      </w:r>
      <w:hyperlink r:id="rId19">
        <w:r>
          <w:rPr>
            <w:color w:val="0462C1"/>
            <w:sz w:val="20"/>
            <w:u w:val="single" w:color="0462C1"/>
          </w:rPr>
          <w:t>https://mylearning.nt.gov.au/</w:t>
        </w:r>
      </w:hyperlink>
    </w:p>
    <w:p>
      <w:pPr>
        <w:spacing w:line="240" w:lineRule="exact" w:before="0"/>
        <w:ind w:left="114" w:right="0" w:firstLine="0"/>
        <w:jc w:val="left"/>
        <w:rPr>
          <w:sz w:val="20"/>
        </w:rPr>
      </w:pPr>
      <w:r>
        <w:rPr>
          <w:position w:val="7"/>
          <w:sz w:val="13"/>
        </w:rPr>
        <w:t>12 </w:t>
      </w:r>
      <w:hyperlink r:id="rId20">
        <w:r>
          <w:rPr>
            <w:color w:val="0462C1"/>
            <w:sz w:val="20"/>
            <w:u w:val="single" w:color="0462C1"/>
          </w:rPr>
          <w:t>https://elearn.ntschools.net/policies/4260</w:t>
        </w:r>
      </w:hyperlink>
    </w:p>
    <w:p>
      <w:pPr>
        <w:spacing w:after="0" w:line="240" w:lineRule="exact"/>
        <w:jc w:val="left"/>
        <w:rPr>
          <w:sz w:val="20"/>
        </w:rPr>
        <w:sectPr>
          <w:pgSz w:w="11910" w:h="16840"/>
          <w:pgMar w:header="792" w:footer="1410" w:top="1160" w:bottom="1600" w:left="680" w:right="640"/>
        </w:sectPr>
      </w:pPr>
    </w:p>
    <w:p>
      <w:pPr>
        <w:pStyle w:val="Heading1"/>
        <w:numPr>
          <w:ilvl w:val="0"/>
          <w:numId w:val="2"/>
        </w:numPr>
        <w:tabs>
          <w:tab w:pos="508" w:val="left" w:leader="none"/>
        </w:tabs>
        <w:spacing w:line="240" w:lineRule="auto" w:before="160" w:after="0"/>
        <w:ind w:left="508" w:right="0" w:hanging="394"/>
        <w:jc w:val="left"/>
        <w:rPr>
          <w:b/>
        </w:rPr>
      </w:pPr>
      <w:bookmarkStart w:name="_bookmark9" w:id="19"/>
      <w:bookmarkEnd w:id="19"/>
      <w:r>
        <w:rPr/>
      </w:r>
      <w:bookmarkStart w:name="_bookmark9" w:id="20"/>
      <w:bookmarkEnd w:id="20"/>
      <w:r>
        <w:rPr>
          <w:b/>
          <w:color w:val="1F1F5F"/>
          <w:spacing w:val="-3"/>
        </w:rPr>
        <w:t>R</w:t>
      </w:r>
      <w:r>
        <w:rPr>
          <w:b/>
          <w:color w:val="1F1F5F"/>
          <w:spacing w:val="-3"/>
        </w:rPr>
        <w:t>oles </w:t>
      </w:r>
      <w:r>
        <w:rPr>
          <w:b/>
          <w:color w:val="1F1F5F"/>
        </w:rPr>
        <w:t>and responsibilities</w:t>
      </w:r>
    </w:p>
    <w:p>
      <w:pPr>
        <w:pStyle w:val="Heading2"/>
        <w:numPr>
          <w:ilvl w:val="1"/>
          <w:numId w:val="2"/>
        </w:numPr>
        <w:tabs>
          <w:tab w:pos="727" w:val="left" w:leader="none"/>
        </w:tabs>
        <w:spacing w:line="240" w:lineRule="auto" w:before="242" w:after="0"/>
        <w:ind w:left="726" w:right="0" w:hanging="612"/>
        <w:jc w:val="left"/>
        <w:rPr>
          <w:b/>
        </w:rPr>
      </w:pPr>
      <w:bookmarkStart w:name="_bookmark10" w:id="21"/>
      <w:bookmarkEnd w:id="21"/>
      <w:r>
        <w:rPr/>
      </w:r>
      <w:bookmarkStart w:name="_bookmark10" w:id="22"/>
      <w:bookmarkEnd w:id="22"/>
      <w:r>
        <w:rPr>
          <w:b/>
          <w:color w:val="454346"/>
        </w:rPr>
        <w:t>Departme</w:t>
      </w:r>
      <w:r>
        <w:rPr>
          <w:b/>
          <w:color w:val="454346"/>
        </w:rPr>
        <w:t>nt employees and</w:t>
      </w:r>
      <w:r>
        <w:rPr>
          <w:b/>
          <w:color w:val="454346"/>
          <w:spacing w:val="-1"/>
        </w:rPr>
        <w:t> </w:t>
      </w:r>
      <w:r>
        <w:rPr>
          <w:b/>
          <w:color w:val="454346"/>
        </w:rPr>
        <w:t>volunteers</w:t>
      </w:r>
    </w:p>
    <w:p>
      <w:pPr>
        <w:pStyle w:val="BodyText"/>
        <w:spacing w:before="197"/>
        <w:ind w:left="114" w:firstLine="0"/>
      </w:pPr>
      <w:r>
        <w:rPr/>
        <w:t>Department employees and volunteers are responsible for:</w:t>
      </w:r>
    </w:p>
    <w:p>
      <w:pPr>
        <w:pStyle w:val="ListParagraph"/>
        <w:numPr>
          <w:ilvl w:val="0"/>
          <w:numId w:val="7"/>
        </w:numPr>
        <w:tabs>
          <w:tab w:pos="640" w:val="left" w:leader="none"/>
        </w:tabs>
        <w:spacing w:line="240" w:lineRule="auto" w:before="199" w:after="0"/>
        <w:ind w:left="639" w:right="0" w:hanging="242"/>
        <w:jc w:val="left"/>
        <w:rPr>
          <w:sz w:val="22"/>
        </w:rPr>
      </w:pPr>
      <w:r>
        <w:rPr>
          <w:sz w:val="22"/>
        </w:rPr>
        <w:t>making a report if they believe on reasonable grounds that a</w:t>
      </w:r>
      <w:r>
        <w:rPr>
          <w:spacing w:val="-15"/>
          <w:sz w:val="22"/>
        </w:rPr>
        <w:t> </w:t>
      </w:r>
      <w:r>
        <w:rPr>
          <w:sz w:val="22"/>
        </w:rPr>
        <w:t>child:</w:t>
      </w:r>
    </w:p>
    <w:p>
      <w:pPr>
        <w:pStyle w:val="ListParagraph"/>
        <w:numPr>
          <w:ilvl w:val="1"/>
          <w:numId w:val="7"/>
        </w:numPr>
        <w:tabs>
          <w:tab w:pos="1465" w:val="left" w:leader="none"/>
          <w:tab w:pos="1466" w:val="left" w:leader="none"/>
        </w:tabs>
        <w:spacing w:line="240" w:lineRule="auto" w:before="199" w:after="0"/>
        <w:ind w:left="1466" w:right="0" w:hanging="360"/>
        <w:jc w:val="left"/>
        <w:rPr>
          <w:sz w:val="22"/>
        </w:rPr>
      </w:pPr>
      <w:r>
        <w:rPr>
          <w:sz w:val="22"/>
        </w:rPr>
        <w:t>has suffered or is likely to suffer harm or</w:t>
      </w:r>
      <w:r>
        <w:rPr>
          <w:spacing w:val="9"/>
          <w:sz w:val="22"/>
        </w:rPr>
        <w:t> </w:t>
      </w:r>
      <w:r>
        <w:rPr>
          <w:sz w:val="22"/>
        </w:rPr>
        <w:t>exploitation</w:t>
      </w:r>
    </w:p>
    <w:p>
      <w:pPr>
        <w:pStyle w:val="ListParagraph"/>
        <w:numPr>
          <w:ilvl w:val="1"/>
          <w:numId w:val="7"/>
        </w:numPr>
        <w:tabs>
          <w:tab w:pos="1465" w:val="left" w:leader="none"/>
          <w:tab w:pos="1466" w:val="left" w:leader="none"/>
        </w:tabs>
        <w:spacing w:line="240" w:lineRule="auto" w:before="101" w:after="0"/>
        <w:ind w:left="1466" w:right="0" w:hanging="360"/>
        <w:jc w:val="left"/>
        <w:rPr>
          <w:sz w:val="22"/>
        </w:rPr>
      </w:pPr>
      <w:r>
        <w:rPr>
          <w:sz w:val="22"/>
        </w:rPr>
        <w:t>aged less than 14 years, has been, or is likely to be, a victim of a sexual</w:t>
      </w:r>
      <w:r>
        <w:rPr>
          <w:spacing w:val="-23"/>
          <w:sz w:val="22"/>
        </w:rPr>
        <w:t> </w:t>
      </w:r>
      <w:r>
        <w:rPr>
          <w:sz w:val="22"/>
        </w:rPr>
        <w:t>offence</w:t>
      </w:r>
    </w:p>
    <w:p>
      <w:pPr>
        <w:pStyle w:val="ListParagraph"/>
        <w:numPr>
          <w:ilvl w:val="1"/>
          <w:numId w:val="7"/>
        </w:numPr>
        <w:tabs>
          <w:tab w:pos="1465" w:val="left" w:leader="none"/>
          <w:tab w:pos="1466" w:val="left" w:leader="none"/>
        </w:tabs>
        <w:spacing w:line="274" w:lineRule="exact" w:before="101" w:after="0"/>
        <w:ind w:left="1466" w:right="0" w:hanging="360"/>
        <w:jc w:val="left"/>
        <w:rPr>
          <w:sz w:val="22"/>
        </w:rPr>
      </w:pPr>
      <w:r>
        <w:rPr>
          <w:sz w:val="22"/>
        </w:rPr>
        <w:t>aged less than 14 years, is, or is likely to be, sexually active even if that child’s parent</w:t>
      </w:r>
      <w:r>
        <w:rPr>
          <w:spacing w:val="-25"/>
          <w:sz w:val="22"/>
        </w:rPr>
        <w:t> </w:t>
      </w:r>
      <w:r>
        <w:rPr>
          <w:sz w:val="22"/>
        </w:rPr>
        <w:t>is</w:t>
      </w:r>
    </w:p>
    <w:p>
      <w:pPr>
        <w:pStyle w:val="BodyText"/>
        <w:spacing w:line="254" w:lineRule="exact"/>
        <w:ind w:left="1466" w:firstLine="0"/>
      </w:pPr>
      <w:r>
        <w:rPr/>
        <w:t>aware of the situation</w:t>
      </w:r>
    </w:p>
    <w:p>
      <w:pPr>
        <w:pStyle w:val="ListParagraph"/>
        <w:numPr>
          <w:ilvl w:val="1"/>
          <w:numId w:val="7"/>
        </w:numPr>
        <w:tabs>
          <w:tab w:pos="1465" w:val="left" w:leader="none"/>
          <w:tab w:pos="1466" w:val="left" w:leader="none"/>
        </w:tabs>
        <w:spacing w:line="223" w:lineRule="auto" w:before="134" w:after="0"/>
        <w:ind w:left="1466" w:right="791" w:hanging="360"/>
        <w:jc w:val="left"/>
        <w:rPr>
          <w:i/>
          <w:sz w:val="22"/>
        </w:rPr>
      </w:pPr>
      <w:r>
        <w:rPr>
          <w:sz w:val="22"/>
        </w:rPr>
        <w:t>over the age of 16 years and in a special care relationship, has been, or is likely to be, a victim of an offence according to the </w:t>
      </w:r>
      <w:r>
        <w:rPr>
          <w:i/>
          <w:sz w:val="22"/>
        </w:rPr>
        <w:t>Criminal Code Act</w:t>
      </w:r>
      <w:r>
        <w:rPr>
          <w:i/>
          <w:spacing w:val="-6"/>
          <w:sz w:val="22"/>
        </w:rPr>
        <w:t> </w:t>
      </w:r>
      <w:r>
        <w:rPr>
          <w:i/>
          <w:sz w:val="22"/>
        </w:rPr>
        <w:t>1983</w:t>
      </w:r>
    </w:p>
    <w:p>
      <w:pPr>
        <w:pStyle w:val="ListParagraph"/>
        <w:numPr>
          <w:ilvl w:val="1"/>
          <w:numId w:val="7"/>
        </w:numPr>
        <w:tabs>
          <w:tab w:pos="1465" w:val="left" w:leader="none"/>
          <w:tab w:pos="1466" w:val="left" w:leader="none"/>
        </w:tabs>
        <w:spacing w:line="240" w:lineRule="auto" w:before="124" w:after="0"/>
        <w:ind w:left="1466" w:right="0" w:hanging="360"/>
        <w:jc w:val="left"/>
        <w:rPr>
          <w:sz w:val="22"/>
        </w:rPr>
      </w:pPr>
      <w:r>
        <w:rPr>
          <w:sz w:val="22"/>
        </w:rPr>
        <w:t>is exposed to domestic and family</w:t>
      </w:r>
      <w:r>
        <w:rPr>
          <w:spacing w:val="-6"/>
          <w:sz w:val="22"/>
        </w:rPr>
        <w:t> </w:t>
      </w:r>
      <w:r>
        <w:rPr>
          <w:sz w:val="22"/>
        </w:rPr>
        <w:t>violence</w:t>
      </w:r>
    </w:p>
    <w:p>
      <w:pPr>
        <w:pStyle w:val="ListParagraph"/>
        <w:numPr>
          <w:ilvl w:val="1"/>
          <w:numId w:val="7"/>
        </w:numPr>
        <w:tabs>
          <w:tab w:pos="1465" w:val="left" w:leader="none"/>
          <w:tab w:pos="1466" w:val="left" w:leader="none"/>
        </w:tabs>
        <w:spacing w:line="223" w:lineRule="auto" w:before="115" w:after="0"/>
        <w:ind w:left="1466" w:right="1261" w:hanging="360"/>
        <w:jc w:val="left"/>
        <w:rPr>
          <w:sz w:val="22"/>
        </w:rPr>
      </w:pPr>
      <w:r>
        <w:rPr>
          <w:sz w:val="22"/>
        </w:rPr>
        <w:t>has been, or is likely to be, a victim of criminal or sexual offences, including</w:t>
      </w:r>
      <w:r>
        <w:rPr>
          <w:spacing w:val="-31"/>
          <w:sz w:val="22"/>
        </w:rPr>
        <w:t> </w:t>
      </w:r>
      <w:r>
        <w:rPr>
          <w:sz w:val="22"/>
        </w:rPr>
        <w:t>sexual misconduct against a student by a co-worker or</w:t>
      </w:r>
      <w:r>
        <w:rPr>
          <w:spacing w:val="-13"/>
          <w:sz w:val="22"/>
        </w:rPr>
        <w:t> </w:t>
      </w:r>
      <w:r>
        <w:rPr>
          <w:sz w:val="22"/>
        </w:rPr>
        <w:t>colleague.</w:t>
      </w:r>
    </w:p>
    <w:p>
      <w:pPr>
        <w:pStyle w:val="ListParagraph"/>
        <w:numPr>
          <w:ilvl w:val="0"/>
          <w:numId w:val="8"/>
        </w:numPr>
        <w:tabs>
          <w:tab w:pos="834" w:val="left" w:leader="none"/>
          <w:tab w:pos="835" w:val="left" w:leader="none"/>
        </w:tabs>
        <w:spacing w:line="240" w:lineRule="auto" w:before="125" w:after="0"/>
        <w:ind w:left="834" w:right="0" w:hanging="360"/>
        <w:jc w:val="left"/>
        <w:rPr>
          <w:sz w:val="22"/>
        </w:rPr>
      </w:pPr>
      <w:r>
        <w:rPr>
          <w:sz w:val="22"/>
        </w:rPr>
        <w:t>informing their principal or director and manager when a mandatory report has been</w:t>
      </w:r>
      <w:r>
        <w:rPr>
          <w:spacing w:val="-22"/>
          <w:sz w:val="22"/>
        </w:rPr>
        <w:t> </w:t>
      </w:r>
      <w:r>
        <w:rPr>
          <w:sz w:val="22"/>
        </w:rPr>
        <w:t>made</w:t>
      </w:r>
    </w:p>
    <w:p>
      <w:pPr>
        <w:pStyle w:val="ListParagraph"/>
        <w:numPr>
          <w:ilvl w:val="0"/>
          <w:numId w:val="8"/>
        </w:numPr>
        <w:tabs>
          <w:tab w:pos="834" w:val="left" w:leader="none"/>
          <w:tab w:pos="835" w:val="left" w:leader="none"/>
        </w:tabs>
        <w:spacing w:line="240" w:lineRule="auto" w:before="119" w:after="0"/>
        <w:ind w:left="834" w:right="0" w:hanging="360"/>
        <w:jc w:val="left"/>
        <w:rPr>
          <w:sz w:val="22"/>
        </w:rPr>
      </w:pPr>
      <w:r>
        <w:rPr>
          <w:sz w:val="22"/>
        </w:rPr>
        <w:t>understanding and supporting the National Principles for Child Safe Organisations, in</w:t>
      </w:r>
      <w:r>
        <w:rPr>
          <w:spacing w:val="-13"/>
          <w:sz w:val="22"/>
        </w:rPr>
        <w:t> </w:t>
      </w:r>
      <w:r>
        <w:rPr>
          <w:sz w:val="22"/>
        </w:rPr>
        <w:t>particular:</w:t>
      </w:r>
    </w:p>
    <w:p>
      <w:pPr>
        <w:pStyle w:val="ListParagraph"/>
        <w:numPr>
          <w:ilvl w:val="1"/>
          <w:numId w:val="8"/>
        </w:numPr>
        <w:tabs>
          <w:tab w:pos="1465" w:val="left" w:leader="none"/>
          <w:tab w:pos="1466" w:val="left" w:leader="none"/>
        </w:tabs>
        <w:spacing w:line="240" w:lineRule="auto" w:before="118" w:after="0"/>
        <w:ind w:left="1466" w:right="0" w:hanging="360"/>
        <w:jc w:val="left"/>
        <w:rPr>
          <w:sz w:val="22"/>
        </w:rPr>
      </w:pPr>
      <w:r>
        <w:rPr>
          <w:sz w:val="22"/>
        </w:rPr>
        <w:t>complying with obligations of information sharing and record</w:t>
      </w:r>
      <w:r>
        <w:rPr>
          <w:spacing w:val="-9"/>
          <w:sz w:val="22"/>
        </w:rPr>
        <w:t> </w:t>
      </w:r>
      <w:r>
        <w:rPr>
          <w:sz w:val="22"/>
        </w:rPr>
        <w:t>keeping</w:t>
      </w:r>
    </w:p>
    <w:p>
      <w:pPr>
        <w:pStyle w:val="ListParagraph"/>
        <w:numPr>
          <w:ilvl w:val="1"/>
          <w:numId w:val="8"/>
        </w:numPr>
        <w:tabs>
          <w:tab w:pos="1465" w:val="left" w:leader="none"/>
          <w:tab w:pos="1466" w:val="left" w:leader="none"/>
        </w:tabs>
        <w:spacing w:line="223" w:lineRule="auto" w:before="115" w:after="0"/>
        <w:ind w:left="1466" w:right="158" w:hanging="360"/>
        <w:jc w:val="left"/>
        <w:rPr>
          <w:sz w:val="22"/>
        </w:rPr>
      </w:pPr>
      <w:r>
        <w:rPr>
          <w:sz w:val="22"/>
        </w:rPr>
        <w:t>recognising the signs of harm and facilitating child-friendly ways for children to communicate and raise</w:t>
      </w:r>
      <w:r>
        <w:rPr>
          <w:spacing w:val="-3"/>
          <w:sz w:val="22"/>
        </w:rPr>
        <w:t> </w:t>
      </w:r>
      <w:r>
        <w:rPr>
          <w:sz w:val="22"/>
        </w:rPr>
        <w:t>concerns</w:t>
      </w:r>
    </w:p>
    <w:p>
      <w:pPr>
        <w:pStyle w:val="ListParagraph"/>
        <w:numPr>
          <w:ilvl w:val="1"/>
          <w:numId w:val="8"/>
        </w:numPr>
        <w:tabs>
          <w:tab w:pos="1465" w:val="left" w:leader="none"/>
          <w:tab w:pos="1466" w:val="left" w:leader="none"/>
        </w:tabs>
        <w:spacing w:line="223" w:lineRule="auto" w:before="138" w:after="0"/>
        <w:ind w:left="1466" w:right="274" w:hanging="360"/>
        <w:jc w:val="left"/>
        <w:rPr>
          <w:sz w:val="22"/>
        </w:rPr>
      </w:pPr>
      <w:r>
        <w:rPr>
          <w:sz w:val="22"/>
        </w:rPr>
        <w:t>participating in continual education and training to develop knowledge, skills and awareness to keep students</w:t>
      </w:r>
      <w:r>
        <w:rPr>
          <w:spacing w:val="-2"/>
          <w:sz w:val="22"/>
        </w:rPr>
        <w:t> </w:t>
      </w:r>
      <w:r>
        <w:rPr>
          <w:sz w:val="22"/>
        </w:rPr>
        <w:t>safe.</w:t>
      </w:r>
    </w:p>
    <w:p>
      <w:pPr>
        <w:pStyle w:val="ListParagraph"/>
        <w:numPr>
          <w:ilvl w:val="0"/>
          <w:numId w:val="8"/>
        </w:numPr>
        <w:tabs>
          <w:tab w:pos="834" w:val="left" w:leader="none"/>
          <w:tab w:pos="835" w:val="left" w:leader="none"/>
        </w:tabs>
        <w:spacing w:line="240" w:lineRule="auto" w:before="124" w:after="0"/>
        <w:ind w:left="834" w:right="295" w:hanging="360"/>
        <w:jc w:val="left"/>
        <w:rPr>
          <w:sz w:val="22"/>
        </w:rPr>
      </w:pPr>
      <w:r>
        <w:rPr>
          <w:sz w:val="22"/>
        </w:rPr>
        <w:t>undertaking mandatory reporting training at the start of the year or within one week of commencement if they work directly with students and signing the attendance</w:t>
      </w:r>
      <w:r>
        <w:rPr>
          <w:spacing w:val="-26"/>
          <w:sz w:val="22"/>
        </w:rPr>
        <w:t> </w:t>
      </w:r>
      <w:r>
        <w:rPr>
          <w:sz w:val="22"/>
        </w:rPr>
        <w:t>acknowledgement.</w:t>
      </w:r>
    </w:p>
    <w:p>
      <w:pPr>
        <w:pStyle w:val="BodyText"/>
        <w:spacing w:before="119"/>
        <w:ind w:left="114" w:right="1422" w:firstLine="0"/>
      </w:pPr>
      <w:r>
        <w:rPr/>
        <w:t>In addition to the above, employees who are employed as health practitioners have the added responsibility for:</w:t>
      </w:r>
    </w:p>
    <w:p>
      <w:pPr>
        <w:pStyle w:val="ListParagraph"/>
        <w:numPr>
          <w:ilvl w:val="0"/>
          <w:numId w:val="8"/>
        </w:numPr>
        <w:tabs>
          <w:tab w:pos="834" w:val="left" w:leader="none"/>
          <w:tab w:pos="835" w:val="left" w:leader="none"/>
        </w:tabs>
        <w:spacing w:line="240" w:lineRule="auto" w:before="200" w:after="0"/>
        <w:ind w:left="834" w:right="0" w:hanging="360"/>
        <w:jc w:val="left"/>
        <w:rPr>
          <w:sz w:val="22"/>
        </w:rPr>
      </w:pPr>
      <w:r>
        <w:rPr>
          <w:sz w:val="22"/>
        </w:rPr>
        <w:t>making a report if they believe, on reasonable grounds,</w:t>
      </w:r>
      <w:r>
        <w:rPr>
          <w:spacing w:val="-15"/>
          <w:sz w:val="22"/>
        </w:rPr>
        <w:t> </w:t>
      </w:r>
      <w:r>
        <w:rPr>
          <w:sz w:val="22"/>
        </w:rPr>
        <w:t>that:</w:t>
      </w:r>
    </w:p>
    <w:p>
      <w:pPr>
        <w:pStyle w:val="ListParagraph"/>
        <w:numPr>
          <w:ilvl w:val="1"/>
          <w:numId w:val="8"/>
        </w:numPr>
        <w:tabs>
          <w:tab w:pos="1465" w:val="left" w:leader="none"/>
          <w:tab w:pos="1466" w:val="left" w:leader="none"/>
        </w:tabs>
        <w:spacing w:line="223" w:lineRule="auto" w:before="133" w:after="0"/>
        <w:ind w:left="1466" w:right="257" w:hanging="360"/>
        <w:jc w:val="left"/>
        <w:rPr>
          <w:sz w:val="22"/>
        </w:rPr>
      </w:pPr>
      <w:r>
        <w:rPr>
          <w:sz w:val="22"/>
        </w:rPr>
        <w:t>a child aged at least 14 years, but less than 16 years, has been, or is likely to be, a victim of</w:t>
      </w:r>
      <w:r>
        <w:rPr>
          <w:spacing w:val="-34"/>
          <w:sz w:val="22"/>
        </w:rPr>
        <w:t> </w:t>
      </w:r>
      <w:r>
        <w:rPr>
          <w:sz w:val="22"/>
        </w:rPr>
        <w:t>a sexual</w:t>
      </w:r>
      <w:r>
        <w:rPr>
          <w:spacing w:val="-2"/>
          <w:sz w:val="22"/>
        </w:rPr>
        <w:t> </w:t>
      </w:r>
      <w:r>
        <w:rPr>
          <w:sz w:val="22"/>
        </w:rPr>
        <w:t>offence</w:t>
      </w:r>
    </w:p>
    <w:p>
      <w:pPr>
        <w:pStyle w:val="ListParagraph"/>
        <w:numPr>
          <w:ilvl w:val="1"/>
          <w:numId w:val="8"/>
        </w:numPr>
        <w:tabs>
          <w:tab w:pos="1465" w:val="left" w:leader="none"/>
          <w:tab w:pos="1466" w:val="left" w:leader="none"/>
        </w:tabs>
        <w:spacing w:line="240" w:lineRule="auto" w:before="124" w:after="0"/>
        <w:ind w:left="1466" w:right="0" w:hanging="360"/>
        <w:jc w:val="left"/>
        <w:rPr>
          <w:sz w:val="22"/>
        </w:rPr>
      </w:pPr>
      <w:r>
        <w:rPr>
          <w:sz w:val="22"/>
        </w:rPr>
        <w:t>the difference in age between the child and alleged sexual offender is more than 2</w:t>
      </w:r>
      <w:r>
        <w:rPr>
          <w:spacing w:val="-26"/>
          <w:sz w:val="22"/>
        </w:rPr>
        <w:t> </w:t>
      </w:r>
      <w:r>
        <w:rPr>
          <w:sz w:val="22"/>
        </w:rPr>
        <w:t>years.</w:t>
      </w:r>
    </w:p>
    <w:p>
      <w:pPr>
        <w:pStyle w:val="Heading2"/>
        <w:numPr>
          <w:ilvl w:val="1"/>
          <w:numId w:val="2"/>
        </w:numPr>
        <w:tabs>
          <w:tab w:pos="727" w:val="left" w:leader="none"/>
        </w:tabs>
        <w:spacing w:line="240" w:lineRule="auto" w:before="223" w:after="0"/>
        <w:ind w:left="726" w:right="0" w:hanging="612"/>
        <w:jc w:val="left"/>
        <w:rPr>
          <w:b/>
        </w:rPr>
      </w:pPr>
      <w:bookmarkStart w:name="_bookmark11" w:id="23"/>
      <w:bookmarkEnd w:id="23"/>
      <w:r>
        <w:rPr/>
      </w:r>
      <w:bookmarkStart w:name="_bookmark11" w:id="24"/>
      <w:bookmarkEnd w:id="24"/>
      <w:r>
        <w:rPr>
          <w:b/>
          <w:color w:val="454346"/>
        </w:rPr>
        <w:t>Principals,</w:t>
      </w:r>
      <w:r>
        <w:rPr>
          <w:b/>
          <w:color w:val="454346"/>
        </w:rPr>
        <w:t> managers and</w:t>
      </w:r>
      <w:r>
        <w:rPr>
          <w:b/>
          <w:color w:val="454346"/>
          <w:spacing w:val="-1"/>
        </w:rPr>
        <w:t> </w:t>
      </w:r>
      <w:r>
        <w:rPr>
          <w:b/>
          <w:color w:val="454346"/>
        </w:rPr>
        <w:t>directors</w:t>
      </w:r>
    </w:p>
    <w:p>
      <w:pPr>
        <w:pStyle w:val="BodyText"/>
        <w:spacing w:before="197"/>
        <w:ind w:left="114" w:firstLine="0"/>
      </w:pPr>
      <w:r>
        <w:rPr/>
        <w:t>Principals, managers and directors are responsible for:</w:t>
      </w:r>
    </w:p>
    <w:p>
      <w:pPr>
        <w:pStyle w:val="ListParagraph"/>
        <w:numPr>
          <w:ilvl w:val="2"/>
          <w:numId w:val="2"/>
        </w:numPr>
        <w:tabs>
          <w:tab w:pos="834" w:val="left" w:leader="none"/>
          <w:tab w:pos="835" w:val="left" w:leader="none"/>
        </w:tabs>
        <w:spacing w:line="240" w:lineRule="auto" w:before="200" w:after="0"/>
        <w:ind w:left="834" w:right="0" w:hanging="360"/>
        <w:jc w:val="left"/>
        <w:rPr>
          <w:sz w:val="22"/>
        </w:rPr>
      </w:pPr>
      <w:r>
        <w:rPr>
          <w:sz w:val="22"/>
        </w:rPr>
        <w:t>informing their line management when they become aware a mandatory report has been</w:t>
      </w:r>
      <w:r>
        <w:rPr>
          <w:spacing w:val="-23"/>
          <w:sz w:val="22"/>
        </w:rPr>
        <w:t> </w:t>
      </w:r>
      <w:r>
        <w:rPr>
          <w:sz w:val="22"/>
        </w:rPr>
        <w:t>made</w:t>
      </w:r>
    </w:p>
    <w:p>
      <w:pPr>
        <w:pStyle w:val="ListParagraph"/>
        <w:numPr>
          <w:ilvl w:val="2"/>
          <w:numId w:val="2"/>
        </w:numPr>
        <w:tabs>
          <w:tab w:pos="834" w:val="left" w:leader="none"/>
          <w:tab w:pos="835" w:val="left" w:leader="none"/>
        </w:tabs>
        <w:spacing w:line="240" w:lineRule="auto" w:before="119" w:after="0"/>
        <w:ind w:left="834" w:right="603" w:hanging="360"/>
        <w:jc w:val="left"/>
        <w:rPr>
          <w:sz w:val="22"/>
        </w:rPr>
      </w:pPr>
      <w:r>
        <w:rPr>
          <w:sz w:val="22"/>
        </w:rPr>
        <w:t>ensuring school employees, corporate employees and volunteers under their management who work directly with students undertake mandatory reporting training at the start of Semester 1 every</w:t>
      </w:r>
      <w:r>
        <w:rPr>
          <w:spacing w:val="-1"/>
          <w:sz w:val="22"/>
        </w:rPr>
        <w:t> </w:t>
      </w:r>
      <w:r>
        <w:rPr>
          <w:sz w:val="22"/>
        </w:rPr>
        <w:t>year</w:t>
      </w:r>
    </w:p>
    <w:p>
      <w:pPr>
        <w:spacing w:after="0" w:line="240" w:lineRule="auto"/>
        <w:jc w:val="left"/>
        <w:rPr>
          <w:sz w:val="22"/>
        </w:rPr>
        <w:sectPr>
          <w:pgSz w:w="11910" w:h="16840"/>
          <w:pgMar w:header="792" w:footer="1410" w:top="1160" w:bottom="1600" w:left="680" w:right="640"/>
        </w:sectPr>
      </w:pPr>
    </w:p>
    <w:p>
      <w:pPr>
        <w:pStyle w:val="ListParagraph"/>
        <w:numPr>
          <w:ilvl w:val="2"/>
          <w:numId w:val="2"/>
        </w:numPr>
        <w:tabs>
          <w:tab w:pos="834" w:val="left" w:leader="none"/>
          <w:tab w:pos="835" w:val="left" w:leader="none"/>
        </w:tabs>
        <w:spacing w:line="240" w:lineRule="auto" w:before="119" w:after="0"/>
        <w:ind w:left="834" w:right="183" w:hanging="360"/>
        <w:jc w:val="left"/>
        <w:rPr>
          <w:sz w:val="22"/>
        </w:rPr>
      </w:pPr>
      <w:r>
        <w:rPr>
          <w:sz w:val="22"/>
        </w:rPr>
        <w:t>ensuring that employees under their management who do not undertake training at the start of Semester 1 will complete the training at their earliest convenience; for new employees this must be within one week of</w:t>
      </w:r>
      <w:r>
        <w:rPr>
          <w:spacing w:val="-3"/>
          <w:sz w:val="22"/>
        </w:rPr>
        <w:t> </w:t>
      </w:r>
      <w:r>
        <w:rPr>
          <w:sz w:val="22"/>
        </w:rPr>
        <w:t>commencement</w:t>
      </w:r>
    </w:p>
    <w:p>
      <w:pPr>
        <w:pStyle w:val="ListParagraph"/>
        <w:numPr>
          <w:ilvl w:val="2"/>
          <w:numId w:val="2"/>
        </w:numPr>
        <w:tabs>
          <w:tab w:pos="834" w:val="left" w:leader="none"/>
          <w:tab w:pos="835" w:val="left" w:leader="none"/>
        </w:tabs>
        <w:spacing w:line="240" w:lineRule="auto" w:before="118" w:after="0"/>
        <w:ind w:left="834" w:right="201" w:hanging="360"/>
        <w:jc w:val="left"/>
        <w:rPr>
          <w:sz w:val="22"/>
        </w:rPr>
      </w:pPr>
      <w:r>
        <w:rPr>
          <w:sz w:val="22"/>
        </w:rPr>
        <w:t>ensuring employees under their management who are employed as health practitioners understand their reporting obligations under section 26 of the</w:t>
      </w:r>
      <w:r>
        <w:rPr>
          <w:spacing w:val="-7"/>
          <w:sz w:val="22"/>
        </w:rPr>
        <w:t> </w:t>
      </w:r>
      <w:r>
        <w:rPr>
          <w:sz w:val="22"/>
        </w:rPr>
        <w:t>Act</w:t>
      </w:r>
    </w:p>
    <w:p>
      <w:pPr>
        <w:pStyle w:val="ListParagraph"/>
        <w:numPr>
          <w:ilvl w:val="2"/>
          <w:numId w:val="2"/>
        </w:numPr>
        <w:tabs>
          <w:tab w:pos="834" w:val="left" w:leader="none"/>
          <w:tab w:pos="835" w:val="left" w:leader="none"/>
        </w:tabs>
        <w:spacing w:line="240" w:lineRule="auto" w:before="119" w:after="0"/>
        <w:ind w:left="834" w:right="1141" w:hanging="360"/>
        <w:jc w:val="left"/>
        <w:rPr>
          <w:sz w:val="22"/>
        </w:rPr>
      </w:pPr>
      <w:r>
        <w:rPr>
          <w:sz w:val="22"/>
        </w:rPr>
        <w:t>conducting or organising the delivery of mandatory reporting training to employees by an appropriate</w:t>
      </w:r>
      <w:r>
        <w:rPr>
          <w:spacing w:val="-1"/>
          <w:sz w:val="22"/>
        </w:rPr>
        <w:t> </w:t>
      </w:r>
      <w:r>
        <w:rPr>
          <w:sz w:val="22"/>
        </w:rPr>
        <w:t>person</w:t>
      </w:r>
    </w:p>
    <w:p>
      <w:pPr>
        <w:pStyle w:val="ListParagraph"/>
        <w:numPr>
          <w:ilvl w:val="2"/>
          <w:numId w:val="2"/>
        </w:numPr>
        <w:tabs>
          <w:tab w:pos="834" w:val="left" w:leader="none"/>
          <w:tab w:pos="835" w:val="left" w:leader="none"/>
        </w:tabs>
        <w:spacing w:line="240" w:lineRule="auto" w:before="119" w:after="0"/>
        <w:ind w:left="834" w:right="260" w:hanging="360"/>
        <w:jc w:val="left"/>
        <w:rPr>
          <w:sz w:val="22"/>
        </w:rPr>
      </w:pPr>
      <w:r>
        <w:rPr>
          <w:sz w:val="22"/>
        </w:rPr>
        <w:t>ensuring training participants complete the attendance declaration form and it is saved in Territory Records Manager</w:t>
      </w:r>
      <w:r>
        <w:rPr>
          <w:spacing w:val="-3"/>
          <w:sz w:val="22"/>
        </w:rPr>
        <w:t> </w:t>
      </w:r>
      <w:r>
        <w:rPr>
          <w:sz w:val="22"/>
        </w:rPr>
        <w:t>(TRM)</w:t>
      </w:r>
    </w:p>
    <w:p>
      <w:pPr>
        <w:pStyle w:val="ListParagraph"/>
        <w:numPr>
          <w:ilvl w:val="2"/>
          <w:numId w:val="2"/>
        </w:numPr>
        <w:tabs>
          <w:tab w:pos="834" w:val="left" w:leader="none"/>
          <w:tab w:pos="835" w:val="left" w:leader="none"/>
        </w:tabs>
        <w:spacing w:line="240" w:lineRule="auto" w:before="117" w:after="0"/>
        <w:ind w:left="834" w:right="184" w:hanging="360"/>
        <w:jc w:val="left"/>
        <w:rPr>
          <w:sz w:val="22"/>
        </w:rPr>
      </w:pPr>
      <w:r>
        <w:rPr>
          <w:sz w:val="22"/>
        </w:rPr>
        <w:t>schools must send to their attendance declaration form to their School Operations regional team to save in</w:t>
      </w:r>
      <w:r>
        <w:rPr>
          <w:spacing w:val="-3"/>
          <w:sz w:val="22"/>
        </w:rPr>
        <w:t> </w:t>
      </w:r>
      <w:r>
        <w:rPr>
          <w:sz w:val="22"/>
        </w:rPr>
        <w:t>TRM.</w:t>
      </w:r>
    </w:p>
    <w:p>
      <w:pPr>
        <w:pStyle w:val="BodyText"/>
        <w:ind w:left="0" w:firstLine="0"/>
        <w:rPr>
          <w:sz w:val="20"/>
        </w:rPr>
      </w:pPr>
    </w:p>
    <w:p>
      <w:pPr>
        <w:pStyle w:val="Heading2"/>
        <w:numPr>
          <w:ilvl w:val="1"/>
          <w:numId w:val="2"/>
        </w:numPr>
        <w:tabs>
          <w:tab w:pos="727" w:val="left" w:leader="none"/>
        </w:tabs>
        <w:spacing w:line="240" w:lineRule="auto" w:before="1" w:after="0"/>
        <w:ind w:left="726" w:right="0" w:hanging="612"/>
        <w:jc w:val="left"/>
        <w:rPr>
          <w:b/>
        </w:rPr>
      </w:pPr>
      <w:bookmarkStart w:name="_bookmark12" w:id="25"/>
      <w:bookmarkEnd w:id="25"/>
      <w:r>
        <w:rPr/>
      </w:r>
      <w:bookmarkStart w:name="_bookmark12" w:id="26"/>
      <w:bookmarkEnd w:id="26"/>
      <w:r>
        <w:rPr>
          <w:b/>
          <w:color w:val="454346"/>
        </w:rPr>
        <w:t>S</w:t>
      </w:r>
      <w:r>
        <w:rPr>
          <w:b/>
          <w:color w:val="454346"/>
        </w:rPr>
        <w:t>enior Director</w:t>
      </w:r>
      <w:r>
        <w:rPr>
          <w:b/>
          <w:color w:val="454346"/>
          <w:spacing w:val="-3"/>
        </w:rPr>
        <w:t> </w:t>
      </w:r>
      <w:r>
        <w:rPr>
          <w:b/>
          <w:color w:val="454346"/>
        </w:rPr>
        <w:t>Education</w:t>
      </w:r>
    </w:p>
    <w:p>
      <w:pPr>
        <w:pStyle w:val="BodyText"/>
        <w:spacing w:before="200"/>
        <w:ind w:left="114" w:firstLine="0"/>
      </w:pPr>
      <w:r>
        <w:rPr/>
        <w:t>Senior Director Education is responsible for:</w:t>
      </w:r>
    </w:p>
    <w:p>
      <w:pPr>
        <w:pStyle w:val="ListParagraph"/>
        <w:numPr>
          <w:ilvl w:val="2"/>
          <w:numId w:val="2"/>
        </w:numPr>
        <w:tabs>
          <w:tab w:pos="1120" w:val="left" w:leader="none"/>
          <w:tab w:pos="1121" w:val="left" w:leader="none"/>
        </w:tabs>
        <w:spacing w:line="240" w:lineRule="auto" w:before="200" w:after="0"/>
        <w:ind w:left="1120" w:right="317" w:hanging="360"/>
        <w:jc w:val="left"/>
        <w:rPr>
          <w:sz w:val="22"/>
        </w:rPr>
      </w:pPr>
      <w:r>
        <w:rPr>
          <w:sz w:val="22"/>
        </w:rPr>
        <w:t>ensuring school employees, corporate employees and volunteers under their management who work directly with students undertake mandatory reporting training at the start of Semester 1 every</w:t>
      </w:r>
      <w:r>
        <w:rPr>
          <w:spacing w:val="-1"/>
          <w:sz w:val="22"/>
        </w:rPr>
        <w:t> </w:t>
      </w:r>
      <w:r>
        <w:rPr>
          <w:sz w:val="22"/>
        </w:rPr>
        <w:t>year</w:t>
      </w:r>
    </w:p>
    <w:p>
      <w:pPr>
        <w:pStyle w:val="ListParagraph"/>
        <w:numPr>
          <w:ilvl w:val="2"/>
          <w:numId w:val="2"/>
        </w:numPr>
        <w:tabs>
          <w:tab w:pos="1120" w:val="left" w:leader="none"/>
          <w:tab w:pos="1121" w:val="left" w:leader="none"/>
        </w:tabs>
        <w:spacing w:line="240" w:lineRule="auto" w:before="117" w:after="0"/>
        <w:ind w:left="1120" w:right="207" w:hanging="360"/>
        <w:jc w:val="left"/>
        <w:rPr>
          <w:sz w:val="22"/>
        </w:rPr>
      </w:pPr>
      <w:r>
        <w:rPr>
          <w:sz w:val="22"/>
        </w:rPr>
        <w:t>ensuring that employees who do not undertake training at the start of Semester 1, complete the training at their earliest convenience - for new employees this must be within one week of commencement</w:t>
      </w:r>
    </w:p>
    <w:p>
      <w:pPr>
        <w:pStyle w:val="ListParagraph"/>
        <w:numPr>
          <w:ilvl w:val="2"/>
          <w:numId w:val="2"/>
        </w:numPr>
        <w:tabs>
          <w:tab w:pos="1120" w:val="left" w:leader="none"/>
          <w:tab w:pos="1121" w:val="left" w:leader="none"/>
        </w:tabs>
        <w:spacing w:line="240" w:lineRule="auto" w:before="119" w:after="0"/>
        <w:ind w:left="1120" w:right="546" w:hanging="360"/>
        <w:jc w:val="left"/>
        <w:rPr>
          <w:sz w:val="22"/>
        </w:rPr>
      </w:pPr>
      <w:r>
        <w:rPr>
          <w:sz w:val="22"/>
        </w:rPr>
        <w:t>confirming that mandatory reporting obligations have been met when an incident occurs in a school.</w:t>
      </w:r>
    </w:p>
    <w:p>
      <w:pPr>
        <w:pStyle w:val="BodyText"/>
        <w:ind w:left="0" w:firstLine="0"/>
        <w:rPr>
          <w:sz w:val="20"/>
        </w:rPr>
      </w:pPr>
    </w:p>
    <w:p>
      <w:pPr>
        <w:pStyle w:val="Heading2"/>
        <w:numPr>
          <w:ilvl w:val="1"/>
          <w:numId w:val="2"/>
        </w:numPr>
        <w:tabs>
          <w:tab w:pos="727" w:val="left" w:leader="none"/>
        </w:tabs>
        <w:spacing w:line="240" w:lineRule="auto" w:before="0" w:after="0"/>
        <w:ind w:left="726" w:right="0" w:hanging="612"/>
        <w:jc w:val="left"/>
        <w:rPr>
          <w:b/>
        </w:rPr>
      </w:pPr>
      <w:bookmarkStart w:name="_bookmark13" w:id="27"/>
      <w:bookmarkEnd w:id="27"/>
      <w:r>
        <w:rPr/>
      </w:r>
      <w:bookmarkStart w:name="_bookmark13" w:id="28"/>
      <w:bookmarkEnd w:id="28"/>
      <w:r>
        <w:rPr>
          <w:b/>
          <w:color w:val="454346"/>
        </w:rPr>
        <w:t>S</w:t>
      </w:r>
      <w:r>
        <w:rPr>
          <w:b/>
          <w:color w:val="454346"/>
        </w:rPr>
        <w:t>enior Directors and Executive</w:t>
      </w:r>
      <w:r>
        <w:rPr>
          <w:b/>
          <w:color w:val="454346"/>
          <w:spacing w:val="-2"/>
        </w:rPr>
        <w:t> </w:t>
      </w:r>
      <w:r>
        <w:rPr>
          <w:b/>
          <w:color w:val="454346"/>
        </w:rPr>
        <w:t>Directors</w:t>
      </w:r>
    </w:p>
    <w:p>
      <w:pPr>
        <w:pStyle w:val="BodyText"/>
        <w:spacing w:before="198"/>
        <w:ind w:left="114" w:firstLine="0"/>
      </w:pPr>
      <w:r>
        <w:rPr/>
        <w:t>Senior Directors and Executive Directors are responsible for:</w:t>
      </w:r>
    </w:p>
    <w:p>
      <w:pPr>
        <w:pStyle w:val="ListParagraph"/>
        <w:numPr>
          <w:ilvl w:val="2"/>
          <w:numId w:val="2"/>
        </w:numPr>
        <w:tabs>
          <w:tab w:pos="834" w:val="left" w:leader="none"/>
          <w:tab w:pos="835" w:val="left" w:leader="none"/>
        </w:tabs>
        <w:spacing w:line="240" w:lineRule="auto" w:before="200" w:after="0"/>
        <w:ind w:left="834" w:right="778" w:hanging="360"/>
        <w:jc w:val="left"/>
        <w:rPr>
          <w:sz w:val="22"/>
        </w:rPr>
      </w:pPr>
      <w:r>
        <w:rPr>
          <w:sz w:val="22"/>
        </w:rPr>
        <w:t>ensuring relevant employees and volunteers under their management who work directly</w:t>
      </w:r>
      <w:r>
        <w:rPr>
          <w:spacing w:val="-36"/>
          <w:sz w:val="22"/>
        </w:rPr>
        <w:t> </w:t>
      </w:r>
      <w:r>
        <w:rPr>
          <w:sz w:val="22"/>
        </w:rPr>
        <w:t>with students undertake mandatory reporting training at the start of Semester 1 every</w:t>
      </w:r>
      <w:r>
        <w:rPr>
          <w:spacing w:val="-15"/>
          <w:sz w:val="22"/>
        </w:rPr>
        <w:t> </w:t>
      </w:r>
      <w:r>
        <w:rPr>
          <w:sz w:val="22"/>
        </w:rPr>
        <w:t>year</w:t>
      </w:r>
    </w:p>
    <w:p>
      <w:pPr>
        <w:pStyle w:val="ListParagraph"/>
        <w:numPr>
          <w:ilvl w:val="2"/>
          <w:numId w:val="2"/>
        </w:numPr>
        <w:tabs>
          <w:tab w:pos="834" w:val="left" w:leader="none"/>
          <w:tab w:pos="835" w:val="left" w:leader="none"/>
        </w:tabs>
        <w:spacing w:line="240" w:lineRule="auto" w:before="119" w:after="0"/>
        <w:ind w:left="834" w:right="492" w:hanging="360"/>
        <w:jc w:val="left"/>
        <w:rPr>
          <w:sz w:val="22"/>
        </w:rPr>
      </w:pPr>
      <w:r>
        <w:rPr>
          <w:sz w:val="22"/>
        </w:rPr>
        <w:t>ensuring that employees who do not undertake training at the start of Semester 1, complete the training at their earliest convenience - for new employees this must be within one week of commencement</w:t>
      </w:r>
    </w:p>
    <w:p>
      <w:pPr>
        <w:pStyle w:val="BodyText"/>
        <w:tabs>
          <w:tab w:pos="834" w:val="left" w:leader="none"/>
        </w:tabs>
        <w:spacing w:before="120"/>
        <w:ind w:left="474" w:firstLine="0"/>
      </w:pPr>
      <w:r>
        <w:rPr>
          <w:rFonts w:ascii="Times New Roman" w:hAnsi="Times New Roman"/>
          <w:strike/>
          <w:spacing w:val="-56"/>
          <w:w w:val="100"/>
        </w:rPr>
        <w:t> </w:t>
      </w:r>
      <w:r>
        <w:rPr>
          <w:rFonts w:ascii="Symbol" w:hAnsi="Symbol"/>
          <w:strike/>
        </w:rPr>
        <w:t></w:t>
      </w:r>
      <w:r>
        <w:rPr>
          <w:rFonts w:ascii="Times New Roman" w:hAnsi="Times New Roman"/>
          <w:strike w:val="0"/>
        </w:rPr>
        <w:tab/>
      </w:r>
      <w:r>
        <w:rPr>
          <w:strike w:val="0"/>
        </w:rPr>
        <w:t>ensuring the attendance declaration form has been completed and saved into</w:t>
      </w:r>
      <w:r>
        <w:rPr>
          <w:strike w:val="0"/>
          <w:spacing w:val="-8"/>
        </w:rPr>
        <w:t> </w:t>
      </w:r>
      <w:r>
        <w:rPr>
          <w:strike w:val="0"/>
        </w:rPr>
        <w:t>TRM.</w:t>
      </w:r>
    </w:p>
    <w:p>
      <w:pPr>
        <w:pStyle w:val="BodyText"/>
        <w:spacing w:before="11"/>
        <w:ind w:left="0" w:firstLine="0"/>
        <w:rPr>
          <w:sz w:val="19"/>
        </w:rPr>
      </w:pPr>
    </w:p>
    <w:p>
      <w:pPr>
        <w:pStyle w:val="Heading1"/>
        <w:numPr>
          <w:ilvl w:val="0"/>
          <w:numId w:val="2"/>
        </w:numPr>
        <w:tabs>
          <w:tab w:pos="508" w:val="left" w:leader="none"/>
        </w:tabs>
        <w:spacing w:line="240" w:lineRule="auto" w:before="0" w:after="0"/>
        <w:ind w:left="508" w:right="0" w:hanging="394"/>
        <w:jc w:val="left"/>
        <w:rPr>
          <w:b/>
        </w:rPr>
      </w:pPr>
      <w:bookmarkStart w:name="_bookmark14" w:id="29"/>
      <w:bookmarkEnd w:id="29"/>
      <w:r>
        <w:rPr/>
      </w:r>
      <w:bookmarkStart w:name="_bookmark14" w:id="30"/>
      <w:bookmarkEnd w:id="30"/>
      <w:r>
        <w:rPr>
          <w:b/>
          <w:color w:val="1F1F5F"/>
        </w:rPr>
        <w:t>D</w:t>
      </w:r>
      <w:r>
        <w:rPr>
          <w:b/>
          <w:color w:val="1F1F5F"/>
        </w:rPr>
        <w:t>efinitions</w:t>
      </w:r>
    </w:p>
    <w:p>
      <w:pPr>
        <w:pStyle w:val="BodyText"/>
        <w:spacing w:before="7"/>
        <w:ind w:left="0" w:firstLine="0"/>
        <w:rPr>
          <w:rFonts w:ascii="Lato Semibold"/>
          <w:b/>
          <w:sz w:val="16"/>
        </w:rPr>
      </w:pPr>
    </w:p>
    <w:tbl>
      <w:tblPr>
        <w:tblW w:w="0" w:type="auto"/>
        <w:jc w:val="left"/>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47"/>
        <w:gridCol w:w="7763"/>
      </w:tblGrid>
      <w:tr>
        <w:trPr>
          <w:trHeight w:val="355" w:hRule="atLeast"/>
        </w:trPr>
        <w:tc>
          <w:tcPr>
            <w:tcW w:w="2547" w:type="dxa"/>
            <w:shd w:val="clear" w:color="auto" w:fill="1F1F5F"/>
          </w:tcPr>
          <w:p>
            <w:pPr>
              <w:pStyle w:val="TableParagraph"/>
              <w:spacing w:before="49"/>
              <w:ind w:left="112"/>
              <w:rPr>
                <w:b/>
                <w:sz w:val="22"/>
              </w:rPr>
            </w:pPr>
            <w:r>
              <w:rPr>
                <w:b/>
                <w:color w:val="FFFFFF"/>
                <w:sz w:val="22"/>
              </w:rPr>
              <w:t>Term</w:t>
            </w:r>
          </w:p>
        </w:tc>
        <w:tc>
          <w:tcPr>
            <w:tcW w:w="7763" w:type="dxa"/>
            <w:shd w:val="clear" w:color="auto" w:fill="1F1F5F"/>
          </w:tcPr>
          <w:p>
            <w:pPr>
              <w:pStyle w:val="TableParagraph"/>
              <w:spacing w:before="49"/>
              <w:ind w:left="112"/>
              <w:rPr>
                <w:b/>
                <w:sz w:val="22"/>
              </w:rPr>
            </w:pPr>
            <w:r>
              <w:rPr>
                <w:b/>
                <w:color w:val="FFFFFF"/>
                <w:sz w:val="22"/>
              </w:rPr>
              <w:t>Definition</w:t>
            </w:r>
          </w:p>
        </w:tc>
      </w:tr>
      <w:tr>
        <w:trPr>
          <w:trHeight w:val="871" w:hRule="atLeast"/>
        </w:trPr>
        <w:tc>
          <w:tcPr>
            <w:tcW w:w="2547" w:type="dxa"/>
            <w:tcBorders>
              <w:left w:val="single" w:sz="4" w:space="0" w:color="1F1F5F"/>
              <w:right w:val="single" w:sz="4" w:space="0" w:color="1F1F5F"/>
            </w:tcBorders>
          </w:tcPr>
          <w:p>
            <w:pPr>
              <w:pStyle w:val="TableParagraph"/>
              <w:spacing w:before="4"/>
              <w:rPr>
                <w:rFonts w:ascii="Lato Semibold"/>
                <w:b/>
                <w:sz w:val="25"/>
              </w:rPr>
            </w:pPr>
          </w:p>
          <w:p>
            <w:pPr>
              <w:pStyle w:val="TableParagraph"/>
              <w:ind w:left="107"/>
              <w:rPr>
                <w:sz w:val="22"/>
              </w:rPr>
            </w:pPr>
            <w:r>
              <w:rPr>
                <w:sz w:val="22"/>
              </w:rPr>
              <w:t>Child</w:t>
            </w:r>
          </w:p>
        </w:tc>
        <w:tc>
          <w:tcPr>
            <w:tcW w:w="7763" w:type="dxa"/>
            <w:tcBorders>
              <w:left w:val="single" w:sz="4" w:space="0" w:color="1F1F5F"/>
              <w:right w:val="single" w:sz="4" w:space="0" w:color="1F1F5F"/>
            </w:tcBorders>
          </w:tcPr>
          <w:p>
            <w:pPr>
              <w:pStyle w:val="TableParagraph"/>
              <w:spacing w:before="37"/>
              <w:ind w:left="107" w:right="317"/>
              <w:jc w:val="both"/>
              <w:rPr>
                <w:sz w:val="22"/>
              </w:rPr>
            </w:pPr>
            <w:r>
              <w:rPr>
                <w:sz w:val="22"/>
              </w:rPr>
              <w:t>Child, as determined by the Act, refers to a person younger than 18 years of age or a person apparently younger than 18 years of age if the person's age cannot be proven.</w:t>
            </w:r>
          </w:p>
        </w:tc>
      </w:tr>
      <w:tr>
        <w:trPr>
          <w:trHeight w:val="916" w:hRule="atLeast"/>
        </w:trPr>
        <w:tc>
          <w:tcPr>
            <w:tcW w:w="2547" w:type="dxa"/>
            <w:tcBorders>
              <w:left w:val="single" w:sz="4" w:space="0" w:color="1F1F5F"/>
              <w:bottom w:val="single" w:sz="4" w:space="0" w:color="1F1F5F"/>
              <w:right w:val="single" w:sz="4" w:space="0" w:color="1F1F5F"/>
            </w:tcBorders>
            <w:shd w:val="clear" w:color="auto" w:fill="D9D9D9"/>
          </w:tcPr>
          <w:p>
            <w:pPr>
              <w:pStyle w:val="TableParagraph"/>
              <w:spacing w:before="193"/>
              <w:ind w:left="107" w:right="420"/>
              <w:rPr>
                <w:sz w:val="22"/>
              </w:rPr>
            </w:pPr>
            <w:r>
              <w:rPr>
                <w:sz w:val="22"/>
              </w:rPr>
              <w:t>Child in need of care and protection</w:t>
            </w:r>
          </w:p>
        </w:tc>
        <w:tc>
          <w:tcPr>
            <w:tcW w:w="7763" w:type="dxa"/>
            <w:tcBorders>
              <w:left w:val="single" w:sz="4" w:space="0" w:color="1F1F5F"/>
              <w:bottom w:val="single" w:sz="4" w:space="0" w:color="1F1F5F"/>
              <w:right w:val="single" w:sz="4" w:space="0" w:color="1F1F5F"/>
            </w:tcBorders>
            <w:shd w:val="clear" w:color="auto" w:fill="D9D9D9"/>
          </w:tcPr>
          <w:p>
            <w:pPr>
              <w:pStyle w:val="TableParagraph"/>
              <w:spacing w:before="39"/>
              <w:ind w:left="107"/>
              <w:rPr>
                <w:sz w:val="22"/>
              </w:rPr>
            </w:pPr>
            <w:r>
              <w:rPr>
                <w:sz w:val="22"/>
              </w:rPr>
              <w:t>A child in need of care and protection as determined by the Act as a child:</w:t>
            </w:r>
          </w:p>
          <w:p>
            <w:pPr>
              <w:pStyle w:val="TableParagraph"/>
              <w:numPr>
                <w:ilvl w:val="0"/>
                <w:numId w:val="9"/>
              </w:numPr>
              <w:tabs>
                <w:tab w:pos="828" w:val="left" w:leader="none"/>
                <w:tab w:pos="829" w:val="left" w:leader="none"/>
              </w:tabs>
              <w:spacing w:line="240" w:lineRule="auto" w:before="40" w:after="0"/>
              <w:ind w:left="828" w:right="134" w:hanging="361"/>
              <w:jc w:val="left"/>
              <w:rPr>
                <w:sz w:val="22"/>
              </w:rPr>
            </w:pPr>
            <w:r>
              <w:rPr>
                <w:sz w:val="22"/>
              </w:rPr>
              <w:t>who has suffered, or is likely to suffer, harm or exploitation because of an act or omission of their</w:t>
            </w:r>
            <w:r>
              <w:rPr>
                <w:spacing w:val="-1"/>
                <w:sz w:val="22"/>
              </w:rPr>
              <w:t> </w:t>
            </w:r>
            <w:r>
              <w:rPr>
                <w:sz w:val="22"/>
              </w:rPr>
              <w:t>parent</w:t>
            </w:r>
          </w:p>
        </w:tc>
      </w:tr>
    </w:tbl>
    <w:p>
      <w:pPr>
        <w:spacing w:after="0" w:line="240" w:lineRule="auto"/>
        <w:jc w:val="left"/>
        <w:rPr>
          <w:sz w:val="22"/>
        </w:rPr>
        <w:sectPr>
          <w:pgSz w:w="11910" w:h="16840"/>
          <w:pgMar w:header="792" w:footer="1410" w:top="1160" w:bottom="1600" w:left="680" w:right="640"/>
        </w:sectPr>
      </w:pPr>
    </w:p>
    <w:p>
      <w:pPr>
        <w:pStyle w:val="BodyText"/>
        <w:spacing w:before="5"/>
        <w:ind w:left="0" w:firstLine="0"/>
        <w:rPr>
          <w:rFonts w:ascii="Times New Roman"/>
          <w:sz w:val="10"/>
        </w:rPr>
      </w:pPr>
    </w:p>
    <w:tbl>
      <w:tblPr>
        <w:tblW w:w="0" w:type="auto"/>
        <w:jc w:val="left"/>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47"/>
        <w:gridCol w:w="7763"/>
      </w:tblGrid>
      <w:tr>
        <w:trPr>
          <w:trHeight w:val="362" w:hRule="atLeast"/>
        </w:trPr>
        <w:tc>
          <w:tcPr>
            <w:tcW w:w="2547" w:type="dxa"/>
            <w:shd w:val="clear" w:color="auto" w:fill="1F1F5F"/>
          </w:tcPr>
          <w:p>
            <w:pPr>
              <w:pStyle w:val="TableParagraph"/>
              <w:spacing w:before="49"/>
              <w:ind w:left="112"/>
              <w:rPr>
                <w:b/>
                <w:sz w:val="22"/>
              </w:rPr>
            </w:pPr>
            <w:r>
              <w:rPr>
                <w:b/>
                <w:color w:val="FFFFFF"/>
                <w:sz w:val="22"/>
              </w:rPr>
              <w:t>Term</w:t>
            </w:r>
          </w:p>
        </w:tc>
        <w:tc>
          <w:tcPr>
            <w:tcW w:w="7763" w:type="dxa"/>
            <w:shd w:val="clear" w:color="auto" w:fill="1F1F5F"/>
          </w:tcPr>
          <w:p>
            <w:pPr>
              <w:pStyle w:val="TableParagraph"/>
              <w:spacing w:before="49"/>
              <w:ind w:left="112"/>
              <w:rPr>
                <w:b/>
                <w:sz w:val="22"/>
              </w:rPr>
            </w:pPr>
            <w:r>
              <w:rPr>
                <w:b/>
                <w:color w:val="FFFFFF"/>
                <w:sz w:val="22"/>
              </w:rPr>
              <w:t>Definition</w:t>
            </w:r>
          </w:p>
        </w:tc>
      </w:tr>
      <w:tr>
        <w:trPr>
          <w:trHeight w:val="1718" w:hRule="atLeast"/>
        </w:trPr>
        <w:tc>
          <w:tcPr>
            <w:tcW w:w="2547" w:type="dxa"/>
            <w:tcBorders>
              <w:left w:val="single" w:sz="4" w:space="0" w:color="1F1F5F"/>
              <w:right w:val="single" w:sz="4" w:space="0" w:color="1F1F5F"/>
            </w:tcBorders>
            <w:shd w:val="clear" w:color="auto" w:fill="D9D9D9"/>
          </w:tcPr>
          <w:p>
            <w:pPr>
              <w:pStyle w:val="TableParagraph"/>
              <w:rPr>
                <w:rFonts w:ascii="Times New Roman"/>
                <w:sz w:val="22"/>
              </w:rPr>
            </w:pPr>
          </w:p>
        </w:tc>
        <w:tc>
          <w:tcPr>
            <w:tcW w:w="7763" w:type="dxa"/>
            <w:tcBorders>
              <w:left w:val="single" w:sz="4" w:space="0" w:color="1F1F5F"/>
              <w:right w:val="single" w:sz="4" w:space="0" w:color="1F1F5F"/>
            </w:tcBorders>
            <w:shd w:val="clear" w:color="auto" w:fill="D9D9D9"/>
          </w:tcPr>
          <w:p>
            <w:pPr>
              <w:pStyle w:val="TableParagraph"/>
              <w:numPr>
                <w:ilvl w:val="0"/>
                <w:numId w:val="10"/>
              </w:numPr>
              <w:tabs>
                <w:tab w:pos="828" w:val="left" w:leader="none"/>
                <w:tab w:pos="829" w:val="left" w:leader="none"/>
              </w:tabs>
              <w:spacing w:line="240" w:lineRule="auto" w:before="0" w:after="0"/>
              <w:ind w:left="828" w:right="560" w:hanging="361"/>
              <w:jc w:val="left"/>
              <w:rPr>
                <w:sz w:val="22"/>
              </w:rPr>
            </w:pPr>
            <w:r>
              <w:rPr>
                <w:sz w:val="22"/>
              </w:rPr>
              <w:t>whose parents are deceased or not willing and able to care for</w:t>
            </w:r>
            <w:r>
              <w:rPr>
                <w:spacing w:val="-21"/>
                <w:sz w:val="22"/>
              </w:rPr>
              <w:t> </w:t>
            </w:r>
            <w:r>
              <w:rPr>
                <w:sz w:val="22"/>
              </w:rPr>
              <w:t>the child</w:t>
            </w:r>
          </w:p>
          <w:p>
            <w:pPr>
              <w:pStyle w:val="TableParagraph"/>
              <w:numPr>
                <w:ilvl w:val="0"/>
                <w:numId w:val="10"/>
              </w:numPr>
              <w:tabs>
                <w:tab w:pos="828" w:val="left" w:leader="none"/>
                <w:tab w:pos="829" w:val="left" w:leader="none"/>
              </w:tabs>
              <w:spacing w:line="240" w:lineRule="auto" w:before="40" w:after="0"/>
              <w:ind w:left="828" w:right="235" w:hanging="361"/>
              <w:jc w:val="left"/>
              <w:rPr>
                <w:sz w:val="22"/>
              </w:rPr>
            </w:pPr>
            <w:r>
              <w:rPr>
                <w:sz w:val="22"/>
              </w:rPr>
              <w:t>who has been abandoned and no family member is willing and able</w:t>
            </w:r>
            <w:r>
              <w:rPr>
                <w:spacing w:val="-26"/>
                <w:sz w:val="22"/>
              </w:rPr>
              <w:t> </w:t>
            </w:r>
            <w:r>
              <w:rPr>
                <w:sz w:val="22"/>
              </w:rPr>
              <w:t>to care for the</w:t>
            </w:r>
            <w:r>
              <w:rPr>
                <w:spacing w:val="-2"/>
                <w:sz w:val="22"/>
              </w:rPr>
              <w:t> </w:t>
            </w:r>
            <w:r>
              <w:rPr>
                <w:sz w:val="22"/>
              </w:rPr>
              <w:t>child</w:t>
            </w:r>
          </w:p>
          <w:p>
            <w:pPr>
              <w:pStyle w:val="TableParagraph"/>
              <w:numPr>
                <w:ilvl w:val="0"/>
                <w:numId w:val="10"/>
              </w:numPr>
              <w:tabs>
                <w:tab w:pos="828" w:val="left" w:leader="none"/>
                <w:tab w:pos="829" w:val="left" w:leader="none"/>
              </w:tabs>
              <w:spacing w:line="240" w:lineRule="auto" w:before="38" w:after="0"/>
              <w:ind w:left="828" w:right="474" w:hanging="361"/>
              <w:jc w:val="left"/>
              <w:rPr>
                <w:sz w:val="22"/>
              </w:rPr>
            </w:pPr>
            <w:r>
              <w:rPr>
                <w:sz w:val="22"/>
              </w:rPr>
              <w:t>not under the control of any person and is engaged in conduct</w:t>
            </w:r>
            <w:r>
              <w:rPr>
                <w:spacing w:val="-20"/>
                <w:sz w:val="22"/>
              </w:rPr>
              <w:t> </w:t>
            </w:r>
            <w:r>
              <w:rPr>
                <w:sz w:val="22"/>
              </w:rPr>
              <w:t>that caused or is likely to cause harm to the child or other</w:t>
            </w:r>
            <w:r>
              <w:rPr>
                <w:spacing w:val="-16"/>
                <w:sz w:val="22"/>
              </w:rPr>
              <w:t> </w:t>
            </w:r>
            <w:r>
              <w:rPr>
                <w:sz w:val="22"/>
              </w:rPr>
              <w:t>persons.</w:t>
            </w:r>
          </w:p>
        </w:tc>
      </w:tr>
      <w:tr>
        <w:trPr>
          <w:trHeight w:val="607" w:hRule="atLeast"/>
        </w:trPr>
        <w:tc>
          <w:tcPr>
            <w:tcW w:w="2547" w:type="dxa"/>
            <w:tcBorders>
              <w:left w:val="single" w:sz="4" w:space="0" w:color="1F1F5F"/>
              <w:right w:val="single" w:sz="4" w:space="0" w:color="1F1F5F"/>
            </w:tcBorders>
          </w:tcPr>
          <w:p>
            <w:pPr>
              <w:pStyle w:val="TableParagraph"/>
              <w:spacing w:before="171"/>
              <w:ind w:left="107"/>
              <w:rPr>
                <w:sz w:val="22"/>
              </w:rPr>
            </w:pPr>
            <w:r>
              <w:rPr>
                <w:sz w:val="22"/>
              </w:rPr>
              <w:t>Criminal offence</w:t>
            </w:r>
          </w:p>
        </w:tc>
        <w:tc>
          <w:tcPr>
            <w:tcW w:w="7763" w:type="dxa"/>
            <w:tcBorders>
              <w:left w:val="single" w:sz="4" w:space="0" w:color="1F1F5F"/>
              <w:right w:val="single" w:sz="4" w:space="0" w:color="1F1F5F"/>
            </w:tcBorders>
          </w:tcPr>
          <w:p>
            <w:pPr>
              <w:pStyle w:val="TableParagraph"/>
              <w:spacing w:before="37"/>
              <w:ind w:left="107"/>
              <w:rPr>
                <w:sz w:val="22"/>
              </w:rPr>
            </w:pPr>
            <w:r>
              <w:rPr>
                <w:sz w:val="22"/>
              </w:rPr>
              <w:t>Criminal offence refers to an act that is harmful to individuals, property or the community as determined by the Criminal Code Act 1983.</w:t>
            </w:r>
          </w:p>
        </w:tc>
      </w:tr>
      <w:tr>
        <w:trPr>
          <w:trHeight w:val="2719" w:hRule="atLeast"/>
        </w:trPr>
        <w:tc>
          <w:tcPr>
            <w:tcW w:w="2547" w:type="dxa"/>
            <w:tcBorders>
              <w:left w:val="single" w:sz="4" w:space="0" w:color="1F1F5F"/>
              <w:right w:val="single" w:sz="4" w:space="0" w:color="1F1F5F"/>
            </w:tcBorders>
            <w:shd w:val="clear" w:color="auto" w:fill="D9D9D9"/>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8"/>
              </w:rPr>
            </w:pPr>
          </w:p>
          <w:p>
            <w:pPr>
              <w:pStyle w:val="TableParagraph"/>
              <w:ind w:left="107"/>
              <w:rPr>
                <w:sz w:val="22"/>
              </w:rPr>
            </w:pPr>
            <w:r>
              <w:rPr>
                <w:sz w:val="22"/>
              </w:rPr>
              <w:t>Domestic violence</w:t>
            </w:r>
          </w:p>
        </w:tc>
        <w:tc>
          <w:tcPr>
            <w:tcW w:w="7763" w:type="dxa"/>
            <w:tcBorders>
              <w:left w:val="single" w:sz="4" w:space="0" w:color="1F1F5F"/>
              <w:right w:val="single" w:sz="4" w:space="0" w:color="1F1F5F"/>
            </w:tcBorders>
            <w:shd w:val="clear" w:color="auto" w:fill="D9D9D9"/>
          </w:tcPr>
          <w:p>
            <w:pPr>
              <w:pStyle w:val="TableParagraph"/>
              <w:spacing w:before="39"/>
              <w:ind w:left="107" w:right="258"/>
              <w:rPr>
                <w:sz w:val="22"/>
              </w:rPr>
            </w:pPr>
            <w:r>
              <w:rPr>
                <w:sz w:val="22"/>
              </w:rPr>
              <w:t>Domestic violence, as determined by the Domestic and Family Violence Act 2007</w:t>
            </w:r>
            <w:r>
              <w:rPr>
                <w:i/>
                <w:sz w:val="22"/>
              </w:rPr>
              <w:t>, </w:t>
            </w:r>
            <w:r>
              <w:rPr>
                <w:sz w:val="22"/>
              </w:rPr>
              <w:t>refers to conduct committed by a person against someone with whom the person is in a domestic relationships including:</w:t>
            </w:r>
          </w:p>
          <w:p>
            <w:pPr>
              <w:pStyle w:val="TableParagraph"/>
              <w:numPr>
                <w:ilvl w:val="0"/>
                <w:numId w:val="11"/>
              </w:numPr>
              <w:tabs>
                <w:tab w:pos="828" w:val="left" w:leader="none"/>
                <w:tab w:pos="829" w:val="left" w:leader="none"/>
              </w:tabs>
              <w:spacing w:line="240" w:lineRule="auto" w:before="40" w:after="0"/>
              <w:ind w:left="828" w:right="0" w:hanging="361"/>
              <w:jc w:val="left"/>
              <w:rPr>
                <w:sz w:val="22"/>
              </w:rPr>
            </w:pPr>
            <w:r>
              <w:rPr>
                <w:sz w:val="22"/>
              </w:rPr>
              <w:t>causing harm such as a sexual or other</w:t>
            </w:r>
            <w:r>
              <w:rPr>
                <w:spacing w:val="-8"/>
                <w:sz w:val="22"/>
              </w:rPr>
              <w:t> </w:t>
            </w:r>
            <w:r>
              <w:rPr>
                <w:sz w:val="22"/>
              </w:rPr>
              <w:t>assault</w:t>
            </w:r>
          </w:p>
          <w:p>
            <w:pPr>
              <w:pStyle w:val="TableParagraph"/>
              <w:numPr>
                <w:ilvl w:val="0"/>
                <w:numId w:val="11"/>
              </w:numPr>
              <w:tabs>
                <w:tab w:pos="828" w:val="left" w:leader="none"/>
                <w:tab w:pos="829" w:val="left" w:leader="none"/>
              </w:tabs>
              <w:spacing w:line="240" w:lineRule="auto" w:before="40" w:after="0"/>
              <w:ind w:left="828" w:right="0" w:hanging="361"/>
              <w:jc w:val="left"/>
              <w:rPr>
                <w:sz w:val="22"/>
              </w:rPr>
            </w:pPr>
            <w:r>
              <w:rPr>
                <w:sz w:val="22"/>
              </w:rPr>
              <w:t>damaging property including injury or death of an</w:t>
            </w:r>
            <w:r>
              <w:rPr>
                <w:spacing w:val="-12"/>
                <w:sz w:val="22"/>
              </w:rPr>
              <w:t> </w:t>
            </w:r>
            <w:r>
              <w:rPr>
                <w:sz w:val="22"/>
              </w:rPr>
              <w:t>animal</w:t>
            </w:r>
          </w:p>
          <w:p>
            <w:pPr>
              <w:pStyle w:val="TableParagraph"/>
              <w:numPr>
                <w:ilvl w:val="0"/>
                <w:numId w:val="11"/>
              </w:numPr>
              <w:tabs>
                <w:tab w:pos="828" w:val="left" w:leader="none"/>
                <w:tab w:pos="829" w:val="left" w:leader="none"/>
              </w:tabs>
              <w:spacing w:line="240" w:lineRule="auto" w:before="38" w:after="0"/>
              <w:ind w:left="828" w:right="0" w:hanging="361"/>
              <w:jc w:val="left"/>
              <w:rPr>
                <w:sz w:val="22"/>
              </w:rPr>
            </w:pPr>
            <w:r>
              <w:rPr>
                <w:sz w:val="22"/>
              </w:rPr>
              <w:t>intimidation</w:t>
            </w:r>
          </w:p>
          <w:p>
            <w:pPr>
              <w:pStyle w:val="TableParagraph"/>
              <w:numPr>
                <w:ilvl w:val="0"/>
                <w:numId w:val="11"/>
              </w:numPr>
              <w:tabs>
                <w:tab w:pos="828" w:val="left" w:leader="none"/>
                <w:tab w:pos="829" w:val="left" w:leader="none"/>
              </w:tabs>
              <w:spacing w:line="240" w:lineRule="auto" w:before="38" w:after="0"/>
              <w:ind w:left="828" w:right="0" w:hanging="361"/>
              <w:jc w:val="left"/>
              <w:rPr>
                <w:sz w:val="22"/>
              </w:rPr>
            </w:pPr>
            <w:r>
              <w:rPr>
                <w:sz w:val="22"/>
              </w:rPr>
              <w:t>stalking</w:t>
            </w:r>
          </w:p>
          <w:p>
            <w:pPr>
              <w:pStyle w:val="TableParagraph"/>
              <w:numPr>
                <w:ilvl w:val="0"/>
                <w:numId w:val="11"/>
              </w:numPr>
              <w:tabs>
                <w:tab w:pos="828" w:val="left" w:leader="none"/>
                <w:tab w:pos="829" w:val="left" w:leader="none"/>
              </w:tabs>
              <w:spacing w:line="240" w:lineRule="auto" w:before="40" w:after="0"/>
              <w:ind w:left="828" w:right="0" w:hanging="361"/>
              <w:jc w:val="left"/>
              <w:rPr>
                <w:sz w:val="22"/>
              </w:rPr>
            </w:pPr>
            <w:r>
              <w:rPr>
                <w:sz w:val="22"/>
              </w:rPr>
              <w:t>economic</w:t>
            </w:r>
            <w:r>
              <w:rPr>
                <w:spacing w:val="-1"/>
                <w:sz w:val="22"/>
              </w:rPr>
              <w:t> </w:t>
            </w:r>
            <w:r>
              <w:rPr>
                <w:sz w:val="22"/>
              </w:rPr>
              <w:t>abuse</w:t>
            </w:r>
          </w:p>
          <w:p>
            <w:pPr>
              <w:pStyle w:val="TableParagraph"/>
              <w:numPr>
                <w:ilvl w:val="0"/>
                <w:numId w:val="11"/>
              </w:numPr>
              <w:tabs>
                <w:tab w:pos="828" w:val="left" w:leader="none"/>
                <w:tab w:pos="829" w:val="left" w:leader="none"/>
              </w:tabs>
              <w:spacing w:line="240" w:lineRule="auto" w:before="37" w:after="0"/>
              <w:ind w:left="828" w:right="0" w:hanging="361"/>
              <w:jc w:val="left"/>
              <w:rPr>
                <w:sz w:val="22"/>
              </w:rPr>
            </w:pPr>
            <w:r>
              <w:rPr>
                <w:sz w:val="22"/>
              </w:rPr>
              <w:t>attempting or threatening to commit conduct of any of the</w:t>
            </w:r>
            <w:r>
              <w:rPr>
                <w:spacing w:val="-13"/>
                <w:sz w:val="22"/>
              </w:rPr>
              <w:t> </w:t>
            </w:r>
            <w:r>
              <w:rPr>
                <w:sz w:val="22"/>
              </w:rPr>
              <w:t>above.</w:t>
            </w:r>
          </w:p>
        </w:tc>
      </w:tr>
      <w:tr>
        <w:trPr>
          <w:trHeight w:val="1401" w:hRule="atLeast"/>
        </w:trPr>
        <w:tc>
          <w:tcPr>
            <w:tcW w:w="2547" w:type="dxa"/>
            <w:tcBorders>
              <w:left w:val="single" w:sz="4" w:space="0" w:color="1F1F5F"/>
              <w:right w:val="single" w:sz="4" w:space="0" w:color="1F1F5F"/>
            </w:tcBorders>
          </w:tcPr>
          <w:p>
            <w:pPr>
              <w:pStyle w:val="TableParagraph"/>
              <w:rPr>
                <w:rFonts w:ascii="Times New Roman"/>
                <w:sz w:val="26"/>
              </w:rPr>
            </w:pPr>
          </w:p>
          <w:p>
            <w:pPr>
              <w:pStyle w:val="TableParagraph"/>
              <w:spacing w:before="4"/>
              <w:rPr>
                <w:rFonts w:ascii="Times New Roman"/>
                <w:sz w:val="23"/>
              </w:rPr>
            </w:pPr>
          </w:p>
          <w:p>
            <w:pPr>
              <w:pStyle w:val="TableParagraph"/>
              <w:ind w:left="107"/>
              <w:rPr>
                <w:sz w:val="22"/>
              </w:rPr>
            </w:pPr>
            <w:r>
              <w:rPr>
                <w:sz w:val="22"/>
              </w:rPr>
              <w:t>Emotional abuse</w:t>
            </w:r>
          </w:p>
        </w:tc>
        <w:tc>
          <w:tcPr>
            <w:tcW w:w="7763" w:type="dxa"/>
            <w:tcBorders>
              <w:left w:val="single" w:sz="4" w:space="0" w:color="1F1F5F"/>
              <w:right w:val="single" w:sz="4" w:space="0" w:color="1F1F5F"/>
            </w:tcBorders>
          </w:tcPr>
          <w:p>
            <w:pPr>
              <w:pStyle w:val="TableParagraph"/>
              <w:spacing w:before="39"/>
              <w:ind w:left="107" w:right="481"/>
              <w:rPr>
                <w:sz w:val="22"/>
              </w:rPr>
            </w:pPr>
            <w:r>
              <w:rPr>
                <w:sz w:val="22"/>
              </w:rPr>
              <w:t>Emotional abuse refers to a parent’s inappropriate verbal or symbolic acts towards a child or a pattern of failure over time to provide a child with adequate non-physical nurturing and emotional availability. Such acts of commission or omission are likely to damage a child's self-esteem or social competence.</w:t>
            </w:r>
          </w:p>
        </w:tc>
      </w:tr>
      <w:tr>
        <w:trPr>
          <w:trHeight w:val="1135" w:hRule="atLeast"/>
        </w:trPr>
        <w:tc>
          <w:tcPr>
            <w:tcW w:w="2547" w:type="dxa"/>
            <w:tcBorders>
              <w:left w:val="single" w:sz="4" w:space="0" w:color="1F1F5F"/>
              <w:right w:val="single" w:sz="4" w:space="0" w:color="1F1F5F"/>
            </w:tcBorders>
            <w:shd w:val="clear" w:color="auto" w:fill="D9D9D9"/>
          </w:tcPr>
          <w:p>
            <w:pPr>
              <w:pStyle w:val="TableParagraph"/>
              <w:spacing w:before="10"/>
              <w:rPr>
                <w:rFonts w:ascii="Times New Roman"/>
                <w:sz w:val="37"/>
              </w:rPr>
            </w:pPr>
          </w:p>
          <w:p>
            <w:pPr>
              <w:pStyle w:val="TableParagraph"/>
              <w:ind w:left="107"/>
              <w:rPr>
                <w:sz w:val="22"/>
              </w:rPr>
            </w:pPr>
            <w:r>
              <w:rPr>
                <w:sz w:val="22"/>
              </w:rPr>
              <w:t>Exploitation</w:t>
            </w:r>
          </w:p>
        </w:tc>
        <w:tc>
          <w:tcPr>
            <w:tcW w:w="7763" w:type="dxa"/>
            <w:tcBorders>
              <w:left w:val="single" w:sz="4" w:space="0" w:color="1F1F5F"/>
              <w:right w:val="single" w:sz="4" w:space="0" w:color="1F1F5F"/>
            </w:tcBorders>
            <w:shd w:val="clear" w:color="auto" w:fill="D9D9D9"/>
          </w:tcPr>
          <w:p>
            <w:pPr>
              <w:pStyle w:val="TableParagraph"/>
              <w:spacing w:before="37"/>
              <w:ind w:left="107" w:right="111"/>
              <w:rPr>
                <w:sz w:val="22"/>
              </w:rPr>
            </w:pPr>
            <w:r>
              <w:rPr>
                <w:sz w:val="22"/>
              </w:rPr>
              <w:t>Exploitation, as determined by the Act, refers to any form of child exploitation as well as sexual exploitation, which includes sexual abuse of a child, and involves a child as a participant or spectator in any act of a sexual nature, including prostitution or pornographic performance.</w:t>
            </w:r>
          </w:p>
        </w:tc>
      </w:tr>
      <w:tr>
        <w:trPr>
          <w:trHeight w:val="871" w:hRule="atLeast"/>
        </w:trPr>
        <w:tc>
          <w:tcPr>
            <w:tcW w:w="2547" w:type="dxa"/>
            <w:tcBorders>
              <w:left w:val="single" w:sz="4" w:space="0" w:color="1F1F5F"/>
              <w:right w:val="single" w:sz="4" w:space="0" w:color="1F1F5F"/>
            </w:tcBorders>
          </w:tcPr>
          <w:p>
            <w:pPr>
              <w:pStyle w:val="TableParagraph"/>
              <w:spacing w:before="5"/>
              <w:rPr>
                <w:rFonts w:ascii="Times New Roman"/>
                <w:sz w:val="26"/>
              </w:rPr>
            </w:pPr>
          </w:p>
          <w:p>
            <w:pPr>
              <w:pStyle w:val="TableParagraph"/>
              <w:ind w:left="107"/>
              <w:rPr>
                <w:sz w:val="22"/>
              </w:rPr>
            </w:pPr>
            <w:r>
              <w:rPr>
                <w:sz w:val="22"/>
              </w:rPr>
              <w:t>Harm</w:t>
            </w:r>
          </w:p>
        </w:tc>
        <w:tc>
          <w:tcPr>
            <w:tcW w:w="7763" w:type="dxa"/>
            <w:tcBorders>
              <w:left w:val="single" w:sz="4" w:space="0" w:color="1F1F5F"/>
              <w:right w:val="single" w:sz="4" w:space="0" w:color="1F1F5F"/>
            </w:tcBorders>
          </w:tcPr>
          <w:p>
            <w:pPr>
              <w:pStyle w:val="TableParagraph"/>
              <w:spacing w:before="40"/>
              <w:ind w:left="107" w:right="187"/>
              <w:rPr>
                <w:sz w:val="22"/>
              </w:rPr>
            </w:pPr>
            <w:r>
              <w:rPr>
                <w:sz w:val="22"/>
              </w:rPr>
              <w:t>Harm as determined by the Act, refers to significant detrimental effect that is caused by an act, omission or circumstance on the physical, psychological or emotional wellbeing or development of a child.</w:t>
            </w:r>
          </w:p>
        </w:tc>
      </w:tr>
      <w:tr>
        <w:trPr>
          <w:trHeight w:val="2193" w:hRule="atLeast"/>
        </w:trPr>
        <w:tc>
          <w:tcPr>
            <w:tcW w:w="2547" w:type="dxa"/>
            <w:tcBorders>
              <w:left w:val="single" w:sz="4" w:space="0" w:color="1F1F5F"/>
              <w:right w:val="single" w:sz="4" w:space="0" w:color="1F1F5F"/>
            </w:tcBorders>
            <w:shd w:val="clear" w:color="auto" w:fill="D9D9D9"/>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1"/>
              </w:rPr>
            </w:pPr>
          </w:p>
          <w:p>
            <w:pPr>
              <w:pStyle w:val="TableParagraph"/>
              <w:ind w:left="107"/>
              <w:rPr>
                <w:sz w:val="22"/>
              </w:rPr>
            </w:pPr>
            <w:r>
              <w:rPr>
                <w:sz w:val="22"/>
              </w:rPr>
              <w:t>Health practitioner</w:t>
            </w:r>
          </w:p>
        </w:tc>
        <w:tc>
          <w:tcPr>
            <w:tcW w:w="7763" w:type="dxa"/>
            <w:tcBorders>
              <w:left w:val="single" w:sz="4" w:space="0" w:color="1F1F5F"/>
              <w:right w:val="single" w:sz="4" w:space="0" w:color="1F1F5F"/>
            </w:tcBorders>
            <w:shd w:val="clear" w:color="auto" w:fill="D9D9D9"/>
          </w:tcPr>
          <w:p>
            <w:pPr>
              <w:pStyle w:val="TableParagraph"/>
              <w:spacing w:before="39"/>
              <w:ind w:left="107"/>
              <w:rPr>
                <w:i/>
                <w:sz w:val="22"/>
              </w:rPr>
            </w:pPr>
            <w:r>
              <w:rPr>
                <w:sz w:val="22"/>
              </w:rPr>
              <w:t>Health practitioner refers to registered Aboriginal and Torres Strait Islander health practitioners, chiropractors, dental practitioners, medical practitioners, midwifes, nurses, occupational therapists, optometrists, osteopaths, pharmacists, physiotherapists, psychologists, podiatrists, paramedicine practitioners, Chinese medicine practitioners and medical radiation practitioners. A person is only a registered health practitioner if they are registered as a practitioner under the </w:t>
            </w:r>
            <w:r>
              <w:rPr>
                <w:i/>
                <w:sz w:val="22"/>
              </w:rPr>
              <w:t>Health Practitioner Regulation (National </w:t>
            </w:r>
            <w:r>
              <w:rPr>
                <w:i/>
                <w:sz w:val="22"/>
              </w:rPr>
              <w:t>Uniform Legislation) Act 2010.</w:t>
            </w:r>
          </w:p>
        </w:tc>
      </w:tr>
      <w:tr>
        <w:trPr>
          <w:trHeight w:val="607" w:hRule="atLeast"/>
        </w:trPr>
        <w:tc>
          <w:tcPr>
            <w:tcW w:w="2547" w:type="dxa"/>
            <w:tcBorders>
              <w:left w:val="single" w:sz="4" w:space="0" w:color="1F1F5F"/>
              <w:right w:val="single" w:sz="4" w:space="0" w:color="1F1F5F"/>
            </w:tcBorders>
          </w:tcPr>
          <w:p>
            <w:pPr>
              <w:pStyle w:val="TableParagraph"/>
              <w:spacing w:before="171"/>
              <w:ind w:left="107"/>
              <w:rPr>
                <w:sz w:val="22"/>
              </w:rPr>
            </w:pPr>
            <w:r>
              <w:rPr>
                <w:sz w:val="22"/>
              </w:rPr>
              <w:t>Mandatory reporting</w:t>
            </w:r>
          </w:p>
        </w:tc>
        <w:tc>
          <w:tcPr>
            <w:tcW w:w="7763" w:type="dxa"/>
            <w:tcBorders>
              <w:left w:val="single" w:sz="4" w:space="0" w:color="1F1F5F"/>
              <w:right w:val="single" w:sz="4" w:space="0" w:color="1F1F5F"/>
            </w:tcBorders>
          </w:tcPr>
          <w:p>
            <w:pPr>
              <w:pStyle w:val="TableParagraph"/>
              <w:spacing w:before="37"/>
              <w:ind w:left="107" w:right="486"/>
              <w:rPr>
                <w:sz w:val="22"/>
              </w:rPr>
            </w:pPr>
            <w:r>
              <w:rPr>
                <w:sz w:val="22"/>
              </w:rPr>
              <w:t>Mandatory reporting, as determined by the Act refers to reporting a belief that a child may have been or is at risk of being harmed or exploited.</w:t>
            </w:r>
          </w:p>
        </w:tc>
      </w:tr>
      <w:tr>
        <w:trPr>
          <w:trHeight w:val="871" w:hRule="atLeast"/>
        </w:trPr>
        <w:tc>
          <w:tcPr>
            <w:tcW w:w="2547" w:type="dxa"/>
            <w:tcBorders>
              <w:left w:val="single" w:sz="4" w:space="0" w:color="1F1F5F"/>
              <w:right w:val="single" w:sz="4" w:space="0" w:color="1F1F5F"/>
            </w:tcBorders>
            <w:shd w:val="clear" w:color="auto" w:fill="D9D9D9"/>
          </w:tcPr>
          <w:p>
            <w:pPr>
              <w:pStyle w:val="TableParagraph"/>
              <w:spacing w:before="5"/>
              <w:rPr>
                <w:rFonts w:ascii="Times New Roman"/>
                <w:sz w:val="26"/>
              </w:rPr>
            </w:pPr>
          </w:p>
          <w:p>
            <w:pPr>
              <w:pStyle w:val="TableParagraph"/>
              <w:ind w:left="107"/>
              <w:rPr>
                <w:sz w:val="22"/>
              </w:rPr>
            </w:pPr>
            <w:r>
              <w:rPr>
                <w:sz w:val="22"/>
              </w:rPr>
              <w:t>Neglect</w:t>
            </w:r>
          </w:p>
        </w:tc>
        <w:tc>
          <w:tcPr>
            <w:tcW w:w="7763" w:type="dxa"/>
            <w:tcBorders>
              <w:left w:val="single" w:sz="4" w:space="0" w:color="1F1F5F"/>
              <w:right w:val="single" w:sz="4" w:space="0" w:color="1F1F5F"/>
            </w:tcBorders>
            <w:shd w:val="clear" w:color="auto" w:fill="D9D9D9"/>
          </w:tcPr>
          <w:p>
            <w:pPr>
              <w:pStyle w:val="TableParagraph"/>
              <w:spacing w:before="40"/>
              <w:ind w:left="107" w:right="258"/>
              <w:rPr>
                <w:sz w:val="22"/>
              </w:rPr>
            </w:pPr>
            <w:r>
              <w:rPr>
                <w:sz w:val="22"/>
              </w:rPr>
              <w:t>Neglect refers to isolated incidents or a pattern of failure over time on the part of a parent or other family member to provide for the development and wellbeing of a child.</w:t>
            </w:r>
          </w:p>
        </w:tc>
      </w:tr>
      <w:tr>
        <w:trPr>
          <w:trHeight w:val="832" w:hRule="atLeast"/>
        </w:trPr>
        <w:tc>
          <w:tcPr>
            <w:tcW w:w="2547" w:type="dxa"/>
            <w:tcBorders>
              <w:left w:val="single" w:sz="4" w:space="0" w:color="1F1F5F"/>
              <w:bottom w:val="single" w:sz="4" w:space="0" w:color="1F1F5F"/>
              <w:right w:val="single" w:sz="4" w:space="0" w:color="1F1F5F"/>
            </w:tcBorders>
          </w:tcPr>
          <w:p>
            <w:pPr>
              <w:pStyle w:val="TableParagraph"/>
              <w:spacing w:before="8"/>
              <w:rPr>
                <w:rFonts w:ascii="Times New Roman"/>
                <w:sz w:val="24"/>
              </w:rPr>
            </w:pPr>
          </w:p>
          <w:p>
            <w:pPr>
              <w:pStyle w:val="TableParagraph"/>
              <w:ind w:left="107"/>
              <w:rPr>
                <w:sz w:val="22"/>
              </w:rPr>
            </w:pPr>
            <w:r>
              <w:rPr>
                <w:sz w:val="22"/>
              </w:rPr>
              <w:t>Parent</w:t>
            </w:r>
          </w:p>
        </w:tc>
        <w:tc>
          <w:tcPr>
            <w:tcW w:w="7763" w:type="dxa"/>
            <w:tcBorders>
              <w:left w:val="single" w:sz="4" w:space="0" w:color="1F1F5F"/>
              <w:bottom w:val="single" w:sz="4" w:space="0" w:color="1F1F5F"/>
              <w:right w:val="single" w:sz="4" w:space="0" w:color="1F1F5F"/>
            </w:tcBorders>
          </w:tcPr>
          <w:p>
            <w:pPr>
              <w:pStyle w:val="TableParagraph"/>
              <w:spacing w:line="260" w:lineRule="atLeast" w:before="39"/>
              <w:ind w:left="107" w:right="111"/>
              <w:rPr>
                <w:sz w:val="22"/>
              </w:rPr>
            </w:pPr>
            <w:r>
              <w:rPr>
                <w:sz w:val="22"/>
              </w:rPr>
              <w:t>Parent</w:t>
            </w:r>
            <w:r>
              <w:rPr>
                <w:b/>
                <w:sz w:val="22"/>
              </w:rPr>
              <w:t>, </w:t>
            </w:r>
            <w:r>
              <w:rPr>
                <w:sz w:val="22"/>
              </w:rPr>
              <w:t>as determined by the Act</w:t>
            </w:r>
            <w:r>
              <w:rPr>
                <w:b/>
                <w:sz w:val="22"/>
              </w:rPr>
              <w:t>, </w:t>
            </w:r>
            <w:r>
              <w:rPr>
                <w:sz w:val="22"/>
              </w:rPr>
              <w:t>refers to a child’s father, mother or any other person who has parental responsibility for that child, including a person who is regarded as a parent of the child under Aboriginal customary law or</w:t>
            </w:r>
          </w:p>
        </w:tc>
      </w:tr>
    </w:tbl>
    <w:p>
      <w:pPr>
        <w:spacing w:after="0" w:line="260" w:lineRule="atLeast"/>
        <w:rPr>
          <w:sz w:val="22"/>
        </w:rPr>
        <w:sectPr>
          <w:pgSz w:w="11910" w:h="16840"/>
          <w:pgMar w:header="792" w:footer="1410" w:top="1160" w:bottom="1600" w:left="680" w:right="640"/>
        </w:sectPr>
      </w:pPr>
    </w:p>
    <w:p>
      <w:pPr>
        <w:pStyle w:val="BodyText"/>
        <w:spacing w:before="5"/>
        <w:ind w:left="0" w:firstLine="0"/>
        <w:rPr>
          <w:rFonts w:ascii="Times New Roman"/>
          <w:sz w:val="10"/>
        </w:rPr>
      </w:pPr>
    </w:p>
    <w:tbl>
      <w:tblPr>
        <w:tblW w:w="0" w:type="auto"/>
        <w:jc w:val="left"/>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47"/>
        <w:gridCol w:w="7763"/>
      </w:tblGrid>
      <w:tr>
        <w:trPr>
          <w:trHeight w:val="352" w:hRule="atLeast"/>
        </w:trPr>
        <w:tc>
          <w:tcPr>
            <w:tcW w:w="2547" w:type="dxa"/>
            <w:shd w:val="clear" w:color="auto" w:fill="1F1F5F"/>
          </w:tcPr>
          <w:p>
            <w:pPr>
              <w:pStyle w:val="TableParagraph"/>
              <w:spacing w:before="49"/>
              <w:ind w:left="112"/>
              <w:rPr>
                <w:b/>
                <w:sz w:val="22"/>
              </w:rPr>
            </w:pPr>
            <w:r>
              <w:rPr>
                <w:b/>
                <w:color w:val="FFFFFF"/>
                <w:sz w:val="22"/>
              </w:rPr>
              <w:t>Term</w:t>
            </w:r>
          </w:p>
        </w:tc>
        <w:tc>
          <w:tcPr>
            <w:tcW w:w="7763" w:type="dxa"/>
            <w:shd w:val="clear" w:color="auto" w:fill="1F1F5F"/>
          </w:tcPr>
          <w:p>
            <w:pPr>
              <w:pStyle w:val="TableParagraph"/>
              <w:spacing w:before="49"/>
              <w:ind w:left="112"/>
              <w:rPr>
                <w:b/>
                <w:sz w:val="22"/>
              </w:rPr>
            </w:pPr>
            <w:r>
              <w:rPr>
                <w:b/>
                <w:color w:val="FFFFFF"/>
                <w:sz w:val="22"/>
              </w:rPr>
              <w:t>Definition</w:t>
            </w:r>
          </w:p>
        </w:tc>
      </w:tr>
      <w:tr>
        <w:trPr>
          <w:trHeight w:val="578" w:hRule="atLeast"/>
        </w:trPr>
        <w:tc>
          <w:tcPr>
            <w:tcW w:w="2547" w:type="dxa"/>
            <w:tcBorders>
              <w:left w:val="single" w:sz="4" w:space="0" w:color="1F1F5F"/>
              <w:right w:val="single" w:sz="4" w:space="0" w:color="1F1F5F"/>
            </w:tcBorders>
          </w:tcPr>
          <w:p>
            <w:pPr>
              <w:pStyle w:val="TableParagraph"/>
              <w:rPr>
                <w:rFonts w:ascii="Times New Roman"/>
                <w:sz w:val="22"/>
              </w:rPr>
            </w:pPr>
          </w:p>
        </w:tc>
        <w:tc>
          <w:tcPr>
            <w:tcW w:w="7763" w:type="dxa"/>
            <w:tcBorders>
              <w:left w:val="single" w:sz="4" w:space="0" w:color="1F1F5F"/>
              <w:right w:val="single" w:sz="4" w:space="0" w:color="1F1F5F"/>
            </w:tcBorders>
          </w:tcPr>
          <w:p>
            <w:pPr>
              <w:pStyle w:val="TableParagraph"/>
              <w:spacing w:before="9"/>
              <w:ind w:left="107" w:right="663"/>
              <w:rPr>
                <w:sz w:val="22"/>
              </w:rPr>
            </w:pPr>
            <w:r>
              <w:rPr>
                <w:sz w:val="22"/>
              </w:rPr>
              <w:t>Aboriginal tradition. </w:t>
            </w:r>
            <w:r>
              <w:rPr>
                <w:color w:val="111111"/>
                <w:sz w:val="22"/>
              </w:rPr>
              <w:t>The definition of a parent does not include a person standing in place of the parent on a temporary basis.</w:t>
            </w:r>
          </w:p>
        </w:tc>
      </w:tr>
      <w:tr>
        <w:trPr>
          <w:trHeight w:val="1135" w:hRule="atLeast"/>
        </w:trPr>
        <w:tc>
          <w:tcPr>
            <w:tcW w:w="2547" w:type="dxa"/>
            <w:tcBorders>
              <w:left w:val="single" w:sz="4" w:space="0" w:color="1F1F5F"/>
              <w:right w:val="single" w:sz="4" w:space="0" w:color="1F1F5F"/>
            </w:tcBorders>
            <w:shd w:val="clear" w:color="auto" w:fill="D9D9D9"/>
          </w:tcPr>
          <w:p>
            <w:pPr>
              <w:pStyle w:val="TableParagraph"/>
              <w:spacing w:before="10"/>
              <w:rPr>
                <w:rFonts w:ascii="Times New Roman"/>
                <w:sz w:val="37"/>
              </w:rPr>
            </w:pPr>
          </w:p>
          <w:p>
            <w:pPr>
              <w:pStyle w:val="TableParagraph"/>
              <w:ind w:left="107"/>
              <w:rPr>
                <w:sz w:val="22"/>
              </w:rPr>
            </w:pPr>
            <w:r>
              <w:rPr>
                <w:sz w:val="22"/>
              </w:rPr>
              <w:t>Physical harm</w:t>
            </w:r>
          </w:p>
        </w:tc>
        <w:tc>
          <w:tcPr>
            <w:tcW w:w="7763" w:type="dxa"/>
            <w:tcBorders>
              <w:left w:val="single" w:sz="4" w:space="0" w:color="1F1F5F"/>
              <w:right w:val="single" w:sz="4" w:space="0" w:color="1F1F5F"/>
            </w:tcBorders>
            <w:shd w:val="clear" w:color="auto" w:fill="D9D9D9"/>
          </w:tcPr>
          <w:p>
            <w:pPr>
              <w:pStyle w:val="TableParagraph"/>
              <w:spacing w:before="39"/>
              <w:ind w:left="107" w:right="210"/>
              <w:rPr>
                <w:sz w:val="22"/>
              </w:rPr>
            </w:pPr>
            <w:r>
              <w:rPr>
                <w:sz w:val="22"/>
              </w:rPr>
              <w:t>Physical harm refers to the intentional use of physical force that results in, or has a high likelihood of resulting in, harm to a child’s health, survival, development or dignity. This includes hitting, beating, kicking, shaking, biting, strangling, scalding, burning, poisoning and suffocating.</w:t>
            </w:r>
          </w:p>
        </w:tc>
      </w:tr>
      <w:tr>
        <w:trPr>
          <w:trHeight w:val="609" w:hRule="atLeast"/>
        </w:trPr>
        <w:tc>
          <w:tcPr>
            <w:tcW w:w="2547" w:type="dxa"/>
            <w:tcBorders>
              <w:left w:val="single" w:sz="4" w:space="0" w:color="1F1F5F"/>
              <w:right w:val="single" w:sz="4" w:space="0" w:color="1F1F5F"/>
            </w:tcBorders>
          </w:tcPr>
          <w:p>
            <w:pPr>
              <w:pStyle w:val="TableParagraph"/>
              <w:spacing w:before="171"/>
              <w:ind w:left="107"/>
              <w:rPr>
                <w:sz w:val="22"/>
              </w:rPr>
            </w:pPr>
            <w:r>
              <w:rPr>
                <w:sz w:val="22"/>
              </w:rPr>
              <w:t>Reasonable grounds</w:t>
            </w:r>
          </w:p>
        </w:tc>
        <w:tc>
          <w:tcPr>
            <w:tcW w:w="7763" w:type="dxa"/>
            <w:tcBorders>
              <w:left w:val="single" w:sz="4" w:space="0" w:color="1F1F5F"/>
              <w:right w:val="single" w:sz="4" w:space="0" w:color="1F1F5F"/>
            </w:tcBorders>
          </w:tcPr>
          <w:p>
            <w:pPr>
              <w:pStyle w:val="TableParagraph"/>
              <w:spacing w:before="39"/>
              <w:ind w:left="107" w:right="288"/>
              <w:rPr>
                <w:sz w:val="22"/>
              </w:rPr>
            </w:pPr>
            <w:r>
              <w:rPr>
                <w:sz w:val="22"/>
              </w:rPr>
              <w:t>Reasonable grounds refer to information that a person, with their training or knowledge, believes to be reliable and accurate.</w:t>
            </w:r>
          </w:p>
        </w:tc>
      </w:tr>
      <w:tr>
        <w:trPr>
          <w:trHeight w:val="1824" w:hRule="atLeast"/>
        </w:trPr>
        <w:tc>
          <w:tcPr>
            <w:tcW w:w="2547" w:type="dxa"/>
            <w:tcBorders>
              <w:left w:val="single" w:sz="4" w:space="0" w:color="1F1F5F"/>
              <w:right w:val="single" w:sz="4" w:space="0" w:color="1F1F5F"/>
            </w:tcBorders>
            <w:shd w:val="clear" w:color="auto" w:fill="D9D9D9"/>
          </w:tcPr>
          <w:p>
            <w:pPr>
              <w:pStyle w:val="TableParagraph"/>
              <w:rPr>
                <w:rFonts w:ascii="Times New Roman"/>
                <w:sz w:val="26"/>
              </w:rPr>
            </w:pPr>
          </w:p>
          <w:p>
            <w:pPr>
              <w:pStyle w:val="TableParagraph"/>
              <w:rPr>
                <w:rFonts w:ascii="Times New Roman"/>
                <w:sz w:val="26"/>
              </w:rPr>
            </w:pPr>
          </w:p>
          <w:p>
            <w:pPr>
              <w:pStyle w:val="TableParagraph"/>
              <w:spacing w:before="181"/>
              <w:ind w:left="107"/>
              <w:rPr>
                <w:sz w:val="22"/>
              </w:rPr>
            </w:pPr>
            <w:r>
              <w:rPr>
                <w:sz w:val="22"/>
              </w:rPr>
              <w:t>Sexual harm</w:t>
            </w:r>
          </w:p>
        </w:tc>
        <w:tc>
          <w:tcPr>
            <w:tcW w:w="7763" w:type="dxa"/>
            <w:tcBorders>
              <w:left w:val="single" w:sz="4" w:space="0" w:color="1F1F5F"/>
              <w:right w:val="single" w:sz="4" w:space="0" w:color="1F1F5F"/>
            </w:tcBorders>
            <w:shd w:val="clear" w:color="auto" w:fill="D9D9D9"/>
          </w:tcPr>
          <w:p>
            <w:pPr>
              <w:pStyle w:val="TableParagraph"/>
              <w:spacing w:before="37"/>
              <w:ind w:left="107" w:right="237"/>
              <w:rPr>
                <w:sz w:val="22"/>
              </w:rPr>
            </w:pPr>
            <w:r>
              <w:rPr>
                <w:sz w:val="22"/>
              </w:rPr>
              <w:t>Sexual harm refers to the involvement of a child in sexual activity that they do not fully comprehend, to which they are unable to give informed consent, for which they are not developmentally prepared or else that violates the laws or social taboos of society. Children can be sexually abused by adults or other children who are, by virtue of their age or stage of development, in a position of responsibility, trust or power over the victim.</w:t>
            </w:r>
          </w:p>
        </w:tc>
      </w:tr>
      <w:tr>
        <w:trPr>
          <w:trHeight w:val="2191" w:hRule="atLeast"/>
        </w:trPr>
        <w:tc>
          <w:tcPr>
            <w:tcW w:w="2547" w:type="dxa"/>
            <w:tcBorders>
              <w:left w:val="single" w:sz="4" w:space="0" w:color="1F1F5F"/>
              <w:right w:val="single" w:sz="4" w:space="0" w:color="1F1F5F"/>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1"/>
              </w:rPr>
            </w:pPr>
          </w:p>
          <w:p>
            <w:pPr>
              <w:pStyle w:val="TableParagraph"/>
              <w:ind w:left="107"/>
              <w:rPr>
                <w:sz w:val="22"/>
              </w:rPr>
            </w:pPr>
            <w:r>
              <w:rPr>
                <w:sz w:val="22"/>
              </w:rPr>
              <w:t>Sexual offence</w:t>
            </w:r>
          </w:p>
        </w:tc>
        <w:tc>
          <w:tcPr>
            <w:tcW w:w="7763" w:type="dxa"/>
            <w:tcBorders>
              <w:left w:val="single" w:sz="4" w:space="0" w:color="1F1F5F"/>
              <w:right w:val="single" w:sz="4" w:space="0" w:color="1F1F5F"/>
            </w:tcBorders>
          </w:tcPr>
          <w:p>
            <w:pPr>
              <w:pStyle w:val="TableParagraph"/>
              <w:spacing w:before="37"/>
              <w:ind w:left="107" w:right="168"/>
              <w:rPr>
                <w:sz w:val="22"/>
              </w:rPr>
            </w:pPr>
            <w:r>
              <w:rPr>
                <w:sz w:val="22"/>
              </w:rPr>
              <w:t>Sexual offence, as determined by the </w:t>
            </w:r>
            <w:hyperlink r:id="rId21">
              <w:r>
                <w:rPr>
                  <w:i/>
                  <w:sz w:val="22"/>
                </w:rPr>
                <w:t>Sexual Offences (Evidence and Procedure)</w:t>
              </w:r>
            </w:hyperlink>
            <w:r>
              <w:rPr>
                <w:i/>
                <w:sz w:val="22"/>
              </w:rPr>
              <w:t> </w:t>
            </w:r>
            <w:hyperlink r:id="rId21">
              <w:r>
                <w:rPr>
                  <w:i/>
                  <w:sz w:val="22"/>
                </w:rPr>
                <w:t>Act 1983</w:t>
              </w:r>
              <w:r>
                <w:rPr>
                  <w:sz w:val="22"/>
                </w:rPr>
                <w:t>, </w:t>
              </w:r>
            </w:hyperlink>
            <w:r>
              <w:rPr>
                <w:sz w:val="22"/>
              </w:rPr>
              <w:t>refers to an indictable offence involving sexual intercourse or penetration; a sexual relationship; sexual abuse; indecent touching or indecent assault; any other indecent act directed against a person or committed in the presence of a child; making, collecting, exhibiting or displaying an indecent object or indecent material; sexual servitude; or any other form of sexual exploitation or an attempt to commit an act of procuring or any other act preparatory to the commission of the above.</w:t>
            </w:r>
          </w:p>
        </w:tc>
      </w:tr>
      <w:tr>
        <w:trPr>
          <w:trHeight w:val="1137" w:hRule="atLeast"/>
        </w:trPr>
        <w:tc>
          <w:tcPr>
            <w:tcW w:w="2547" w:type="dxa"/>
            <w:tcBorders>
              <w:left w:val="single" w:sz="4" w:space="0" w:color="1F1F5F"/>
              <w:bottom w:val="single" w:sz="4" w:space="0" w:color="1F1F5F"/>
              <w:right w:val="single" w:sz="4" w:space="0" w:color="1F1F5F"/>
            </w:tcBorders>
            <w:shd w:val="clear" w:color="auto" w:fill="D9D9D9"/>
          </w:tcPr>
          <w:p>
            <w:pPr>
              <w:pStyle w:val="TableParagraph"/>
              <w:spacing w:before="4"/>
              <w:rPr>
                <w:rFonts w:ascii="Times New Roman"/>
                <w:sz w:val="26"/>
              </w:rPr>
            </w:pPr>
          </w:p>
          <w:p>
            <w:pPr>
              <w:pStyle w:val="TableParagraph"/>
              <w:ind w:left="107" w:right="1265"/>
              <w:rPr>
                <w:sz w:val="22"/>
              </w:rPr>
            </w:pPr>
            <w:r>
              <w:rPr>
                <w:sz w:val="22"/>
              </w:rPr>
              <w:t>Special care relationship</w:t>
            </w:r>
          </w:p>
        </w:tc>
        <w:tc>
          <w:tcPr>
            <w:tcW w:w="7763" w:type="dxa"/>
            <w:tcBorders>
              <w:left w:val="single" w:sz="4" w:space="0" w:color="1F1F5F"/>
              <w:bottom w:val="single" w:sz="4" w:space="0" w:color="1F1F5F"/>
              <w:right w:val="single" w:sz="4" w:space="0" w:color="1F1F5F"/>
            </w:tcBorders>
            <w:shd w:val="clear" w:color="auto" w:fill="D9D9D9"/>
          </w:tcPr>
          <w:p>
            <w:pPr>
              <w:pStyle w:val="TableParagraph"/>
              <w:spacing w:before="39"/>
              <w:ind w:left="107" w:right="243"/>
              <w:rPr>
                <w:sz w:val="22"/>
              </w:rPr>
            </w:pPr>
            <w:r>
              <w:rPr>
                <w:sz w:val="22"/>
              </w:rPr>
              <w:t>Special care relationship refers to an adult that has a personal, caregiving, instructional or supervisory role with a child. This could include a stepparent, guardian, foster parent, schoolteacher, religious educator, employer, sport or musical tutor, correctional services officer or health professional.</w:t>
            </w:r>
          </w:p>
        </w:tc>
      </w:tr>
    </w:tbl>
    <w:p>
      <w:pPr>
        <w:pStyle w:val="BodyText"/>
        <w:ind w:left="0" w:firstLine="0"/>
        <w:rPr>
          <w:rFonts w:ascii="Times New Roman"/>
          <w:sz w:val="20"/>
        </w:rPr>
      </w:pPr>
    </w:p>
    <w:p>
      <w:pPr>
        <w:pStyle w:val="Heading1"/>
        <w:numPr>
          <w:ilvl w:val="0"/>
          <w:numId w:val="2"/>
        </w:numPr>
        <w:tabs>
          <w:tab w:pos="508" w:val="left" w:leader="none"/>
        </w:tabs>
        <w:spacing w:line="240" w:lineRule="auto" w:before="274" w:after="0"/>
        <w:ind w:left="508" w:right="0" w:hanging="394"/>
        <w:jc w:val="left"/>
        <w:rPr>
          <w:b/>
        </w:rPr>
      </w:pPr>
      <w:bookmarkStart w:name="_bookmark15" w:id="31"/>
      <w:bookmarkEnd w:id="31"/>
      <w:r>
        <w:rPr/>
      </w:r>
      <w:bookmarkStart w:name="_bookmark15" w:id="32"/>
      <w:bookmarkEnd w:id="32"/>
      <w:r>
        <w:rPr>
          <w:b/>
          <w:color w:val="1F1F5F"/>
          <w:spacing w:val="-3"/>
        </w:rPr>
        <w:t>R</w:t>
      </w:r>
      <w:r>
        <w:rPr>
          <w:b/>
          <w:color w:val="1F1F5F"/>
          <w:spacing w:val="-3"/>
        </w:rPr>
        <w:t>elated </w:t>
      </w:r>
      <w:r>
        <w:rPr>
          <w:b/>
          <w:color w:val="1F1F5F"/>
        </w:rPr>
        <w:t>legislation and</w:t>
      </w:r>
      <w:r>
        <w:rPr>
          <w:b/>
          <w:color w:val="1F1F5F"/>
          <w:spacing w:val="3"/>
        </w:rPr>
        <w:t> </w:t>
      </w:r>
      <w:r>
        <w:rPr>
          <w:b/>
          <w:color w:val="1F1F5F"/>
        </w:rPr>
        <w:t>policy</w:t>
      </w:r>
    </w:p>
    <w:p>
      <w:pPr>
        <w:pStyle w:val="Heading2"/>
        <w:numPr>
          <w:ilvl w:val="1"/>
          <w:numId w:val="2"/>
        </w:numPr>
        <w:tabs>
          <w:tab w:pos="727" w:val="left" w:leader="none"/>
        </w:tabs>
        <w:spacing w:line="240" w:lineRule="auto" w:before="241" w:after="0"/>
        <w:ind w:left="726" w:right="0" w:hanging="612"/>
        <w:jc w:val="left"/>
        <w:rPr>
          <w:b/>
        </w:rPr>
      </w:pPr>
      <w:bookmarkStart w:name="_bookmark16" w:id="33"/>
      <w:bookmarkEnd w:id="33"/>
      <w:r>
        <w:rPr/>
      </w:r>
      <w:bookmarkStart w:name="_bookmark16" w:id="34"/>
      <w:bookmarkEnd w:id="34"/>
      <w:r>
        <w:rPr>
          <w:b/>
          <w:color w:val="454346"/>
        </w:rPr>
        <w:t>L</w:t>
      </w:r>
      <w:r>
        <w:rPr>
          <w:b/>
          <w:color w:val="454346"/>
        </w:rPr>
        <w:t>egislation</w:t>
      </w:r>
    </w:p>
    <w:p>
      <w:pPr>
        <w:pStyle w:val="ListParagraph"/>
        <w:numPr>
          <w:ilvl w:val="2"/>
          <w:numId w:val="2"/>
        </w:numPr>
        <w:tabs>
          <w:tab w:pos="834" w:val="left" w:leader="none"/>
          <w:tab w:pos="835" w:val="left" w:leader="none"/>
        </w:tabs>
        <w:spacing w:line="240" w:lineRule="auto" w:before="198" w:after="0"/>
        <w:ind w:left="834" w:right="301" w:hanging="360"/>
        <w:jc w:val="left"/>
        <w:rPr>
          <w:sz w:val="22"/>
        </w:rPr>
      </w:pPr>
      <w:r>
        <w:rPr>
          <w:i/>
          <w:sz w:val="22"/>
        </w:rPr>
        <w:t>Care and Protection of Children Act 2007 -</w:t>
      </w:r>
      <w:r>
        <w:rPr>
          <w:i/>
          <w:color w:val="0462C1"/>
          <w:sz w:val="22"/>
        </w:rPr>
        <w:t> </w:t>
      </w:r>
      <w:hyperlink r:id="rId22">
        <w:r>
          <w:rPr>
            <w:color w:val="0462C1"/>
            <w:sz w:val="22"/>
            <w:u w:val="single" w:color="0462C1"/>
          </w:rPr>
          <w:t>https://legislation.nt.gov.au/en/Legislation/CARE-AND-</w:t>
        </w:r>
      </w:hyperlink>
      <w:hyperlink r:id="rId22">
        <w:r>
          <w:rPr>
            <w:color w:val="0462C1"/>
            <w:sz w:val="22"/>
            <w:u w:val="single" w:color="0462C1"/>
          </w:rPr>
          <w:t> PROTECTION-OF-CHILDREN-ACT-2007#page=26&amp;zoom=auto,88,538</w:t>
        </w:r>
      </w:hyperlink>
    </w:p>
    <w:p>
      <w:pPr>
        <w:pStyle w:val="ListParagraph"/>
        <w:numPr>
          <w:ilvl w:val="2"/>
          <w:numId w:val="2"/>
        </w:numPr>
        <w:tabs>
          <w:tab w:pos="834" w:val="left" w:leader="none"/>
          <w:tab w:pos="835" w:val="left" w:leader="none"/>
        </w:tabs>
        <w:spacing w:line="240" w:lineRule="auto" w:before="117" w:after="0"/>
        <w:ind w:left="834" w:right="1004" w:hanging="360"/>
        <w:jc w:val="left"/>
        <w:rPr>
          <w:sz w:val="22"/>
        </w:rPr>
      </w:pPr>
      <w:r>
        <w:rPr>
          <w:i/>
          <w:sz w:val="22"/>
        </w:rPr>
        <w:t>Education and Care Services (National Uniform Legislation) Act 2011 -</w:t>
      </w:r>
      <w:hyperlink r:id="rId23">
        <w:r>
          <w:rPr>
            <w:i/>
            <w:color w:val="0462C1"/>
            <w:sz w:val="22"/>
            <w:u w:val="single" w:color="0462C1"/>
          </w:rPr>
          <w:t> </w:t>
        </w:r>
        <w:r>
          <w:rPr>
            <w:color w:val="0462C1"/>
            <w:spacing w:val="-1"/>
            <w:sz w:val="22"/>
            <w:u w:val="single" w:color="0462C1"/>
          </w:rPr>
          <w:t>https://legislation.nt.gov.au/Legislation/EDUCATION-AND-CARE-SERVICES-NATIONAL-</w:t>
        </w:r>
      </w:hyperlink>
      <w:hyperlink r:id="rId23">
        <w:r>
          <w:rPr>
            <w:color w:val="0462C1"/>
            <w:spacing w:val="-1"/>
            <w:sz w:val="22"/>
            <w:u w:val="single" w:color="0462C1"/>
          </w:rPr>
          <w:t> </w:t>
        </w:r>
        <w:r>
          <w:rPr>
            <w:color w:val="0462C1"/>
            <w:sz w:val="22"/>
            <w:u w:val="single" w:color="0462C1"/>
          </w:rPr>
          <w:t>UNIFORM-LEGISLATION-ACT-2011</w:t>
        </w:r>
      </w:hyperlink>
    </w:p>
    <w:p>
      <w:pPr>
        <w:pStyle w:val="ListParagraph"/>
        <w:numPr>
          <w:ilvl w:val="2"/>
          <w:numId w:val="2"/>
        </w:numPr>
        <w:tabs>
          <w:tab w:pos="834" w:val="left" w:leader="none"/>
          <w:tab w:pos="835" w:val="left" w:leader="none"/>
        </w:tabs>
        <w:spacing w:line="240" w:lineRule="auto" w:before="119" w:after="0"/>
        <w:ind w:left="834" w:right="202" w:hanging="360"/>
        <w:jc w:val="left"/>
        <w:rPr>
          <w:sz w:val="22"/>
        </w:rPr>
      </w:pPr>
      <w:r>
        <w:rPr>
          <w:i/>
          <w:sz w:val="22"/>
        </w:rPr>
        <w:t>Domestic and Family Violence Act 2007 -</w:t>
      </w:r>
      <w:r>
        <w:rPr>
          <w:i/>
          <w:color w:val="0462C1"/>
          <w:sz w:val="22"/>
        </w:rPr>
        <w:t> </w:t>
      </w:r>
      <w:r>
        <w:rPr>
          <w:color w:val="0462C1"/>
          <w:sz w:val="22"/>
          <w:u w:val="single" w:color="0462C1"/>
        </w:rPr>
        <w:t>https://legislation.nt.gov.au/Legislation/DOMESTIC-AND- FAMILY-VIOLENCE-ACT-2007</w:t>
      </w:r>
    </w:p>
    <w:p>
      <w:pPr>
        <w:pStyle w:val="ListParagraph"/>
        <w:numPr>
          <w:ilvl w:val="2"/>
          <w:numId w:val="2"/>
        </w:numPr>
        <w:tabs>
          <w:tab w:pos="834" w:val="left" w:leader="none"/>
          <w:tab w:pos="835" w:val="left" w:leader="none"/>
        </w:tabs>
        <w:spacing w:line="240" w:lineRule="auto" w:before="120" w:after="0"/>
        <w:ind w:left="834" w:right="0" w:hanging="360"/>
        <w:jc w:val="left"/>
        <w:rPr>
          <w:sz w:val="22"/>
        </w:rPr>
      </w:pPr>
      <w:r>
        <w:rPr>
          <w:i/>
          <w:sz w:val="22"/>
        </w:rPr>
        <w:t>Criminal Code Act 1983 -</w:t>
      </w:r>
      <w:r>
        <w:rPr>
          <w:i/>
          <w:color w:val="0462C1"/>
          <w:spacing w:val="-16"/>
          <w:sz w:val="22"/>
        </w:rPr>
        <w:t> </w:t>
      </w:r>
      <w:hyperlink r:id="rId24">
        <w:r>
          <w:rPr>
            <w:color w:val="0462C1"/>
            <w:sz w:val="22"/>
            <w:u w:val="single" w:color="0462C1"/>
          </w:rPr>
          <w:t>https://legislation.nt.gov.au/en/Legislation/CRIMINAL-CODE-ACT-1983</w:t>
        </w:r>
      </w:hyperlink>
    </w:p>
    <w:p>
      <w:pPr>
        <w:pStyle w:val="ListParagraph"/>
        <w:numPr>
          <w:ilvl w:val="2"/>
          <w:numId w:val="2"/>
        </w:numPr>
        <w:tabs>
          <w:tab w:pos="834" w:val="left" w:leader="none"/>
          <w:tab w:pos="835" w:val="left" w:leader="none"/>
        </w:tabs>
        <w:spacing w:line="240" w:lineRule="auto" w:before="117" w:after="0"/>
        <w:ind w:left="834" w:right="641" w:hanging="360"/>
        <w:jc w:val="left"/>
        <w:rPr>
          <w:sz w:val="22"/>
        </w:rPr>
      </w:pPr>
      <w:r>
        <w:rPr>
          <w:i/>
          <w:sz w:val="22"/>
        </w:rPr>
        <w:t>Sexual Offences (Evidence and Procedure) Act 1983 -</w:t>
      </w:r>
      <w:hyperlink r:id="rId25">
        <w:r>
          <w:rPr>
            <w:i/>
            <w:color w:val="0462C1"/>
            <w:sz w:val="22"/>
            <w:u w:val="single" w:color="0462C1"/>
          </w:rPr>
          <w:t> </w:t>
        </w:r>
        <w:r>
          <w:rPr>
            <w:color w:val="0462C1"/>
            <w:spacing w:val="-1"/>
            <w:sz w:val="22"/>
            <w:u w:val="single" w:color="0462C1"/>
          </w:rPr>
          <w:t>https://legislation.nt.gov.au/Legislation/SEXUAL-OFFENCES-EVIDENCE-AND-PROCEDURE-</w:t>
        </w:r>
      </w:hyperlink>
      <w:hyperlink r:id="rId25">
        <w:r>
          <w:rPr>
            <w:color w:val="0462C1"/>
            <w:spacing w:val="-1"/>
            <w:sz w:val="22"/>
            <w:u w:val="single" w:color="0462C1"/>
          </w:rPr>
          <w:t> </w:t>
        </w:r>
        <w:r>
          <w:rPr>
            <w:color w:val="0462C1"/>
            <w:sz w:val="22"/>
            <w:u w:val="single" w:color="0462C1"/>
          </w:rPr>
          <w:t>ACT-1983</w:t>
        </w:r>
      </w:hyperlink>
    </w:p>
    <w:p>
      <w:pPr>
        <w:spacing w:after="0" w:line="240" w:lineRule="auto"/>
        <w:jc w:val="left"/>
        <w:rPr>
          <w:sz w:val="22"/>
        </w:rPr>
        <w:sectPr>
          <w:pgSz w:w="11910" w:h="16840"/>
          <w:pgMar w:header="792" w:footer="1410" w:top="1160" w:bottom="1600" w:left="680" w:right="640"/>
        </w:sectPr>
      </w:pPr>
    </w:p>
    <w:p>
      <w:pPr>
        <w:pStyle w:val="ListParagraph"/>
        <w:numPr>
          <w:ilvl w:val="2"/>
          <w:numId w:val="2"/>
        </w:numPr>
        <w:tabs>
          <w:tab w:pos="834" w:val="left" w:leader="none"/>
          <w:tab w:pos="835" w:val="left" w:leader="none"/>
        </w:tabs>
        <w:spacing w:line="240" w:lineRule="auto" w:before="119" w:after="0"/>
        <w:ind w:left="834" w:right="608" w:hanging="360"/>
        <w:jc w:val="left"/>
        <w:rPr>
          <w:sz w:val="22"/>
        </w:rPr>
      </w:pPr>
      <w:r>
        <w:rPr>
          <w:i/>
          <w:sz w:val="22"/>
        </w:rPr>
        <w:t>Health Practitioner Regulation (National Uniform Legislation) Act 2010 -</w:t>
      </w:r>
      <w:hyperlink r:id="rId26">
        <w:r>
          <w:rPr>
            <w:i/>
            <w:color w:val="0462C1"/>
            <w:sz w:val="22"/>
            <w:u w:val="single" w:color="0462C1"/>
          </w:rPr>
          <w:t> </w:t>
        </w:r>
        <w:r>
          <w:rPr>
            <w:color w:val="0462C1"/>
            <w:spacing w:val="-1"/>
            <w:sz w:val="22"/>
            <w:u w:val="single" w:color="0462C1"/>
          </w:rPr>
          <w:t>https://legislation.nt.gov.au/Legislation/HEALTH-PRACTITIONER-REGULATION-NATIONAL-</w:t>
        </w:r>
      </w:hyperlink>
      <w:hyperlink r:id="rId26">
        <w:r>
          <w:rPr>
            <w:color w:val="0462C1"/>
            <w:spacing w:val="-1"/>
            <w:sz w:val="22"/>
            <w:u w:val="single" w:color="0462C1"/>
          </w:rPr>
          <w:t> </w:t>
        </w:r>
        <w:r>
          <w:rPr>
            <w:color w:val="0462C1"/>
            <w:sz w:val="22"/>
            <w:u w:val="single" w:color="0462C1"/>
          </w:rPr>
          <w:t>UNIFORM-LEGISLATION-ACT-2010</w:t>
        </w:r>
      </w:hyperlink>
    </w:p>
    <w:p>
      <w:pPr>
        <w:pStyle w:val="BodyText"/>
        <w:spacing w:before="1"/>
        <w:ind w:left="0" w:firstLine="0"/>
        <w:rPr>
          <w:sz w:val="20"/>
        </w:rPr>
      </w:pPr>
    </w:p>
    <w:p>
      <w:pPr>
        <w:pStyle w:val="Heading2"/>
        <w:numPr>
          <w:ilvl w:val="1"/>
          <w:numId w:val="2"/>
        </w:numPr>
        <w:tabs>
          <w:tab w:pos="727" w:val="left" w:leader="none"/>
        </w:tabs>
        <w:spacing w:line="240" w:lineRule="auto" w:before="0" w:after="0"/>
        <w:ind w:left="726" w:right="0" w:hanging="612"/>
        <w:jc w:val="left"/>
        <w:rPr>
          <w:b/>
        </w:rPr>
      </w:pPr>
      <w:bookmarkStart w:name="_bookmark17" w:id="35"/>
      <w:bookmarkEnd w:id="35"/>
      <w:r>
        <w:rPr/>
      </w:r>
      <w:bookmarkStart w:name="_bookmark17" w:id="36"/>
      <w:bookmarkEnd w:id="36"/>
      <w:r>
        <w:rPr>
          <w:b/>
          <w:color w:val="454346"/>
        </w:rPr>
        <w:t>Po</w:t>
      </w:r>
      <w:r>
        <w:rPr>
          <w:b/>
          <w:color w:val="454346"/>
        </w:rPr>
        <w:t>licy and resources</w:t>
      </w:r>
    </w:p>
    <w:p>
      <w:pPr>
        <w:pStyle w:val="ListParagraph"/>
        <w:numPr>
          <w:ilvl w:val="2"/>
          <w:numId w:val="2"/>
        </w:numPr>
        <w:tabs>
          <w:tab w:pos="834" w:val="left" w:leader="none"/>
          <w:tab w:pos="835" w:val="left" w:leader="none"/>
        </w:tabs>
        <w:spacing w:line="240" w:lineRule="auto" w:before="198" w:after="0"/>
        <w:ind w:left="834" w:right="961" w:hanging="360"/>
        <w:jc w:val="left"/>
        <w:rPr>
          <w:sz w:val="22"/>
        </w:rPr>
      </w:pPr>
      <w:r>
        <w:rPr>
          <w:sz w:val="22"/>
        </w:rPr>
        <w:t>Mandatory reporting of harm and exploitation of children PowerPoint training presentation</w:t>
      </w:r>
      <w:hyperlink r:id="rId27">
        <w:r>
          <w:rPr>
            <w:color w:val="0462C1"/>
            <w:sz w:val="22"/>
            <w:u w:val="single" w:color="0462C1"/>
          </w:rPr>
          <w:t> https://education.nt.gov.au/policies/health-safety#mandatory_reporting</w:t>
        </w:r>
      </w:hyperlink>
    </w:p>
    <w:p>
      <w:pPr>
        <w:pStyle w:val="ListParagraph"/>
        <w:numPr>
          <w:ilvl w:val="2"/>
          <w:numId w:val="2"/>
        </w:numPr>
        <w:tabs>
          <w:tab w:pos="834" w:val="left" w:leader="none"/>
          <w:tab w:pos="835" w:val="left" w:leader="none"/>
        </w:tabs>
        <w:spacing w:line="240" w:lineRule="auto" w:before="117" w:after="0"/>
        <w:ind w:left="834" w:right="240" w:hanging="360"/>
        <w:jc w:val="left"/>
        <w:rPr>
          <w:sz w:val="22"/>
        </w:rPr>
      </w:pPr>
      <w:r>
        <w:rPr>
          <w:sz w:val="22"/>
        </w:rPr>
        <w:t>Mandatory reporting of harm and exploitation of children training declaration template – directors, managers or principals -</w:t>
      </w:r>
      <w:r>
        <w:rPr>
          <w:color w:val="0462C1"/>
          <w:spacing w:val="-18"/>
          <w:sz w:val="22"/>
        </w:rPr>
        <w:t> </w:t>
      </w:r>
      <w:hyperlink r:id="rId27">
        <w:r>
          <w:rPr>
            <w:color w:val="0462C1"/>
            <w:sz w:val="22"/>
            <w:u w:val="single" w:color="0462C1"/>
          </w:rPr>
          <w:t>https://education.nt.gov.au/policies/health-safety#mandatory_reporting</w:t>
        </w:r>
      </w:hyperlink>
    </w:p>
    <w:p>
      <w:pPr>
        <w:pStyle w:val="ListParagraph"/>
        <w:numPr>
          <w:ilvl w:val="2"/>
          <w:numId w:val="2"/>
        </w:numPr>
        <w:tabs>
          <w:tab w:pos="834" w:val="left" w:leader="none"/>
          <w:tab w:pos="835" w:val="left" w:leader="none"/>
        </w:tabs>
        <w:spacing w:line="240" w:lineRule="auto" w:before="119" w:after="0"/>
        <w:ind w:left="834" w:right="210" w:hanging="360"/>
        <w:jc w:val="left"/>
        <w:rPr>
          <w:sz w:val="22"/>
        </w:rPr>
      </w:pPr>
      <w:r>
        <w:rPr>
          <w:sz w:val="22"/>
        </w:rPr>
        <w:t>Making a mandatory report information booklet -</w:t>
      </w:r>
      <w:r>
        <w:rPr>
          <w:color w:val="0462C1"/>
          <w:sz w:val="22"/>
        </w:rPr>
        <w:t> </w:t>
      </w:r>
      <w:hyperlink r:id="rId20">
        <w:r>
          <w:rPr>
            <w:color w:val="0462C1"/>
            <w:sz w:val="22"/>
            <w:u w:val="single" w:color="0462C1"/>
          </w:rPr>
          <w:t>https://elearn.ntschools.net/policies/4260</w:t>
        </w:r>
      </w:hyperlink>
      <w:r>
        <w:rPr>
          <w:color w:val="0462C1"/>
          <w:sz w:val="22"/>
        </w:rPr>
        <w:t> </w:t>
      </w:r>
      <w:r>
        <w:rPr>
          <w:sz w:val="22"/>
        </w:rPr>
        <w:t>(staff access</w:t>
      </w:r>
      <w:r>
        <w:rPr>
          <w:spacing w:val="-1"/>
          <w:sz w:val="22"/>
        </w:rPr>
        <w:t> </w:t>
      </w:r>
      <w:r>
        <w:rPr>
          <w:sz w:val="22"/>
        </w:rPr>
        <w:t>only)</w:t>
      </w:r>
    </w:p>
    <w:p>
      <w:pPr>
        <w:pStyle w:val="ListParagraph"/>
        <w:numPr>
          <w:ilvl w:val="2"/>
          <w:numId w:val="2"/>
        </w:numPr>
        <w:tabs>
          <w:tab w:pos="834" w:val="left" w:leader="none"/>
          <w:tab w:pos="835" w:val="left" w:leader="none"/>
        </w:tabs>
        <w:spacing w:line="269" w:lineRule="exact" w:before="120" w:after="0"/>
        <w:ind w:left="834" w:right="0" w:hanging="360"/>
        <w:jc w:val="left"/>
        <w:rPr>
          <w:sz w:val="22"/>
        </w:rPr>
      </w:pPr>
      <w:r>
        <w:rPr>
          <w:sz w:val="22"/>
        </w:rPr>
        <w:t>Allegations of sexual misconduct policy and Reporting of alleged misconduct of a teacher fact</w:t>
      </w:r>
      <w:r>
        <w:rPr>
          <w:spacing w:val="-27"/>
          <w:sz w:val="22"/>
        </w:rPr>
        <w:t> </w:t>
      </w:r>
      <w:r>
        <w:rPr>
          <w:sz w:val="22"/>
        </w:rPr>
        <w:t>sheet</w:t>
      </w:r>
    </w:p>
    <w:p>
      <w:pPr>
        <w:pStyle w:val="BodyText"/>
        <w:spacing w:line="263" w:lineRule="exact"/>
        <w:ind w:firstLine="0"/>
      </w:pPr>
      <w:r>
        <w:rPr/>
        <w:t>–</w:t>
      </w:r>
      <w:r>
        <w:rPr>
          <w:color w:val="0462C1"/>
        </w:rPr>
        <w:t> </w:t>
      </w:r>
      <w:hyperlink r:id="rId28">
        <w:r>
          <w:rPr>
            <w:color w:val="0462C1"/>
            <w:u w:val="single" w:color="0462C1"/>
          </w:rPr>
          <w:t>https://education.nt.gov.au/policies/conduct#reporting_of_alleged_misconduct_teacher</w:t>
        </w:r>
      </w:hyperlink>
    </w:p>
    <w:p>
      <w:pPr>
        <w:pStyle w:val="ListParagraph"/>
        <w:numPr>
          <w:ilvl w:val="2"/>
          <w:numId w:val="2"/>
        </w:numPr>
        <w:tabs>
          <w:tab w:pos="834" w:val="left" w:leader="none"/>
          <w:tab w:pos="835" w:val="left" w:leader="none"/>
        </w:tabs>
        <w:spacing w:line="240" w:lineRule="auto" w:before="119" w:after="0"/>
        <w:ind w:left="834" w:right="1510" w:hanging="360"/>
        <w:jc w:val="left"/>
        <w:rPr>
          <w:sz w:val="22"/>
        </w:rPr>
      </w:pPr>
      <w:r>
        <w:rPr>
          <w:sz w:val="22"/>
        </w:rPr>
        <w:t>Sexual behaviour in children guidelines –</w:t>
      </w:r>
      <w:r>
        <w:rPr>
          <w:color w:val="0462C1"/>
          <w:sz w:val="22"/>
        </w:rPr>
        <w:t> </w:t>
      </w:r>
      <w:hyperlink r:id="rId29">
        <w:r>
          <w:rPr>
            <w:color w:val="0462C1"/>
            <w:sz w:val="22"/>
            <w:u w:val="single" w:color="0462C1"/>
          </w:rPr>
          <w:t>https://education.nt.gov.au/policies/health-</w:t>
        </w:r>
      </w:hyperlink>
      <w:hyperlink r:id="rId29">
        <w:r>
          <w:rPr>
            <w:color w:val="0462C1"/>
            <w:sz w:val="22"/>
            <w:u w:val="single" w:color="0462C1"/>
          </w:rPr>
          <w:t> safety#sexual_behaviour</w:t>
        </w:r>
      </w:hyperlink>
    </w:p>
    <w:p>
      <w:pPr>
        <w:pStyle w:val="ListParagraph"/>
        <w:numPr>
          <w:ilvl w:val="2"/>
          <w:numId w:val="2"/>
        </w:numPr>
        <w:tabs>
          <w:tab w:pos="834" w:val="left" w:leader="none"/>
          <w:tab w:pos="835" w:val="left" w:leader="none"/>
        </w:tabs>
        <w:spacing w:line="240" w:lineRule="auto" w:before="119" w:after="0"/>
        <w:ind w:left="834" w:right="1813" w:hanging="360"/>
        <w:jc w:val="left"/>
        <w:rPr>
          <w:sz w:val="22"/>
        </w:rPr>
      </w:pPr>
      <w:r>
        <w:rPr>
          <w:sz w:val="22"/>
        </w:rPr>
        <w:t>Traffic lights – Sexual behaviours in children and young people (staff access only) -</w:t>
      </w:r>
      <w:hyperlink r:id="rId20">
        <w:r>
          <w:rPr>
            <w:color w:val="0462C1"/>
            <w:sz w:val="22"/>
            <w:u w:val="single" w:color="0462C1"/>
          </w:rPr>
          <w:t> https://elearn.ntschools.net/policies/4260</w:t>
        </w:r>
      </w:hyperlink>
    </w:p>
    <w:p>
      <w:pPr>
        <w:pStyle w:val="ListParagraph"/>
        <w:numPr>
          <w:ilvl w:val="2"/>
          <w:numId w:val="2"/>
        </w:numPr>
        <w:tabs>
          <w:tab w:pos="834" w:val="left" w:leader="none"/>
          <w:tab w:pos="835" w:val="left" w:leader="none"/>
        </w:tabs>
        <w:spacing w:line="240" w:lineRule="auto" w:before="119" w:after="0"/>
        <w:ind w:left="834" w:right="610" w:hanging="360"/>
        <w:jc w:val="left"/>
        <w:rPr>
          <w:sz w:val="22"/>
        </w:rPr>
      </w:pPr>
      <w:r>
        <w:rPr>
          <w:sz w:val="22"/>
        </w:rPr>
        <w:t>Teacher Registration Board of the Northern Territory’s Protective practices guidelines –</w:t>
      </w:r>
      <w:hyperlink r:id="rId30">
        <w:r>
          <w:rPr>
            <w:color w:val="0462C1"/>
            <w:sz w:val="22"/>
            <w:u w:val="single" w:color="0462C1"/>
          </w:rPr>
          <w:t> </w:t>
        </w:r>
        <w:r>
          <w:rPr>
            <w:color w:val="0462C1"/>
            <w:spacing w:val="-1"/>
            <w:sz w:val="22"/>
            <w:u w:val="single" w:color="0462C1"/>
          </w:rPr>
          <w:t>https://www.trb.nt.gov.au/professional-responsibilities/teaching-practice/protective-practice-</w:t>
        </w:r>
      </w:hyperlink>
      <w:hyperlink r:id="rId30">
        <w:r>
          <w:rPr>
            <w:color w:val="0462C1"/>
            <w:spacing w:val="-1"/>
            <w:sz w:val="22"/>
            <w:u w:val="single" w:color="0462C1"/>
          </w:rPr>
          <w:t> </w:t>
        </w:r>
        <w:r>
          <w:rPr>
            <w:color w:val="0462C1"/>
            <w:sz w:val="22"/>
            <w:u w:val="single" w:color="0462C1"/>
          </w:rPr>
          <w:t>guidelines</w:t>
        </w:r>
      </w:hyperlink>
    </w:p>
    <w:p>
      <w:pPr>
        <w:pStyle w:val="ListParagraph"/>
        <w:numPr>
          <w:ilvl w:val="2"/>
          <w:numId w:val="2"/>
        </w:numPr>
        <w:tabs>
          <w:tab w:pos="834" w:val="left" w:leader="none"/>
          <w:tab w:pos="835" w:val="left" w:leader="none"/>
        </w:tabs>
        <w:spacing w:line="240" w:lineRule="auto" w:before="119" w:after="0"/>
        <w:ind w:left="834" w:right="0" w:hanging="360"/>
        <w:jc w:val="left"/>
        <w:rPr>
          <w:sz w:val="22"/>
        </w:rPr>
      </w:pPr>
      <w:r>
        <w:rPr>
          <w:sz w:val="22"/>
        </w:rPr>
        <w:t>TFHC CARE Services reporting portal –</w:t>
      </w:r>
      <w:r>
        <w:rPr>
          <w:color w:val="0462C1"/>
          <w:spacing w:val="-13"/>
          <w:sz w:val="22"/>
        </w:rPr>
        <w:t> </w:t>
      </w:r>
      <w:hyperlink r:id="rId16">
        <w:r>
          <w:rPr>
            <w:color w:val="0462C1"/>
            <w:sz w:val="22"/>
            <w:u w:val="single" w:color="0462C1"/>
          </w:rPr>
          <w:t>https://careservices.nt.gov.au/web/portal/pages/home</w:t>
        </w:r>
      </w:hyperlink>
    </w:p>
    <w:p>
      <w:pPr>
        <w:pStyle w:val="ListParagraph"/>
        <w:numPr>
          <w:ilvl w:val="2"/>
          <w:numId w:val="2"/>
        </w:numPr>
        <w:tabs>
          <w:tab w:pos="834" w:val="left" w:leader="none"/>
          <w:tab w:pos="835" w:val="left" w:leader="none"/>
        </w:tabs>
        <w:spacing w:line="240" w:lineRule="auto" w:before="117" w:after="0"/>
        <w:ind w:left="834" w:right="322" w:hanging="360"/>
        <w:jc w:val="left"/>
        <w:rPr>
          <w:sz w:val="22"/>
        </w:rPr>
      </w:pPr>
      <w:r>
        <w:rPr>
          <w:sz w:val="22"/>
        </w:rPr>
        <w:t>TFHC resources including Mandatory reporters guide, Mandatory reporting scenarios, and Recognising child abuse harm and exploitation are available –</w:t>
      </w:r>
      <w:r>
        <w:rPr>
          <w:color w:val="0462C1"/>
          <w:sz w:val="22"/>
        </w:rPr>
        <w:t> </w:t>
      </w:r>
      <w:hyperlink r:id="rId12">
        <w:r>
          <w:rPr>
            <w:color w:val="0462C1"/>
            <w:sz w:val="22"/>
            <w:u w:val="single" w:color="0462C1"/>
          </w:rPr>
          <w:t>https://tfhc.nt.gov.au/children-and-</w:t>
        </w:r>
      </w:hyperlink>
      <w:hyperlink r:id="rId12">
        <w:r>
          <w:rPr>
            <w:color w:val="0462C1"/>
            <w:sz w:val="22"/>
            <w:u w:val="single" w:color="0462C1"/>
          </w:rPr>
          <w:t> families/care-services/get-help-reporting-a-concern</w:t>
        </w:r>
      </w:hyperlink>
    </w:p>
    <w:p>
      <w:pPr>
        <w:pStyle w:val="ListParagraph"/>
        <w:numPr>
          <w:ilvl w:val="2"/>
          <w:numId w:val="2"/>
        </w:numPr>
        <w:tabs>
          <w:tab w:pos="834" w:val="left" w:leader="none"/>
          <w:tab w:pos="835" w:val="left" w:leader="none"/>
        </w:tabs>
        <w:spacing w:line="269" w:lineRule="exact" w:before="120" w:after="0"/>
        <w:ind w:left="834" w:right="0" w:hanging="360"/>
        <w:jc w:val="left"/>
        <w:rPr>
          <w:sz w:val="22"/>
        </w:rPr>
      </w:pPr>
      <w:r>
        <w:rPr>
          <w:sz w:val="22"/>
        </w:rPr>
        <w:t>Working with children clearance notice policy and fact sheet</w:t>
      </w:r>
      <w:r>
        <w:rPr>
          <w:spacing w:val="-9"/>
          <w:sz w:val="22"/>
        </w:rPr>
        <w:t> </w:t>
      </w:r>
      <w:r>
        <w:rPr>
          <w:sz w:val="22"/>
        </w:rPr>
        <w:t>–</w:t>
      </w:r>
    </w:p>
    <w:p>
      <w:pPr>
        <w:pStyle w:val="BodyText"/>
        <w:spacing w:line="263" w:lineRule="exact"/>
        <w:ind w:firstLine="0"/>
      </w:pPr>
      <w:hyperlink r:id="rId31">
        <w:r>
          <w:rPr>
            <w:color w:val="0462C1"/>
            <w:u w:val="single" w:color="0462C1"/>
          </w:rPr>
          <w:t>https://education.nt.gov.au/policies/conduct#working_with_children_clearance</w:t>
        </w:r>
      </w:hyperlink>
    </w:p>
    <w:p>
      <w:pPr>
        <w:pStyle w:val="BodyText"/>
        <w:spacing w:before="1"/>
        <w:ind w:left="0" w:firstLine="0"/>
        <w:rPr>
          <w:sz w:val="20"/>
        </w:rPr>
      </w:pPr>
    </w:p>
    <w:p>
      <w:pPr>
        <w:pStyle w:val="Heading2"/>
        <w:numPr>
          <w:ilvl w:val="1"/>
          <w:numId w:val="2"/>
        </w:numPr>
        <w:tabs>
          <w:tab w:pos="727" w:val="left" w:leader="none"/>
        </w:tabs>
        <w:spacing w:line="240" w:lineRule="auto" w:before="1" w:after="0"/>
        <w:ind w:left="726" w:right="0" w:hanging="612"/>
        <w:jc w:val="left"/>
        <w:rPr>
          <w:b/>
        </w:rPr>
      </w:pPr>
      <w:bookmarkStart w:name="_bookmark18" w:id="37"/>
      <w:bookmarkEnd w:id="37"/>
      <w:r>
        <w:rPr/>
      </w:r>
      <w:bookmarkStart w:name="_bookmark18" w:id="38"/>
      <w:bookmarkEnd w:id="38"/>
      <w:r>
        <w:rPr>
          <w:b/>
          <w:color w:val="454346"/>
        </w:rPr>
        <w:t>Furt</w:t>
      </w:r>
      <w:r>
        <w:rPr>
          <w:b/>
          <w:color w:val="454346"/>
        </w:rPr>
        <w:t>her</w:t>
      </w:r>
      <w:r>
        <w:rPr>
          <w:b/>
          <w:color w:val="454346"/>
          <w:spacing w:val="-2"/>
        </w:rPr>
        <w:t> </w:t>
      </w:r>
      <w:r>
        <w:rPr>
          <w:b/>
          <w:color w:val="454346"/>
        </w:rPr>
        <w:t>references</w:t>
      </w:r>
    </w:p>
    <w:p>
      <w:pPr>
        <w:pStyle w:val="ListParagraph"/>
        <w:numPr>
          <w:ilvl w:val="2"/>
          <w:numId w:val="2"/>
        </w:numPr>
        <w:tabs>
          <w:tab w:pos="834" w:val="left" w:leader="none"/>
          <w:tab w:pos="835" w:val="left" w:leader="none"/>
        </w:tabs>
        <w:spacing w:line="240" w:lineRule="auto" w:before="198" w:after="0"/>
        <w:ind w:left="834" w:right="495" w:hanging="360"/>
        <w:jc w:val="left"/>
        <w:rPr>
          <w:sz w:val="22"/>
        </w:rPr>
      </w:pPr>
      <w:r>
        <w:rPr>
          <w:sz w:val="22"/>
        </w:rPr>
        <w:t>Children’s exposure to domestic and family violence –</w:t>
      </w:r>
      <w:r>
        <w:rPr>
          <w:color w:val="0462C1"/>
          <w:sz w:val="22"/>
        </w:rPr>
        <w:t> </w:t>
      </w:r>
      <w:hyperlink r:id="rId32">
        <w:r>
          <w:rPr>
            <w:color w:val="0462C1"/>
            <w:sz w:val="22"/>
            <w:u w:val="single" w:color="0462C1"/>
          </w:rPr>
          <w:t>https://aifs.gov.au/resources/policy-and-</w:t>
        </w:r>
      </w:hyperlink>
      <w:hyperlink r:id="rId32">
        <w:r>
          <w:rPr>
            <w:color w:val="0462C1"/>
            <w:sz w:val="22"/>
            <w:u w:val="single" w:color="0462C1"/>
          </w:rPr>
          <w:t> practice-papers/childrens-exposure-domestic-and-family-violence</w:t>
        </w:r>
      </w:hyperlink>
    </w:p>
    <w:p>
      <w:pPr>
        <w:pStyle w:val="ListParagraph"/>
        <w:numPr>
          <w:ilvl w:val="2"/>
          <w:numId w:val="2"/>
        </w:numPr>
        <w:tabs>
          <w:tab w:pos="834" w:val="left" w:leader="none"/>
          <w:tab w:pos="835" w:val="left" w:leader="none"/>
        </w:tabs>
        <w:spacing w:line="240" w:lineRule="auto" w:before="116" w:after="0"/>
        <w:ind w:left="834" w:right="314" w:hanging="360"/>
        <w:jc w:val="left"/>
        <w:rPr>
          <w:sz w:val="22"/>
        </w:rPr>
      </w:pPr>
      <w:r>
        <w:rPr>
          <w:sz w:val="22"/>
        </w:rPr>
        <w:t>Domestic, Family and Sexual Violence reduction Framework 2018-2028 –</w:t>
      </w:r>
      <w:hyperlink r:id="rId33">
        <w:r>
          <w:rPr>
            <w:color w:val="0462C1"/>
            <w:sz w:val="22"/>
            <w:u w:val="single" w:color="0462C1"/>
          </w:rPr>
          <w:t> https://tfhc.nt.gov.au/domestic,-family-and-sexual-violence-reduction/domestic-and-family-</w:t>
        </w:r>
      </w:hyperlink>
      <w:hyperlink r:id="rId33">
        <w:r>
          <w:rPr>
            <w:color w:val="0462C1"/>
            <w:sz w:val="22"/>
            <w:u w:val="single" w:color="0462C1"/>
          </w:rPr>
          <w:t> violence-reduction-</w:t>
        </w:r>
      </w:hyperlink>
      <w:hyperlink r:id="rId33">
        <w:r>
          <w:rPr>
            <w:color w:val="0462C1"/>
            <w:sz w:val="22"/>
            <w:u w:val="single" w:color="0462C1"/>
          </w:rPr>
          <w:t> </w:t>
        </w:r>
        <w:r>
          <w:rPr>
            <w:color w:val="0462C1"/>
            <w:spacing w:val="-1"/>
            <w:sz w:val="22"/>
            <w:u w:val="single" w:color="0462C1"/>
          </w:rPr>
          <w:t>strategy#:~:text=The%20Domestic%2C%20Family%20and%20Sexual%20Violence%20Reduction</w:t>
        </w:r>
      </w:hyperlink>
    </w:p>
    <w:p>
      <w:pPr>
        <w:pStyle w:val="BodyText"/>
        <w:ind w:right="243" w:firstLine="0"/>
      </w:pPr>
      <w:hyperlink r:id="rId33">
        <w:r>
          <w:rPr>
            <w:color w:val="0462C1"/>
            <w:u w:val="single" w:color="0462C1"/>
          </w:rPr>
          <w:t>%20Framework,family%20violence%20strategy%20%E2%80%93%20Safety%20is%20Everyone%</w:t>
        </w:r>
      </w:hyperlink>
      <w:r>
        <w:rPr>
          <w:color w:val="0462C1"/>
        </w:rPr>
        <w:t> </w:t>
      </w:r>
      <w:hyperlink r:id="rId33">
        <w:r>
          <w:rPr>
            <w:color w:val="0462C1"/>
            <w:u w:val="single" w:color="0462C1"/>
          </w:rPr>
          <w:t>E2%80%99s%20Right</w:t>
        </w:r>
        <w:r>
          <w:rPr/>
          <w:t>.</w:t>
        </w:r>
      </w:hyperlink>
    </w:p>
    <w:p>
      <w:pPr>
        <w:pStyle w:val="ListParagraph"/>
        <w:numPr>
          <w:ilvl w:val="2"/>
          <w:numId w:val="2"/>
        </w:numPr>
        <w:tabs>
          <w:tab w:pos="834" w:val="left" w:leader="none"/>
          <w:tab w:pos="835" w:val="left" w:leader="none"/>
        </w:tabs>
        <w:spacing w:line="240" w:lineRule="auto" w:before="120" w:after="0"/>
        <w:ind w:left="834" w:right="190" w:hanging="360"/>
        <w:jc w:val="left"/>
        <w:rPr>
          <w:sz w:val="22"/>
        </w:rPr>
      </w:pPr>
      <w:r>
        <w:rPr/>
        <w:pict>
          <v:rect style="position:absolute;margin-left:233.330002pt;margin-top:18.259041pt;width:2.88pt;height:.48004pt;mso-position-horizontal-relative:page;mso-position-vertical-relative:paragraph;z-index:-20176" filled="true" fillcolor="#0462c1" stroked="false">
            <v:fill type="solid"/>
            <w10:wrap type="none"/>
          </v:rect>
        </w:pict>
      </w:r>
      <w:r>
        <w:rPr>
          <w:sz w:val="22"/>
        </w:rPr>
        <w:t>What is child abuse and neglect? –</w:t>
      </w:r>
      <w:r>
        <w:rPr>
          <w:color w:val="0462C1"/>
          <w:sz w:val="22"/>
        </w:rPr>
        <w:t> </w:t>
      </w:r>
      <w:hyperlink r:id="rId34">
        <w:r>
          <w:rPr>
            <w:color w:val="0462C1"/>
            <w:sz w:val="22"/>
            <w:u w:val="single" w:color="0462C1"/>
          </w:rPr>
          <w:t>https://aifs.gov.au/resources/policy-and-practice-papers/what-</w:t>
        </w:r>
      </w:hyperlink>
      <w:hyperlink r:id="rId34">
        <w:r>
          <w:rPr>
            <w:color w:val="0462C1"/>
            <w:sz w:val="22"/>
            <w:u w:val="single" w:color="0462C1"/>
          </w:rPr>
          <w:t> child-abuse-and-</w:t>
        </w:r>
      </w:hyperlink>
      <w:hyperlink r:id="rId34">
        <w:r>
          <w:rPr>
            <w:color w:val="0462C1"/>
            <w:sz w:val="22"/>
            <w:u w:val="single" w:color="0462C1"/>
          </w:rPr>
          <w:t> neglect#:~:text=In%20all%20Australian%20jurisdictions%2C%20emotional,court%20for%20a%20</w:t>
        </w:r>
      </w:hyperlink>
      <w:hyperlink r:id="rId34">
        <w:r>
          <w:rPr>
            <w:color w:val="0462C1"/>
            <w:sz w:val="22"/>
            <w:u w:val="single" w:color="0462C1"/>
          </w:rPr>
          <w:t> child%27s%20protection</w:t>
        </w:r>
      </w:hyperlink>
    </w:p>
    <w:p>
      <w:pPr>
        <w:spacing w:after="0" w:line="240" w:lineRule="auto"/>
        <w:jc w:val="left"/>
        <w:rPr>
          <w:sz w:val="22"/>
        </w:rPr>
        <w:sectPr>
          <w:pgSz w:w="11910" w:h="16840"/>
          <w:pgMar w:header="792" w:footer="1410" w:top="1160" w:bottom="1600" w:left="680" w:right="640"/>
        </w:sectPr>
      </w:pPr>
    </w:p>
    <w:p>
      <w:pPr>
        <w:pStyle w:val="BodyText"/>
        <w:spacing w:before="3"/>
        <w:ind w:left="0" w:firstLine="0"/>
        <w:rPr>
          <w:rFonts w:ascii="Times New Roman"/>
          <w:sz w:val="11"/>
        </w:rPr>
      </w:pPr>
    </w:p>
    <w:tbl>
      <w:tblPr>
        <w:tblW w:w="0" w:type="auto"/>
        <w:jc w:val="left"/>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80"/>
        <w:gridCol w:w="8365"/>
      </w:tblGrid>
      <w:tr>
        <w:trPr>
          <w:trHeight w:val="431" w:hRule="atLeast"/>
        </w:trPr>
        <w:tc>
          <w:tcPr>
            <w:tcW w:w="1980" w:type="dxa"/>
            <w:shd w:val="clear" w:color="auto" w:fill="1F1F5F"/>
          </w:tcPr>
          <w:p>
            <w:pPr>
              <w:pStyle w:val="TableParagraph"/>
              <w:spacing w:before="83"/>
              <w:ind w:left="112"/>
              <w:rPr>
                <w:b/>
                <w:sz w:val="22"/>
              </w:rPr>
            </w:pPr>
            <w:r>
              <w:rPr>
                <w:b/>
                <w:color w:val="FFFFFF"/>
                <w:w w:val="105"/>
                <w:sz w:val="22"/>
              </w:rPr>
              <w:t>Acronyms</w:t>
            </w:r>
          </w:p>
        </w:tc>
        <w:tc>
          <w:tcPr>
            <w:tcW w:w="8365" w:type="dxa"/>
            <w:shd w:val="clear" w:color="auto" w:fill="1F1F5F"/>
          </w:tcPr>
          <w:p>
            <w:pPr>
              <w:pStyle w:val="TableParagraph"/>
              <w:spacing w:before="83"/>
              <w:ind w:left="113"/>
              <w:rPr>
                <w:b/>
                <w:sz w:val="22"/>
              </w:rPr>
            </w:pPr>
            <w:r>
              <w:rPr>
                <w:b/>
                <w:color w:val="FFFFFF"/>
                <w:w w:val="105"/>
                <w:sz w:val="22"/>
              </w:rPr>
              <w:t>Full form</w:t>
            </w:r>
          </w:p>
        </w:tc>
      </w:tr>
      <w:tr>
        <w:trPr>
          <w:trHeight w:val="430" w:hRule="atLeast"/>
        </w:trPr>
        <w:tc>
          <w:tcPr>
            <w:tcW w:w="1980" w:type="dxa"/>
            <w:tcBorders>
              <w:left w:val="single" w:sz="4" w:space="0" w:color="1F1F5F"/>
              <w:right w:val="single" w:sz="4" w:space="0" w:color="1F1F5F"/>
            </w:tcBorders>
          </w:tcPr>
          <w:p>
            <w:pPr>
              <w:pStyle w:val="TableParagraph"/>
              <w:spacing w:before="83"/>
              <w:ind w:left="107"/>
              <w:rPr>
                <w:sz w:val="22"/>
              </w:rPr>
            </w:pPr>
            <w:r>
              <w:rPr>
                <w:sz w:val="22"/>
              </w:rPr>
              <w:t>NT</w:t>
            </w:r>
          </w:p>
        </w:tc>
        <w:tc>
          <w:tcPr>
            <w:tcW w:w="8365" w:type="dxa"/>
            <w:tcBorders>
              <w:left w:val="single" w:sz="4" w:space="0" w:color="1F1F5F"/>
              <w:right w:val="single" w:sz="4" w:space="0" w:color="1F1F5F"/>
            </w:tcBorders>
          </w:tcPr>
          <w:p>
            <w:pPr>
              <w:pStyle w:val="TableParagraph"/>
              <w:spacing w:before="83"/>
              <w:ind w:left="108"/>
              <w:rPr>
                <w:sz w:val="22"/>
              </w:rPr>
            </w:pPr>
            <w:r>
              <w:rPr>
                <w:sz w:val="22"/>
              </w:rPr>
              <w:t>Northern Territory</w:t>
            </w:r>
          </w:p>
        </w:tc>
      </w:tr>
      <w:tr>
        <w:trPr>
          <w:trHeight w:val="431" w:hRule="atLeast"/>
        </w:trPr>
        <w:tc>
          <w:tcPr>
            <w:tcW w:w="1980" w:type="dxa"/>
            <w:tcBorders>
              <w:left w:val="single" w:sz="4" w:space="0" w:color="1F1F5F"/>
              <w:right w:val="single" w:sz="4" w:space="0" w:color="1F1F5F"/>
            </w:tcBorders>
            <w:shd w:val="clear" w:color="auto" w:fill="D9D9D9"/>
          </w:tcPr>
          <w:p>
            <w:pPr>
              <w:pStyle w:val="TableParagraph"/>
              <w:spacing w:before="83"/>
              <w:ind w:left="107"/>
              <w:rPr>
                <w:sz w:val="22"/>
              </w:rPr>
            </w:pPr>
            <w:r>
              <w:rPr>
                <w:sz w:val="22"/>
              </w:rPr>
              <w:t>Territory FACES</w:t>
            </w:r>
          </w:p>
        </w:tc>
        <w:tc>
          <w:tcPr>
            <w:tcW w:w="8365" w:type="dxa"/>
            <w:tcBorders>
              <w:left w:val="single" w:sz="4" w:space="0" w:color="1F1F5F"/>
              <w:right w:val="single" w:sz="4" w:space="0" w:color="1F1F5F"/>
            </w:tcBorders>
            <w:shd w:val="clear" w:color="auto" w:fill="D9D9D9"/>
          </w:tcPr>
          <w:p>
            <w:pPr>
              <w:pStyle w:val="TableParagraph"/>
              <w:spacing w:before="83"/>
              <w:ind w:left="108"/>
              <w:rPr>
                <w:sz w:val="22"/>
              </w:rPr>
            </w:pPr>
            <w:r>
              <w:rPr>
                <w:sz w:val="22"/>
              </w:rPr>
              <w:t>Families and Children Enquiry and Support</w:t>
            </w:r>
          </w:p>
        </w:tc>
      </w:tr>
      <w:tr>
        <w:trPr>
          <w:trHeight w:val="429" w:hRule="atLeast"/>
        </w:trPr>
        <w:tc>
          <w:tcPr>
            <w:tcW w:w="1980" w:type="dxa"/>
            <w:tcBorders>
              <w:left w:val="single" w:sz="4" w:space="0" w:color="1F1F5F"/>
              <w:right w:val="single" w:sz="4" w:space="0" w:color="1F1F5F"/>
            </w:tcBorders>
          </w:tcPr>
          <w:p>
            <w:pPr>
              <w:pStyle w:val="TableParagraph"/>
              <w:spacing w:before="83"/>
              <w:ind w:left="107"/>
              <w:rPr>
                <w:sz w:val="22"/>
              </w:rPr>
            </w:pPr>
            <w:r>
              <w:rPr>
                <w:sz w:val="22"/>
              </w:rPr>
              <w:t>TRM</w:t>
            </w:r>
          </w:p>
        </w:tc>
        <w:tc>
          <w:tcPr>
            <w:tcW w:w="8365" w:type="dxa"/>
            <w:tcBorders>
              <w:left w:val="single" w:sz="4" w:space="0" w:color="1F1F5F"/>
              <w:right w:val="single" w:sz="4" w:space="0" w:color="1F1F5F"/>
            </w:tcBorders>
          </w:tcPr>
          <w:p>
            <w:pPr>
              <w:pStyle w:val="TableParagraph"/>
              <w:spacing w:before="83"/>
              <w:ind w:left="108"/>
              <w:rPr>
                <w:sz w:val="22"/>
              </w:rPr>
            </w:pPr>
            <w:r>
              <w:rPr>
                <w:sz w:val="22"/>
              </w:rPr>
              <w:t>Territory Records Management</w:t>
            </w:r>
          </w:p>
        </w:tc>
      </w:tr>
      <w:tr>
        <w:trPr>
          <w:trHeight w:val="431" w:hRule="atLeast"/>
        </w:trPr>
        <w:tc>
          <w:tcPr>
            <w:tcW w:w="1980" w:type="dxa"/>
            <w:tcBorders>
              <w:left w:val="single" w:sz="4" w:space="0" w:color="1F1F5F"/>
              <w:right w:val="single" w:sz="4" w:space="0" w:color="1F1F5F"/>
            </w:tcBorders>
            <w:shd w:val="clear" w:color="auto" w:fill="D9D9D9"/>
          </w:tcPr>
          <w:p>
            <w:pPr>
              <w:pStyle w:val="TableParagraph"/>
              <w:spacing w:before="83"/>
              <w:ind w:left="107"/>
              <w:rPr>
                <w:sz w:val="22"/>
              </w:rPr>
            </w:pPr>
            <w:r>
              <w:rPr>
                <w:sz w:val="22"/>
              </w:rPr>
              <w:t>TFHC</w:t>
            </w:r>
          </w:p>
        </w:tc>
        <w:tc>
          <w:tcPr>
            <w:tcW w:w="8365" w:type="dxa"/>
            <w:tcBorders>
              <w:left w:val="single" w:sz="4" w:space="0" w:color="1F1F5F"/>
              <w:right w:val="single" w:sz="4" w:space="0" w:color="1F1F5F"/>
            </w:tcBorders>
            <w:shd w:val="clear" w:color="auto" w:fill="D9D9D9"/>
          </w:tcPr>
          <w:p>
            <w:pPr>
              <w:pStyle w:val="TableParagraph"/>
              <w:spacing w:before="83"/>
              <w:ind w:left="108"/>
              <w:rPr>
                <w:sz w:val="22"/>
              </w:rPr>
            </w:pPr>
            <w:r>
              <w:rPr>
                <w:sz w:val="22"/>
              </w:rPr>
              <w:t>Department of Territory Families, Housing and Communities</w:t>
            </w:r>
          </w:p>
        </w:tc>
      </w:tr>
      <w:tr>
        <w:trPr>
          <w:trHeight w:val="432" w:hRule="atLeast"/>
        </w:trPr>
        <w:tc>
          <w:tcPr>
            <w:tcW w:w="1980" w:type="dxa"/>
            <w:tcBorders>
              <w:left w:val="single" w:sz="4" w:space="0" w:color="1F1F5F"/>
              <w:right w:val="single" w:sz="4" w:space="0" w:color="1F1F5F"/>
            </w:tcBorders>
          </w:tcPr>
          <w:p>
            <w:pPr>
              <w:pStyle w:val="TableParagraph"/>
              <w:spacing w:before="83"/>
              <w:ind w:left="107"/>
              <w:rPr>
                <w:sz w:val="22"/>
              </w:rPr>
            </w:pPr>
            <w:r>
              <w:rPr>
                <w:sz w:val="22"/>
              </w:rPr>
              <w:t>QECNT</w:t>
            </w:r>
          </w:p>
        </w:tc>
        <w:tc>
          <w:tcPr>
            <w:tcW w:w="8365" w:type="dxa"/>
            <w:tcBorders>
              <w:left w:val="single" w:sz="4" w:space="0" w:color="1F1F5F"/>
              <w:right w:val="single" w:sz="4" w:space="0" w:color="1F1F5F"/>
            </w:tcBorders>
          </w:tcPr>
          <w:p>
            <w:pPr>
              <w:pStyle w:val="TableParagraph"/>
              <w:spacing w:before="83"/>
              <w:ind w:left="108"/>
              <w:rPr>
                <w:sz w:val="22"/>
              </w:rPr>
            </w:pPr>
            <w:r>
              <w:rPr>
                <w:sz w:val="22"/>
              </w:rPr>
              <w:t>Quality Education and Care Northern Territory</w:t>
            </w:r>
          </w:p>
        </w:tc>
      </w:tr>
      <w:tr>
        <w:trPr>
          <w:trHeight w:val="429" w:hRule="atLeast"/>
        </w:trPr>
        <w:tc>
          <w:tcPr>
            <w:tcW w:w="1980" w:type="dxa"/>
            <w:tcBorders>
              <w:left w:val="single" w:sz="4" w:space="0" w:color="1F1F5F"/>
              <w:bottom w:val="single" w:sz="4" w:space="0" w:color="1F1F5F"/>
              <w:right w:val="single" w:sz="4" w:space="0" w:color="1F1F5F"/>
            </w:tcBorders>
            <w:shd w:val="clear" w:color="auto" w:fill="D9D9D9"/>
          </w:tcPr>
          <w:p>
            <w:pPr>
              <w:pStyle w:val="TableParagraph"/>
              <w:spacing w:before="83"/>
              <w:ind w:left="107"/>
              <w:rPr>
                <w:sz w:val="22"/>
              </w:rPr>
            </w:pPr>
            <w:r>
              <w:rPr>
                <w:sz w:val="22"/>
              </w:rPr>
              <w:t>TRM</w:t>
            </w:r>
          </w:p>
        </w:tc>
        <w:tc>
          <w:tcPr>
            <w:tcW w:w="8365" w:type="dxa"/>
            <w:tcBorders>
              <w:left w:val="single" w:sz="4" w:space="0" w:color="1F1F5F"/>
              <w:bottom w:val="single" w:sz="4" w:space="0" w:color="1F1F5F"/>
              <w:right w:val="single" w:sz="4" w:space="0" w:color="1F1F5F"/>
            </w:tcBorders>
            <w:shd w:val="clear" w:color="auto" w:fill="D9D9D9"/>
          </w:tcPr>
          <w:p>
            <w:pPr>
              <w:pStyle w:val="TableParagraph"/>
              <w:spacing w:before="83"/>
              <w:ind w:left="108"/>
              <w:rPr>
                <w:sz w:val="22"/>
              </w:rPr>
            </w:pPr>
            <w:r>
              <w:rPr>
                <w:sz w:val="22"/>
              </w:rPr>
              <w:t>Territory Records Manager</w:t>
            </w:r>
          </w:p>
        </w:tc>
      </w:tr>
    </w:tbl>
    <w:p>
      <w:pPr>
        <w:pStyle w:val="BodyText"/>
        <w:ind w:left="0" w:firstLine="0"/>
        <w:rPr>
          <w:rFonts w:ascii="Times New Roman"/>
          <w:sz w:val="20"/>
        </w:rPr>
      </w:pPr>
    </w:p>
    <w:p>
      <w:pPr>
        <w:pStyle w:val="BodyText"/>
        <w:spacing w:before="5"/>
        <w:ind w:left="0" w:firstLine="0"/>
        <w:rPr>
          <w:rFonts w:ascii="Times New Roman"/>
          <w:sz w:val="20"/>
        </w:rPr>
      </w:pPr>
    </w:p>
    <w:tbl>
      <w:tblPr>
        <w:tblW w:w="0" w:type="auto"/>
        <w:jc w:val="left"/>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15"/>
        <w:gridCol w:w="7937"/>
      </w:tblGrid>
      <w:tr>
        <w:trPr>
          <w:trHeight w:val="607" w:hRule="atLeast"/>
        </w:trPr>
        <w:tc>
          <w:tcPr>
            <w:tcW w:w="2415" w:type="dxa"/>
            <w:shd w:val="clear" w:color="auto" w:fill="1F1F5F"/>
          </w:tcPr>
          <w:p>
            <w:pPr>
              <w:pStyle w:val="TableParagraph"/>
              <w:spacing w:before="171"/>
              <w:ind w:left="108"/>
              <w:rPr>
                <w:b/>
                <w:sz w:val="22"/>
              </w:rPr>
            </w:pPr>
            <w:r>
              <w:rPr>
                <w:b/>
                <w:color w:val="FFFFFF"/>
                <w:sz w:val="22"/>
              </w:rPr>
              <w:t>Document title</w:t>
            </w:r>
          </w:p>
        </w:tc>
        <w:tc>
          <w:tcPr>
            <w:tcW w:w="7937" w:type="dxa"/>
            <w:tcBorders>
              <w:top w:val="single" w:sz="4" w:space="0" w:color="1F1F5F"/>
              <w:left w:val="single" w:sz="4" w:space="0" w:color="1F1F5F"/>
              <w:right w:val="single" w:sz="4" w:space="0" w:color="1F1F5F"/>
            </w:tcBorders>
          </w:tcPr>
          <w:p>
            <w:pPr>
              <w:pStyle w:val="TableParagraph"/>
              <w:spacing w:before="37"/>
              <w:ind w:left="98" w:right="662"/>
              <w:rPr>
                <w:sz w:val="22"/>
              </w:rPr>
            </w:pPr>
            <w:r>
              <w:rPr>
                <w:sz w:val="22"/>
              </w:rPr>
              <w:t>Mandatory reporting of harm and exploitation of children – guidelines and procedures</w:t>
            </w:r>
          </w:p>
        </w:tc>
      </w:tr>
      <w:tr>
        <w:trPr>
          <w:trHeight w:val="607" w:hRule="atLeast"/>
        </w:trPr>
        <w:tc>
          <w:tcPr>
            <w:tcW w:w="2415" w:type="dxa"/>
            <w:shd w:val="clear" w:color="auto" w:fill="1F1F5F"/>
          </w:tcPr>
          <w:p>
            <w:pPr>
              <w:pStyle w:val="TableParagraph"/>
              <w:spacing w:before="172"/>
              <w:ind w:left="108"/>
              <w:rPr>
                <w:b/>
                <w:sz w:val="22"/>
              </w:rPr>
            </w:pPr>
            <w:r>
              <w:rPr>
                <w:b/>
                <w:color w:val="FFFFFF"/>
                <w:sz w:val="22"/>
              </w:rPr>
              <w:t>Contact details</w:t>
            </w:r>
          </w:p>
        </w:tc>
        <w:tc>
          <w:tcPr>
            <w:tcW w:w="7937" w:type="dxa"/>
            <w:tcBorders>
              <w:left w:val="single" w:sz="4" w:space="0" w:color="1F1F5F"/>
              <w:right w:val="single" w:sz="4" w:space="0" w:color="1F1F5F"/>
            </w:tcBorders>
            <w:shd w:val="clear" w:color="auto" w:fill="D9D9D9"/>
          </w:tcPr>
          <w:p>
            <w:pPr>
              <w:pStyle w:val="TableParagraph"/>
              <w:spacing w:before="40"/>
              <w:ind w:left="98" w:right="2446"/>
              <w:rPr>
                <w:sz w:val="22"/>
              </w:rPr>
            </w:pPr>
            <w:r>
              <w:rPr>
                <w:sz w:val="22"/>
              </w:rPr>
              <w:t>Student Wellbeing and Inclusion Programs and Services </w:t>
            </w:r>
            <w:hyperlink r:id="rId35">
              <w:r>
                <w:rPr>
                  <w:color w:val="0462C1"/>
                  <w:sz w:val="22"/>
                  <w:u w:val="single" w:color="0462C1"/>
                </w:rPr>
                <w:t>swipolicy.doe@education.nt.gov.au</w:t>
              </w:r>
            </w:hyperlink>
          </w:p>
        </w:tc>
      </w:tr>
      <w:tr>
        <w:trPr>
          <w:trHeight w:val="432" w:hRule="atLeast"/>
        </w:trPr>
        <w:tc>
          <w:tcPr>
            <w:tcW w:w="2415" w:type="dxa"/>
            <w:shd w:val="clear" w:color="auto" w:fill="1F1F5F"/>
          </w:tcPr>
          <w:p>
            <w:pPr>
              <w:pStyle w:val="TableParagraph"/>
              <w:spacing w:before="85"/>
              <w:ind w:left="108"/>
              <w:rPr>
                <w:b/>
                <w:sz w:val="22"/>
              </w:rPr>
            </w:pPr>
            <w:r>
              <w:rPr>
                <w:b/>
                <w:color w:val="FFFFFF"/>
                <w:sz w:val="22"/>
              </w:rPr>
              <w:t>Approved by</w:t>
            </w:r>
          </w:p>
        </w:tc>
        <w:tc>
          <w:tcPr>
            <w:tcW w:w="7937" w:type="dxa"/>
            <w:tcBorders>
              <w:left w:val="single" w:sz="4" w:space="0" w:color="1F1F5F"/>
              <w:right w:val="single" w:sz="4" w:space="0" w:color="1F1F5F"/>
            </w:tcBorders>
          </w:tcPr>
          <w:p>
            <w:pPr>
              <w:pStyle w:val="TableParagraph"/>
              <w:spacing w:before="85"/>
              <w:ind w:left="98"/>
              <w:rPr>
                <w:sz w:val="22"/>
              </w:rPr>
            </w:pPr>
            <w:r>
              <w:rPr>
                <w:sz w:val="22"/>
              </w:rPr>
              <w:t>Chief Executive</w:t>
            </w:r>
          </w:p>
        </w:tc>
      </w:tr>
      <w:tr>
        <w:trPr>
          <w:trHeight w:val="432" w:hRule="atLeast"/>
        </w:trPr>
        <w:tc>
          <w:tcPr>
            <w:tcW w:w="2415" w:type="dxa"/>
            <w:shd w:val="clear" w:color="auto" w:fill="1F1F5F"/>
          </w:tcPr>
          <w:p>
            <w:pPr>
              <w:pStyle w:val="TableParagraph"/>
              <w:spacing w:before="83"/>
              <w:ind w:left="108"/>
              <w:rPr>
                <w:b/>
                <w:sz w:val="22"/>
              </w:rPr>
            </w:pPr>
            <w:r>
              <w:rPr>
                <w:b/>
                <w:color w:val="FFFFFF"/>
                <w:sz w:val="22"/>
              </w:rPr>
              <w:t>Date approved</w:t>
            </w:r>
          </w:p>
        </w:tc>
        <w:tc>
          <w:tcPr>
            <w:tcW w:w="7937" w:type="dxa"/>
            <w:tcBorders>
              <w:left w:val="single" w:sz="4" w:space="0" w:color="1F1F5F"/>
              <w:right w:val="single" w:sz="4" w:space="0" w:color="1F1F5F"/>
            </w:tcBorders>
            <w:shd w:val="clear" w:color="auto" w:fill="D9D9D9"/>
          </w:tcPr>
          <w:p>
            <w:pPr>
              <w:pStyle w:val="TableParagraph"/>
              <w:spacing w:before="83"/>
              <w:ind w:left="98"/>
              <w:rPr>
                <w:sz w:val="22"/>
              </w:rPr>
            </w:pPr>
            <w:r>
              <w:rPr>
                <w:sz w:val="22"/>
              </w:rPr>
              <w:t>14 December 2023</w:t>
            </w:r>
          </w:p>
        </w:tc>
      </w:tr>
      <w:tr>
        <w:trPr>
          <w:trHeight w:val="554" w:hRule="atLeast"/>
        </w:trPr>
        <w:tc>
          <w:tcPr>
            <w:tcW w:w="2415" w:type="dxa"/>
            <w:shd w:val="clear" w:color="auto" w:fill="1F1F5F"/>
          </w:tcPr>
          <w:p>
            <w:pPr>
              <w:pStyle w:val="TableParagraph"/>
              <w:spacing w:before="143"/>
              <w:ind w:left="108"/>
              <w:rPr>
                <w:b/>
                <w:sz w:val="22"/>
              </w:rPr>
            </w:pPr>
            <w:r>
              <w:rPr>
                <w:b/>
                <w:color w:val="FFFFFF"/>
                <w:sz w:val="22"/>
              </w:rPr>
              <w:t>TRM number</w:t>
            </w:r>
          </w:p>
        </w:tc>
        <w:tc>
          <w:tcPr>
            <w:tcW w:w="7937" w:type="dxa"/>
            <w:tcBorders>
              <w:left w:val="single" w:sz="4" w:space="0" w:color="1F1F5F"/>
              <w:bottom w:val="single" w:sz="4" w:space="0" w:color="1F1F5F"/>
              <w:right w:val="single" w:sz="4" w:space="0" w:color="1F1F5F"/>
            </w:tcBorders>
          </w:tcPr>
          <w:p>
            <w:pPr>
              <w:pStyle w:val="TableParagraph"/>
              <w:spacing w:before="143"/>
              <w:ind w:left="98"/>
              <w:rPr>
                <w:sz w:val="22"/>
              </w:rPr>
            </w:pPr>
            <w:r>
              <w:rPr>
                <w:sz w:val="22"/>
              </w:rPr>
              <w:t>50:D22:111017</w:t>
            </w:r>
          </w:p>
        </w:tc>
      </w:tr>
    </w:tbl>
    <w:p>
      <w:pPr>
        <w:pStyle w:val="BodyText"/>
        <w:ind w:left="0" w:firstLine="0"/>
        <w:rPr>
          <w:rFonts w:ascii="Times New Roman"/>
          <w:sz w:val="20"/>
        </w:rPr>
      </w:pPr>
    </w:p>
    <w:p>
      <w:pPr>
        <w:pStyle w:val="BodyText"/>
        <w:spacing w:before="1"/>
        <w:ind w:left="0" w:firstLine="0"/>
        <w:rPr>
          <w:rFonts w:ascii="Times New Roman"/>
          <w:sz w:val="21"/>
        </w:rPr>
      </w:pPr>
    </w:p>
    <w:tbl>
      <w:tblPr>
        <w:tblW w:w="0" w:type="auto"/>
        <w:jc w:val="left"/>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1"/>
        <w:gridCol w:w="2269"/>
        <w:gridCol w:w="2552"/>
        <w:gridCol w:w="4395"/>
      </w:tblGrid>
      <w:tr>
        <w:trPr>
          <w:trHeight w:val="432" w:hRule="atLeast"/>
        </w:trPr>
        <w:tc>
          <w:tcPr>
            <w:tcW w:w="1131" w:type="dxa"/>
            <w:shd w:val="clear" w:color="auto" w:fill="1F1F5F"/>
          </w:tcPr>
          <w:p>
            <w:pPr>
              <w:pStyle w:val="TableParagraph"/>
              <w:spacing w:before="83"/>
              <w:ind w:left="112"/>
              <w:rPr>
                <w:b/>
                <w:sz w:val="22"/>
              </w:rPr>
            </w:pPr>
            <w:r>
              <w:rPr>
                <w:b/>
                <w:color w:val="FFFFFF"/>
                <w:w w:val="105"/>
                <w:sz w:val="22"/>
              </w:rPr>
              <w:t>Version</w:t>
            </w:r>
          </w:p>
        </w:tc>
        <w:tc>
          <w:tcPr>
            <w:tcW w:w="2269" w:type="dxa"/>
            <w:shd w:val="clear" w:color="auto" w:fill="1F1F5F"/>
          </w:tcPr>
          <w:p>
            <w:pPr>
              <w:pStyle w:val="TableParagraph"/>
              <w:spacing w:before="83"/>
              <w:ind w:left="110"/>
              <w:rPr>
                <w:b/>
                <w:sz w:val="22"/>
              </w:rPr>
            </w:pPr>
            <w:r>
              <w:rPr>
                <w:b/>
                <w:color w:val="FFFFFF"/>
                <w:w w:val="105"/>
                <w:sz w:val="22"/>
              </w:rPr>
              <w:t>Date</w:t>
            </w:r>
          </w:p>
        </w:tc>
        <w:tc>
          <w:tcPr>
            <w:tcW w:w="2552" w:type="dxa"/>
            <w:shd w:val="clear" w:color="auto" w:fill="1F1F5F"/>
          </w:tcPr>
          <w:p>
            <w:pPr>
              <w:pStyle w:val="TableParagraph"/>
              <w:spacing w:before="83"/>
              <w:ind w:left="109"/>
              <w:rPr>
                <w:b/>
                <w:sz w:val="22"/>
              </w:rPr>
            </w:pPr>
            <w:r>
              <w:rPr>
                <w:b/>
                <w:color w:val="FFFFFF"/>
                <w:w w:val="105"/>
                <w:sz w:val="22"/>
              </w:rPr>
              <w:t>Author</w:t>
            </w:r>
          </w:p>
        </w:tc>
        <w:tc>
          <w:tcPr>
            <w:tcW w:w="4395" w:type="dxa"/>
            <w:shd w:val="clear" w:color="auto" w:fill="1F1F5F"/>
          </w:tcPr>
          <w:p>
            <w:pPr>
              <w:pStyle w:val="TableParagraph"/>
              <w:spacing w:before="83"/>
              <w:ind w:left="111"/>
              <w:rPr>
                <w:b/>
                <w:sz w:val="22"/>
              </w:rPr>
            </w:pPr>
            <w:r>
              <w:rPr>
                <w:b/>
                <w:color w:val="FFFFFF"/>
                <w:sz w:val="22"/>
              </w:rPr>
              <w:t>Changes made</w:t>
            </w:r>
          </w:p>
        </w:tc>
      </w:tr>
      <w:tr>
        <w:trPr>
          <w:trHeight w:val="3079" w:hRule="atLeast"/>
        </w:trPr>
        <w:tc>
          <w:tcPr>
            <w:tcW w:w="1131" w:type="dxa"/>
            <w:tcBorders>
              <w:left w:val="single" w:sz="4" w:space="0" w:color="1F1F5F"/>
              <w:right w:val="single" w:sz="4" w:space="0" w:color="1F1F5F"/>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12"/>
              <w:ind w:left="107"/>
              <w:rPr>
                <w:sz w:val="22"/>
              </w:rPr>
            </w:pPr>
            <w:r>
              <w:rPr>
                <w:sz w:val="22"/>
              </w:rPr>
              <w:t>1.1</w:t>
            </w:r>
          </w:p>
        </w:tc>
        <w:tc>
          <w:tcPr>
            <w:tcW w:w="2269" w:type="dxa"/>
            <w:tcBorders>
              <w:left w:val="single" w:sz="4" w:space="0" w:color="1F1F5F"/>
              <w:right w:val="single" w:sz="4" w:space="0" w:color="1F1F5F"/>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12"/>
              <w:ind w:left="105"/>
              <w:rPr>
                <w:sz w:val="22"/>
              </w:rPr>
            </w:pPr>
            <w:r>
              <w:rPr>
                <w:sz w:val="22"/>
              </w:rPr>
              <w:t>December 2019</w:t>
            </w:r>
          </w:p>
        </w:tc>
        <w:tc>
          <w:tcPr>
            <w:tcW w:w="2552" w:type="dxa"/>
            <w:tcBorders>
              <w:left w:val="single" w:sz="4" w:space="0" w:color="1F1F5F"/>
              <w:right w:val="single" w:sz="4" w:space="0" w:color="1F1F5F"/>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1"/>
              </w:rPr>
            </w:pPr>
          </w:p>
          <w:p>
            <w:pPr>
              <w:pStyle w:val="TableParagraph"/>
              <w:spacing w:line="276" w:lineRule="auto"/>
              <w:ind w:left="104" w:right="211"/>
              <w:rPr>
                <w:sz w:val="22"/>
              </w:rPr>
            </w:pPr>
            <w:r>
              <w:rPr>
                <w:sz w:val="22"/>
              </w:rPr>
              <w:t>Student Wellbeing and Inclusion</w:t>
            </w:r>
          </w:p>
        </w:tc>
        <w:tc>
          <w:tcPr>
            <w:tcW w:w="4395" w:type="dxa"/>
            <w:tcBorders>
              <w:left w:val="single" w:sz="4" w:space="0" w:color="1F1F5F"/>
              <w:right w:val="single" w:sz="4" w:space="0" w:color="1F1F5F"/>
            </w:tcBorders>
          </w:tcPr>
          <w:p>
            <w:pPr>
              <w:pStyle w:val="TableParagraph"/>
              <w:spacing w:before="39"/>
              <w:ind w:left="106"/>
              <w:rPr>
                <w:sz w:val="22"/>
              </w:rPr>
            </w:pPr>
            <w:r>
              <w:rPr>
                <w:sz w:val="22"/>
              </w:rPr>
              <w:t>Updated: template</w:t>
            </w:r>
          </w:p>
          <w:p>
            <w:pPr>
              <w:pStyle w:val="TableParagraph"/>
              <w:spacing w:line="276" w:lineRule="auto" w:before="39"/>
              <w:ind w:left="106" w:right="221"/>
              <w:rPr>
                <w:sz w:val="22"/>
              </w:rPr>
            </w:pPr>
            <w:r>
              <w:rPr>
                <w:sz w:val="22"/>
              </w:rPr>
              <w:t>Added: business need and scope sections Added: reference to Child Safe Standards. Added: definitions of additional terms to improve understanding</w:t>
            </w:r>
          </w:p>
          <w:p>
            <w:pPr>
              <w:pStyle w:val="TableParagraph"/>
              <w:spacing w:line="276" w:lineRule="auto" w:before="3"/>
              <w:ind w:left="106" w:right="866"/>
              <w:rPr>
                <w:sz w:val="22"/>
              </w:rPr>
            </w:pPr>
            <w:r>
              <w:rPr>
                <w:sz w:val="22"/>
              </w:rPr>
              <w:t>Edited: content, including roles and responsible for clarity and flow of information</w:t>
            </w:r>
          </w:p>
          <w:p>
            <w:pPr>
              <w:pStyle w:val="TableParagraph"/>
              <w:spacing w:before="1"/>
              <w:ind w:left="106"/>
              <w:rPr>
                <w:sz w:val="22"/>
              </w:rPr>
            </w:pPr>
            <w:r>
              <w:rPr>
                <w:sz w:val="22"/>
              </w:rPr>
              <w:t>Removed: content that was duplicated</w:t>
            </w:r>
          </w:p>
          <w:p>
            <w:pPr>
              <w:pStyle w:val="TableParagraph"/>
              <w:spacing w:before="38"/>
              <w:ind w:left="106"/>
              <w:rPr>
                <w:sz w:val="22"/>
              </w:rPr>
            </w:pPr>
            <w:r>
              <w:rPr>
                <w:sz w:val="22"/>
              </w:rPr>
              <w:t>under various sections of the document</w:t>
            </w:r>
          </w:p>
        </w:tc>
      </w:tr>
      <w:tr>
        <w:trPr>
          <w:trHeight w:val="2167" w:hRule="atLeast"/>
        </w:trPr>
        <w:tc>
          <w:tcPr>
            <w:tcW w:w="1131" w:type="dxa"/>
            <w:tcBorders>
              <w:left w:val="single" w:sz="4" w:space="0" w:color="1F1F5F"/>
              <w:right w:val="single" w:sz="4" w:space="0" w:color="1F1F5F"/>
            </w:tcBorders>
            <w:shd w:val="clear" w:color="auto" w:fill="D9D9D9"/>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0"/>
              </w:rPr>
            </w:pPr>
          </w:p>
          <w:p>
            <w:pPr>
              <w:pStyle w:val="TableParagraph"/>
              <w:ind w:left="107"/>
              <w:rPr>
                <w:sz w:val="22"/>
              </w:rPr>
            </w:pPr>
            <w:r>
              <w:rPr>
                <w:sz w:val="22"/>
              </w:rPr>
              <w:t>1.2</w:t>
            </w:r>
          </w:p>
        </w:tc>
        <w:tc>
          <w:tcPr>
            <w:tcW w:w="2269" w:type="dxa"/>
            <w:tcBorders>
              <w:left w:val="single" w:sz="4" w:space="0" w:color="1F1F5F"/>
              <w:right w:val="single" w:sz="4" w:space="0" w:color="1F1F5F"/>
            </w:tcBorders>
            <w:shd w:val="clear" w:color="auto" w:fill="D9D9D9"/>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0"/>
              </w:rPr>
            </w:pPr>
          </w:p>
          <w:p>
            <w:pPr>
              <w:pStyle w:val="TableParagraph"/>
              <w:ind w:left="105"/>
              <w:rPr>
                <w:sz w:val="22"/>
              </w:rPr>
            </w:pPr>
            <w:r>
              <w:rPr>
                <w:sz w:val="22"/>
              </w:rPr>
              <w:t>December 2021</w:t>
            </w:r>
          </w:p>
        </w:tc>
        <w:tc>
          <w:tcPr>
            <w:tcW w:w="2552" w:type="dxa"/>
            <w:tcBorders>
              <w:left w:val="single" w:sz="4" w:space="0" w:color="1F1F5F"/>
              <w:right w:val="single" w:sz="4" w:space="0" w:color="1F1F5F"/>
            </w:tcBorders>
            <w:shd w:val="clear" w:color="auto" w:fill="D9D9D9"/>
          </w:tcPr>
          <w:p>
            <w:pPr>
              <w:pStyle w:val="TableParagraph"/>
              <w:rPr>
                <w:rFonts w:ascii="Times New Roman"/>
                <w:sz w:val="26"/>
              </w:rPr>
            </w:pPr>
          </w:p>
          <w:p>
            <w:pPr>
              <w:pStyle w:val="TableParagraph"/>
              <w:rPr>
                <w:rFonts w:ascii="Times New Roman"/>
                <w:sz w:val="26"/>
              </w:rPr>
            </w:pPr>
          </w:p>
          <w:p>
            <w:pPr>
              <w:pStyle w:val="TableParagraph"/>
              <w:spacing w:line="276" w:lineRule="auto" w:before="202"/>
              <w:ind w:left="104" w:right="211"/>
              <w:rPr>
                <w:sz w:val="22"/>
              </w:rPr>
            </w:pPr>
            <w:r>
              <w:rPr>
                <w:sz w:val="22"/>
              </w:rPr>
              <w:t>Student Wellbeing and Inclusion</w:t>
            </w:r>
          </w:p>
        </w:tc>
        <w:tc>
          <w:tcPr>
            <w:tcW w:w="4395" w:type="dxa"/>
            <w:tcBorders>
              <w:left w:val="single" w:sz="4" w:space="0" w:color="1F1F5F"/>
              <w:right w:val="single" w:sz="4" w:space="0" w:color="1F1F5F"/>
            </w:tcBorders>
            <w:shd w:val="clear" w:color="auto" w:fill="D9D9D9"/>
          </w:tcPr>
          <w:p>
            <w:pPr>
              <w:pStyle w:val="TableParagraph"/>
              <w:spacing w:line="276" w:lineRule="auto" w:before="39"/>
              <w:ind w:left="106" w:right="771"/>
              <w:rPr>
                <w:sz w:val="22"/>
              </w:rPr>
            </w:pPr>
            <w:r>
              <w:rPr>
                <w:sz w:val="22"/>
              </w:rPr>
              <w:t>Updated: templates to reflect online training</w:t>
            </w:r>
          </w:p>
          <w:p>
            <w:pPr>
              <w:pStyle w:val="TableParagraph"/>
              <w:spacing w:line="276" w:lineRule="auto"/>
              <w:ind w:left="106" w:right="681"/>
              <w:rPr>
                <w:sz w:val="22"/>
              </w:rPr>
            </w:pPr>
            <w:r>
              <w:rPr>
                <w:sz w:val="22"/>
              </w:rPr>
              <w:t>Added: information in the mandatory reporting training section</w:t>
            </w:r>
          </w:p>
          <w:p>
            <w:pPr>
              <w:pStyle w:val="TableParagraph"/>
              <w:ind w:left="106"/>
              <w:rPr>
                <w:sz w:val="22"/>
              </w:rPr>
            </w:pPr>
            <w:r>
              <w:rPr>
                <w:sz w:val="22"/>
              </w:rPr>
              <w:t>Edited: name of organisation to The</w:t>
            </w:r>
          </w:p>
          <w:p>
            <w:pPr>
              <w:pStyle w:val="TableParagraph"/>
              <w:spacing w:line="300" w:lineRule="atLeast" w:before="6"/>
              <w:ind w:left="106" w:right="167"/>
              <w:rPr>
                <w:sz w:val="22"/>
              </w:rPr>
            </w:pPr>
            <w:r>
              <w:rPr>
                <w:sz w:val="22"/>
              </w:rPr>
              <w:t>Department of Territory Families, Housing and Communities (TFHC)</w:t>
            </w:r>
          </w:p>
        </w:tc>
      </w:tr>
      <w:tr>
        <w:trPr>
          <w:trHeight w:val="1137" w:hRule="atLeast"/>
        </w:trPr>
        <w:tc>
          <w:tcPr>
            <w:tcW w:w="1131" w:type="dxa"/>
            <w:tcBorders>
              <w:left w:val="single" w:sz="4" w:space="0" w:color="1F1F5F"/>
              <w:bottom w:val="single" w:sz="4" w:space="0" w:color="1F1F5F"/>
              <w:right w:val="single" w:sz="4" w:space="0" w:color="1F1F5F"/>
            </w:tcBorders>
          </w:tcPr>
          <w:p>
            <w:pPr>
              <w:pStyle w:val="TableParagraph"/>
              <w:spacing w:before="10"/>
              <w:rPr>
                <w:rFonts w:ascii="Times New Roman"/>
                <w:sz w:val="37"/>
              </w:rPr>
            </w:pPr>
          </w:p>
          <w:p>
            <w:pPr>
              <w:pStyle w:val="TableParagraph"/>
              <w:ind w:left="107"/>
              <w:rPr>
                <w:sz w:val="22"/>
              </w:rPr>
            </w:pPr>
            <w:r>
              <w:rPr>
                <w:sz w:val="22"/>
              </w:rPr>
              <w:t>1.3</w:t>
            </w:r>
          </w:p>
        </w:tc>
        <w:tc>
          <w:tcPr>
            <w:tcW w:w="2269" w:type="dxa"/>
            <w:tcBorders>
              <w:left w:val="single" w:sz="4" w:space="0" w:color="1F1F5F"/>
              <w:bottom w:val="single" w:sz="4" w:space="0" w:color="1F1F5F"/>
              <w:right w:val="single" w:sz="4" w:space="0" w:color="1F1F5F"/>
            </w:tcBorders>
          </w:tcPr>
          <w:p>
            <w:pPr>
              <w:pStyle w:val="TableParagraph"/>
              <w:spacing w:before="10"/>
              <w:rPr>
                <w:rFonts w:ascii="Times New Roman"/>
                <w:sz w:val="37"/>
              </w:rPr>
            </w:pPr>
          </w:p>
          <w:p>
            <w:pPr>
              <w:pStyle w:val="TableParagraph"/>
              <w:ind w:left="105"/>
              <w:rPr>
                <w:sz w:val="22"/>
              </w:rPr>
            </w:pPr>
            <w:r>
              <w:rPr>
                <w:sz w:val="22"/>
              </w:rPr>
              <w:t>October 2022</w:t>
            </w:r>
          </w:p>
        </w:tc>
        <w:tc>
          <w:tcPr>
            <w:tcW w:w="2552" w:type="dxa"/>
            <w:tcBorders>
              <w:left w:val="single" w:sz="4" w:space="0" w:color="1F1F5F"/>
              <w:bottom w:val="single" w:sz="4" w:space="0" w:color="1F1F5F"/>
              <w:right w:val="single" w:sz="4" w:space="0" w:color="1F1F5F"/>
            </w:tcBorders>
          </w:tcPr>
          <w:p>
            <w:pPr>
              <w:pStyle w:val="TableParagraph"/>
              <w:spacing w:line="256" w:lineRule="auto" w:before="152"/>
              <w:ind w:left="104" w:right="191"/>
              <w:jc w:val="both"/>
              <w:rPr>
                <w:sz w:val="22"/>
              </w:rPr>
            </w:pPr>
            <w:r>
              <w:rPr>
                <w:sz w:val="22"/>
              </w:rPr>
              <w:t>Student Wellbeing and Inclusion Programs and Services</w:t>
            </w:r>
          </w:p>
        </w:tc>
        <w:tc>
          <w:tcPr>
            <w:tcW w:w="4395" w:type="dxa"/>
            <w:tcBorders>
              <w:left w:val="single" w:sz="4" w:space="0" w:color="1F1F5F"/>
              <w:bottom w:val="single" w:sz="4" w:space="0" w:color="1F1F5F"/>
              <w:right w:val="single" w:sz="4" w:space="0" w:color="1F1F5F"/>
            </w:tcBorders>
          </w:tcPr>
          <w:p>
            <w:pPr>
              <w:pStyle w:val="TableParagraph"/>
              <w:spacing w:before="39"/>
              <w:ind w:left="106"/>
              <w:rPr>
                <w:sz w:val="22"/>
              </w:rPr>
            </w:pPr>
            <w:r>
              <w:rPr>
                <w:sz w:val="22"/>
              </w:rPr>
              <w:t>50:D22:80594</w:t>
            </w:r>
          </w:p>
          <w:p>
            <w:pPr>
              <w:pStyle w:val="TableParagraph"/>
              <w:spacing w:line="260" w:lineRule="atLeast" w:before="41"/>
              <w:ind w:left="106" w:right="257"/>
              <w:rPr>
                <w:sz w:val="22"/>
              </w:rPr>
            </w:pPr>
            <w:r>
              <w:rPr>
                <w:sz w:val="22"/>
              </w:rPr>
              <w:t>Administrative amendments to align roles and responsibilities to the structural alignment in effect from 1 July 2022,</w:t>
            </w:r>
          </w:p>
        </w:tc>
      </w:tr>
    </w:tbl>
    <w:p>
      <w:pPr>
        <w:spacing w:after="0" w:line="260" w:lineRule="atLeast"/>
        <w:rPr>
          <w:sz w:val="22"/>
        </w:rPr>
        <w:sectPr>
          <w:pgSz w:w="11910" w:h="16840"/>
          <w:pgMar w:header="792" w:footer="1410" w:top="1160" w:bottom="1600" w:left="680" w:right="640"/>
        </w:sectPr>
      </w:pPr>
    </w:p>
    <w:p>
      <w:pPr>
        <w:pStyle w:val="BodyText"/>
        <w:spacing w:before="3"/>
        <w:ind w:left="0" w:firstLine="0"/>
        <w:rPr>
          <w:rFonts w:ascii="Times New Roman"/>
          <w:sz w:val="11"/>
        </w:rPr>
      </w:pPr>
    </w:p>
    <w:tbl>
      <w:tblPr>
        <w:tblW w:w="0" w:type="auto"/>
        <w:jc w:val="left"/>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1"/>
        <w:gridCol w:w="2269"/>
        <w:gridCol w:w="2552"/>
        <w:gridCol w:w="4395"/>
      </w:tblGrid>
      <w:tr>
        <w:trPr>
          <w:trHeight w:val="431" w:hRule="atLeast"/>
        </w:trPr>
        <w:tc>
          <w:tcPr>
            <w:tcW w:w="1131" w:type="dxa"/>
            <w:shd w:val="clear" w:color="auto" w:fill="1F1F5F"/>
          </w:tcPr>
          <w:p>
            <w:pPr>
              <w:pStyle w:val="TableParagraph"/>
              <w:spacing w:before="83"/>
              <w:ind w:left="112"/>
              <w:rPr>
                <w:b/>
                <w:sz w:val="22"/>
              </w:rPr>
            </w:pPr>
            <w:r>
              <w:rPr>
                <w:b/>
                <w:color w:val="FFFFFF"/>
                <w:w w:val="105"/>
                <w:sz w:val="22"/>
              </w:rPr>
              <w:t>Version</w:t>
            </w:r>
          </w:p>
        </w:tc>
        <w:tc>
          <w:tcPr>
            <w:tcW w:w="2269" w:type="dxa"/>
            <w:shd w:val="clear" w:color="auto" w:fill="1F1F5F"/>
          </w:tcPr>
          <w:p>
            <w:pPr>
              <w:pStyle w:val="TableParagraph"/>
              <w:spacing w:before="83"/>
              <w:ind w:left="110"/>
              <w:rPr>
                <w:b/>
                <w:sz w:val="22"/>
              </w:rPr>
            </w:pPr>
            <w:r>
              <w:rPr>
                <w:b/>
                <w:color w:val="FFFFFF"/>
                <w:w w:val="105"/>
                <w:sz w:val="22"/>
              </w:rPr>
              <w:t>Date</w:t>
            </w:r>
          </w:p>
        </w:tc>
        <w:tc>
          <w:tcPr>
            <w:tcW w:w="2552" w:type="dxa"/>
            <w:shd w:val="clear" w:color="auto" w:fill="1F1F5F"/>
          </w:tcPr>
          <w:p>
            <w:pPr>
              <w:pStyle w:val="TableParagraph"/>
              <w:spacing w:before="83"/>
              <w:ind w:left="109"/>
              <w:rPr>
                <w:b/>
                <w:sz w:val="22"/>
              </w:rPr>
            </w:pPr>
            <w:r>
              <w:rPr>
                <w:b/>
                <w:color w:val="FFFFFF"/>
                <w:w w:val="105"/>
                <w:sz w:val="22"/>
              </w:rPr>
              <w:t>Author</w:t>
            </w:r>
          </w:p>
        </w:tc>
        <w:tc>
          <w:tcPr>
            <w:tcW w:w="4395" w:type="dxa"/>
            <w:shd w:val="clear" w:color="auto" w:fill="1F1F5F"/>
          </w:tcPr>
          <w:p>
            <w:pPr>
              <w:pStyle w:val="TableParagraph"/>
              <w:spacing w:before="83"/>
              <w:ind w:left="111"/>
              <w:rPr>
                <w:b/>
                <w:sz w:val="22"/>
              </w:rPr>
            </w:pPr>
            <w:r>
              <w:rPr>
                <w:b/>
                <w:color w:val="FFFFFF"/>
                <w:sz w:val="22"/>
              </w:rPr>
              <w:t>Changes made</w:t>
            </w:r>
          </w:p>
        </w:tc>
      </w:tr>
      <w:tr>
        <w:trPr>
          <w:trHeight w:val="576" w:hRule="atLeast"/>
        </w:trPr>
        <w:tc>
          <w:tcPr>
            <w:tcW w:w="1131" w:type="dxa"/>
            <w:tcBorders>
              <w:left w:val="single" w:sz="4" w:space="0" w:color="1F1F5F"/>
              <w:right w:val="single" w:sz="4" w:space="0" w:color="1F1F5F"/>
            </w:tcBorders>
          </w:tcPr>
          <w:p>
            <w:pPr>
              <w:pStyle w:val="TableParagraph"/>
              <w:rPr>
                <w:rFonts w:ascii="Times New Roman"/>
                <w:sz w:val="20"/>
              </w:rPr>
            </w:pPr>
          </w:p>
        </w:tc>
        <w:tc>
          <w:tcPr>
            <w:tcW w:w="2269" w:type="dxa"/>
            <w:tcBorders>
              <w:left w:val="single" w:sz="4" w:space="0" w:color="1F1F5F"/>
              <w:right w:val="single" w:sz="4" w:space="0" w:color="1F1F5F"/>
            </w:tcBorders>
          </w:tcPr>
          <w:p>
            <w:pPr>
              <w:pStyle w:val="TableParagraph"/>
              <w:rPr>
                <w:rFonts w:ascii="Times New Roman"/>
                <w:sz w:val="20"/>
              </w:rPr>
            </w:pPr>
          </w:p>
        </w:tc>
        <w:tc>
          <w:tcPr>
            <w:tcW w:w="2552" w:type="dxa"/>
            <w:tcBorders>
              <w:left w:val="single" w:sz="4" w:space="0" w:color="1F1F5F"/>
              <w:right w:val="single" w:sz="4" w:space="0" w:color="1F1F5F"/>
            </w:tcBorders>
          </w:tcPr>
          <w:p>
            <w:pPr>
              <w:pStyle w:val="TableParagraph"/>
              <w:rPr>
                <w:rFonts w:ascii="Times New Roman"/>
                <w:sz w:val="20"/>
              </w:rPr>
            </w:pPr>
          </w:p>
        </w:tc>
        <w:tc>
          <w:tcPr>
            <w:tcW w:w="4395" w:type="dxa"/>
            <w:tcBorders>
              <w:left w:val="single" w:sz="4" w:space="0" w:color="1F1F5F"/>
              <w:right w:val="single" w:sz="4" w:space="0" w:color="1F1F5F"/>
            </w:tcBorders>
          </w:tcPr>
          <w:p>
            <w:pPr>
              <w:pStyle w:val="TableParagraph"/>
              <w:spacing w:before="9"/>
              <w:ind w:left="106" w:right="934"/>
              <w:rPr>
                <w:sz w:val="22"/>
              </w:rPr>
            </w:pPr>
            <w:r>
              <w:rPr>
                <w:sz w:val="22"/>
              </w:rPr>
              <w:t>including NTG template and minor formatting.</w:t>
            </w:r>
          </w:p>
        </w:tc>
      </w:tr>
      <w:tr>
        <w:trPr>
          <w:trHeight w:val="2193" w:hRule="atLeast"/>
        </w:trPr>
        <w:tc>
          <w:tcPr>
            <w:tcW w:w="1131" w:type="dxa"/>
            <w:tcBorders>
              <w:left w:val="single" w:sz="4" w:space="0" w:color="1F1F5F"/>
              <w:bottom w:val="single" w:sz="4" w:space="0" w:color="1F1F5F"/>
              <w:right w:val="single" w:sz="4" w:space="0" w:color="1F1F5F"/>
            </w:tcBorders>
            <w:shd w:val="clear" w:color="auto" w:fill="D9D9D9"/>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1"/>
              </w:rPr>
            </w:pPr>
          </w:p>
          <w:p>
            <w:pPr>
              <w:pStyle w:val="TableParagraph"/>
              <w:ind w:left="107"/>
              <w:rPr>
                <w:sz w:val="22"/>
              </w:rPr>
            </w:pPr>
            <w:r>
              <w:rPr>
                <w:sz w:val="22"/>
              </w:rPr>
              <w:t>1.4</w:t>
            </w:r>
          </w:p>
        </w:tc>
        <w:tc>
          <w:tcPr>
            <w:tcW w:w="2269" w:type="dxa"/>
            <w:tcBorders>
              <w:left w:val="single" w:sz="4" w:space="0" w:color="1F1F5F"/>
              <w:bottom w:val="single" w:sz="4" w:space="0" w:color="1F1F5F"/>
              <w:right w:val="single" w:sz="4" w:space="0" w:color="1F1F5F"/>
            </w:tcBorders>
            <w:shd w:val="clear" w:color="auto" w:fill="D9D9D9"/>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1"/>
              </w:rPr>
            </w:pPr>
          </w:p>
          <w:p>
            <w:pPr>
              <w:pStyle w:val="TableParagraph"/>
              <w:ind w:left="105"/>
              <w:rPr>
                <w:sz w:val="22"/>
              </w:rPr>
            </w:pPr>
            <w:r>
              <w:rPr>
                <w:sz w:val="22"/>
              </w:rPr>
              <w:t>November 2023</w:t>
            </w:r>
          </w:p>
        </w:tc>
        <w:tc>
          <w:tcPr>
            <w:tcW w:w="2552" w:type="dxa"/>
            <w:tcBorders>
              <w:left w:val="single" w:sz="4" w:space="0" w:color="1F1F5F"/>
              <w:bottom w:val="single" w:sz="4" w:space="0" w:color="1F1F5F"/>
              <w:right w:val="single" w:sz="4" w:space="0" w:color="1F1F5F"/>
            </w:tcBorders>
            <w:shd w:val="clear" w:color="auto" w:fill="D9D9D9"/>
          </w:tcPr>
          <w:p>
            <w:pPr>
              <w:pStyle w:val="TableParagraph"/>
              <w:rPr>
                <w:rFonts w:ascii="Times New Roman"/>
                <w:sz w:val="26"/>
              </w:rPr>
            </w:pPr>
          </w:p>
          <w:p>
            <w:pPr>
              <w:pStyle w:val="TableParagraph"/>
              <w:spacing w:before="9"/>
              <w:rPr>
                <w:rFonts w:ascii="Times New Roman"/>
                <w:sz w:val="34"/>
              </w:rPr>
            </w:pPr>
          </w:p>
          <w:p>
            <w:pPr>
              <w:pStyle w:val="TableParagraph"/>
              <w:ind w:left="104" w:right="191"/>
              <w:jc w:val="both"/>
              <w:rPr>
                <w:sz w:val="22"/>
              </w:rPr>
            </w:pPr>
            <w:r>
              <w:rPr>
                <w:sz w:val="22"/>
              </w:rPr>
              <w:t>Student Wellbeing and Inclusion Programs and Services</w:t>
            </w:r>
          </w:p>
        </w:tc>
        <w:tc>
          <w:tcPr>
            <w:tcW w:w="4395" w:type="dxa"/>
            <w:tcBorders>
              <w:left w:val="single" w:sz="4" w:space="0" w:color="1F1F5F"/>
              <w:bottom w:val="single" w:sz="4" w:space="0" w:color="1F1F5F"/>
              <w:right w:val="single" w:sz="4" w:space="0" w:color="1F1F5F"/>
            </w:tcBorders>
            <w:shd w:val="clear" w:color="auto" w:fill="D9D9D9"/>
          </w:tcPr>
          <w:p>
            <w:pPr>
              <w:pStyle w:val="TableParagraph"/>
              <w:spacing w:before="39"/>
              <w:ind w:left="106" w:right="290"/>
              <w:rPr>
                <w:sz w:val="22"/>
              </w:rPr>
            </w:pPr>
            <w:r>
              <w:rPr>
                <w:sz w:val="22"/>
              </w:rPr>
              <w:t>Updated: reporting obligations wording, Mandatory reporting training required once per year, inclusion of TFHC online CARE Services Portal, remove references to Professional Learning database, added responsibility for principals to send attendance sheets to School Operations, updated training requirements</w:t>
            </w:r>
          </w:p>
        </w:tc>
      </w:tr>
    </w:tbl>
    <w:sectPr>
      <w:pgSz w:w="11910" w:h="16840"/>
      <w:pgMar w:header="792" w:footer="1410" w:top="1160" w:bottom="1600" w:left="6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ato">
    <w:altName w:val="Lato"/>
    <w:charset w:val="0"/>
    <w:family w:val="swiss"/>
    <w:pitch w:val="variable"/>
  </w:font>
  <w:font w:name="Symbol">
    <w:altName w:val="Symbol"/>
    <w:charset w:val="2"/>
    <w:family w:val="roman"/>
    <w:pitch w:val="variable"/>
  </w:font>
  <w:font w:name="Lato Semibold">
    <w:altName w:val="Lato Semibold"/>
    <w:charset w:val="0"/>
    <w:family w:val="swiss"/>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line style="position:absolute;mso-position-horizontal-relative:page;mso-position-vertical-relative:page;z-index:-20272" from="39.720001pt,757.656006pt" to="555.700001pt,757.656006pt" stroked="true" strokeweight=".47998pt" strokecolor="#000000">
          <v:stroke dashstyle="solid"/>
          <w10:wrap type="none"/>
        </v:line>
      </w:pict>
    </w:r>
    <w:r>
      <w:rPr/>
      <w:pict>
        <v:shape style="position:absolute;margin-left:38.720001pt;margin-top:764.699219pt;width:108.55pt;height:36.2pt;mso-position-horizontal-relative:page;mso-position-vertical-relative:page;z-index:-20248" type="#_x0000_t202" filled="false" stroked="false">
          <v:textbox inset="0,0,0,0">
            <w:txbxContent>
              <w:p>
                <w:pPr>
                  <w:spacing w:before="19"/>
                  <w:ind w:left="20" w:right="0" w:firstLine="0"/>
                  <w:jc w:val="left"/>
                  <w:rPr>
                    <w:b/>
                    <w:sz w:val="19"/>
                  </w:rPr>
                </w:pPr>
                <w:r>
                  <w:rPr>
                    <w:sz w:val="19"/>
                  </w:rPr>
                  <w:t>Department of </w:t>
                </w:r>
                <w:r>
                  <w:rPr>
                    <w:b/>
                    <w:sz w:val="19"/>
                  </w:rPr>
                  <w:t>Education</w:t>
                </w:r>
              </w:p>
              <w:p>
                <w:pPr>
                  <w:spacing w:before="0"/>
                  <w:ind w:left="20" w:right="0" w:firstLine="0"/>
                  <w:jc w:val="left"/>
                  <w:rPr>
                    <w:sz w:val="19"/>
                  </w:rPr>
                </w:pPr>
                <w:r>
                  <w:rPr>
                    <w:sz w:val="19"/>
                  </w:rPr>
                  <w:t>18 December 2023</w:t>
                </w:r>
              </w:p>
              <w:p>
                <w:pPr>
                  <w:spacing w:before="0"/>
                  <w:ind w:left="20" w:right="0" w:firstLine="0"/>
                  <w:jc w:val="left"/>
                  <w:rPr>
                    <w:sz w:val="19"/>
                  </w:rPr>
                </w:pPr>
                <w:r>
                  <w:rPr>
                    <w:sz w:val="19"/>
                  </w:rPr>
                  <w:t>Page </w:t>
                </w:r>
                <w:r>
                  <w:rPr/>
                  <w:fldChar w:fldCharType="begin"/>
                </w:r>
                <w:r>
                  <w:rPr>
                    <w:sz w:val="19"/>
                  </w:rPr>
                  <w:instrText> PAGE </w:instrText>
                </w:r>
                <w:r>
                  <w:rPr/>
                  <w:fldChar w:fldCharType="separate"/>
                </w:r>
                <w:r>
                  <w:rPr/>
                  <w:t>10</w:t>
                </w:r>
                <w:r>
                  <w:rPr/>
                  <w:fldChar w:fldCharType="end"/>
                </w:r>
                <w:r>
                  <w:rPr>
                    <w:sz w:val="19"/>
                  </w:rPr>
                  <w:t> of 14</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shapetype id="_x0000_t202" o:spt="202" coordsize="21600,21600" path="m,l,21600r21600,l21600,xe">
          <v:stroke joinstyle="miter"/>
          <v:path gradientshapeok="t" o:connecttype="rect"/>
        </v:shapetype>
        <v:shape style="position:absolute;margin-left:140.020004pt;margin-top:38.623505pt;width:416.65pt;height:15.25pt;mso-position-horizontal-relative:page;mso-position-vertical-relative:page;z-index:-20296" type="#_x0000_t202" filled="false" stroked="false">
          <v:textbox inset="0,0,0,0">
            <w:txbxContent>
              <w:p>
                <w:pPr>
                  <w:pStyle w:val="BodyText"/>
                  <w:spacing w:before="20"/>
                  <w:ind w:left="20" w:firstLine="0"/>
                </w:pPr>
                <w:r>
                  <w:rPr/>
                  <w:t>Mandatory reporting of harm and exploitation of children – guidelines and procedures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0"/>
      <w:numFmt w:val="bullet"/>
      <w:lvlText w:val=""/>
      <w:lvlJc w:val="left"/>
      <w:pPr>
        <w:ind w:left="828" w:hanging="361"/>
      </w:pPr>
      <w:rPr>
        <w:rFonts w:hint="default" w:ascii="Symbol" w:hAnsi="Symbol" w:eastAsia="Symbol" w:cs="Symbol"/>
        <w:w w:val="100"/>
        <w:sz w:val="22"/>
        <w:szCs w:val="22"/>
        <w:lang w:val="en-au" w:eastAsia="en-au" w:bidi="en-au"/>
      </w:rPr>
    </w:lvl>
    <w:lvl w:ilvl="1">
      <w:start w:val="0"/>
      <w:numFmt w:val="bullet"/>
      <w:lvlText w:val="•"/>
      <w:lvlJc w:val="left"/>
      <w:pPr>
        <w:ind w:left="1513" w:hanging="361"/>
      </w:pPr>
      <w:rPr>
        <w:rFonts w:hint="default"/>
        <w:lang w:val="en-au" w:eastAsia="en-au" w:bidi="en-au"/>
      </w:rPr>
    </w:lvl>
    <w:lvl w:ilvl="2">
      <w:start w:val="0"/>
      <w:numFmt w:val="bullet"/>
      <w:lvlText w:val="•"/>
      <w:lvlJc w:val="left"/>
      <w:pPr>
        <w:ind w:left="2206" w:hanging="361"/>
      </w:pPr>
      <w:rPr>
        <w:rFonts w:hint="default"/>
        <w:lang w:val="en-au" w:eastAsia="en-au" w:bidi="en-au"/>
      </w:rPr>
    </w:lvl>
    <w:lvl w:ilvl="3">
      <w:start w:val="0"/>
      <w:numFmt w:val="bullet"/>
      <w:lvlText w:val="•"/>
      <w:lvlJc w:val="left"/>
      <w:pPr>
        <w:ind w:left="2899" w:hanging="361"/>
      </w:pPr>
      <w:rPr>
        <w:rFonts w:hint="default"/>
        <w:lang w:val="en-au" w:eastAsia="en-au" w:bidi="en-au"/>
      </w:rPr>
    </w:lvl>
    <w:lvl w:ilvl="4">
      <w:start w:val="0"/>
      <w:numFmt w:val="bullet"/>
      <w:lvlText w:val="•"/>
      <w:lvlJc w:val="left"/>
      <w:pPr>
        <w:ind w:left="3593" w:hanging="361"/>
      </w:pPr>
      <w:rPr>
        <w:rFonts w:hint="default"/>
        <w:lang w:val="en-au" w:eastAsia="en-au" w:bidi="en-au"/>
      </w:rPr>
    </w:lvl>
    <w:lvl w:ilvl="5">
      <w:start w:val="0"/>
      <w:numFmt w:val="bullet"/>
      <w:lvlText w:val="•"/>
      <w:lvlJc w:val="left"/>
      <w:pPr>
        <w:ind w:left="4286" w:hanging="361"/>
      </w:pPr>
      <w:rPr>
        <w:rFonts w:hint="default"/>
        <w:lang w:val="en-au" w:eastAsia="en-au" w:bidi="en-au"/>
      </w:rPr>
    </w:lvl>
    <w:lvl w:ilvl="6">
      <w:start w:val="0"/>
      <w:numFmt w:val="bullet"/>
      <w:lvlText w:val="•"/>
      <w:lvlJc w:val="left"/>
      <w:pPr>
        <w:ind w:left="4979" w:hanging="361"/>
      </w:pPr>
      <w:rPr>
        <w:rFonts w:hint="default"/>
        <w:lang w:val="en-au" w:eastAsia="en-au" w:bidi="en-au"/>
      </w:rPr>
    </w:lvl>
    <w:lvl w:ilvl="7">
      <w:start w:val="0"/>
      <w:numFmt w:val="bullet"/>
      <w:lvlText w:val="•"/>
      <w:lvlJc w:val="left"/>
      <w:pPr>
        <w:ind w:left="5673" w:hanging="361"/>
      </w:pPr>
      <w:rPr>
        <w:rFonts w:hint="default"/>
        <w:lang w:val="en-au" w:eastAsia="en-au" w:bidi="en-au"/>
      </w:rPr>
    </w:lvl>
    <w:lvl w:ilvl="8">
      <w:start w:val="0"/>
      <w:numFmt w:val="bullet"/>
      <w:lvlText w:val="•"/>
      <w:lvlJc w:val="left"/>
      <w:pPr>
        <w:ind w:left="6366" w:hanging="361"/>
      </w:pPr>
      <w:rPr>
        <w:rFonts w:hint="default"/>
        <w:lang w:val="en-au" w:eastAsia="en-au" w:bidi="en-au"/>
      </w:rPr>
    </w:lvl>
  </w:abstractNum>
  <w:abstractNum w:abstractNumId="9">
    <w:multiLevelType w:val="hybridMultilevel"/>
    <w:lvl w:ilvl="0">
      <w:start w:val="0"/>
      <w:numFmt w:val="bullet"/>
      <w:lvlText w:val=""/>
      <w:lvlJc w:val="left"/>
      <w:pPr>
        <w:ind w:left="828" w:hanging="361"/>
      </w:pPr>
      <w:rPr>
        <w:rFonts w:hint="default" w:ascii="Symbol" w:hAnsi="Symbol" w:eastAsia="Symbol" w:cs="Symbol"/>
        <w:w w:val="100"/>
        <w:sz w:val="22"/>
        <w:szCs w:val="22"/>
        <w:lang w:val="en-au" w:eastAsia="en-au" w:bidi="en-au"/>
      </w:rPr>
    </w:lvl>
    <w:lvl w:ilvl="1">
      <w:start w:val="0"/>
      <w:numFmt w:val="bullet"/>
      <w:lvlText w:val="•"/>
      <w:lvlJc w:val="left"/>
      <w:pPr>
        <w:ind w:left="1513" w:hanging="361"/>
      </w:pPr>
      <w:rPr>
        <w:rFonts w:hint="default"/>
        <w:lang w:val="en-au" w:eastAsia="en-au" w:bidi="en-au"/>
      </w:rPr>
    </w:lvl>
    <w:lvl w:ilvl="2">
      <w:start w:val="0"/>
      <w:numFmt w:val="bullet"/>
      <w:lvlText w:val="•"/>
      <w:lvlJc w:val="left"/>
      <w:pPr>
        <w:ind w:left="2206" w:hanging="361"/>
      </w:pPr>
      <w:rPr>
        <w:rFonts w:hint="default"/>
        <w:lang w:val="en-au" w:eastAsia="en-au" w:bidi="en-au"/>
      </w:rPr>
    </w:lvl>
    <w:lvl w:ilvl="3">
      <w:start w:val="0"/>
      <w:numFmt w:val="bullet"/>
      <w:lvlText w:val="•"/>
      <w:lvlJc w:val="left"/>
      <w:pPr>
        <w:ind w:left="2899" w:hanging="361"/>
      </w:pPr>
      <w:rPr>
        <w:rFonts w:hint="default"/>
        <w:lang w:val="en-au" w:eastAsia="en-au" w:bidi="en-au"/>
      </w:rPr>
    </w:lvl>
    <w:lvl w:ilvl="4">
      <w:start w:val="0"/>
      <w:numFmt w:val="bullet"/>
      <w:lvlText w:val="•"/>
      <w:lvlJc w:val="left"/>
      <w:pPr>
        <w:ind w:left="3593" w:hanging="361"/>
      </w:pPr>
      <w:rPr>
        <w:rFonts w:hint="default"/>
        <w:lang w:val="en-au" w:eastAsia="en-au" w:bidi="en-au"/>
      </w:rPr>
    </w:lvl>
    <w:lvl w:ilvl="5">
      <w:start w:val="0"/>
      <w:numFmt w:val="bullet"/>
      <w:lvlText w:val="•"/>
      <w:lvlJc w:val="left"/>
      <w:pPr>
        <w:ind w:left="4286" w:hanging="361"/>
      </w:pPr>
      <w:rPr>
        <w:rFonts w:hint="default"/>
        <w:lang w:val="en-au" w:eastAsia="en-au" w:bidi="en-au"/>
      </w:rPr>
    </w:lvl>
    <w:lvl w:ilvl="6">
      <w:start w:val="0"/>
      <w:numFmt w:val="bullet"/>
      <w:lvlText w:val="•"/>
      <w:lvlJc w:val="left"/>
      <w:pPr>
        <w:ind w:left="4979" w:hanging="361"/>
      </w:pPr>
      <w:rPr>
        <w:rFonts w:hint="default"/>
        <w:lang w:val="en-au" w:eastAsia="en-au" w:bidi="en-au"/>
      </w:rPr>
    </w:lvl>
    <w:lvl w:ilvl="7">
      <w:start w:val="0"/>
      <w:numFmt w:val="bullet"/>
      <w:lvlText w:val="•"/>
      <w:lvlJc w:val="left"/>
      <w:pPr>
        <w:ind w:left="5673" w:hanging="361"/>
      </w:pPr>
      <w:rPr>
        <w:rFonts w:hint="default"/>
        <w:lang w:val="en-au" w:eastAsia="en-au" w:bidi="en-au"/>
      </w:rPr>
    </w:lvl>
    <w:lvl w:ilvl="8">
      <w:start w:val="0"/>
      <w:numFmt w:val="bullet"/>
      <w:lvlText w:val="•"/>
      <w:lvlJc w:val="left"/>
      <w:pPr>
        <w:ind w:left="6366" w:hanging="361"/>
      </w:pPr>
      <w:rPr>
        <w:rFonts w:hint="default"/>
        <w:lang w:val="en-au" w:eastAsia="en-au" w:bidi="en-au"/>
      </w:rPr>
    </w:lvl>
  </w:abstractNum>
  <w:abstractNum w:abstractNumId="8">
    <w:multiLevelType w:val="hybridMultilevel"/>
    <w:lvl w:ilvl="0">
      <w:start w:val="0"/>
      <w:numFmt w:val="bullet"/>
      <w:lvlText w:val=""/>
      <w:lvlJc w:val="left"/>
      <w:pPr>
        <w:ind w:left="828" w:hanging="361"/>
      </w:pPr>
      <w:rPr>
        <w:rFonts w:hint="default" w:ascii="Symbol" w:hAnsi="Symbol" w:eastAsia="Symbol" w:cs="Symbol"/>
        <w:w w:val="100"/>
        <w:sz w:val="22"/>
        <w:szCs w:val="22"/>
        <w:lang w:val="en-au" w:eastAsia="en-au" w:bidi="en-au"/>
      </w:rPr>
    </w:lvl>
    <w:lvl w:ilvl="1">
      <w:start w:val="0"/>
      <w:numFmt w:val="bullet"/>
      <w:lvlText w:val="•"/>
      <w:lvlJc w:val="left"/>
      <w:pPr>
        <w:ind w:left="1513" w:hanging="361"/>
      </w:pPr>
      <w:rPr>
        <w:rFonts w:hint="default"/>
        <w:lang w:val="en-au" w:eastAsia="en-au" w:bidi="en-au"/>
      </w:rPr>
    </w:lvl>
    <w:lvl w:ilvl="2">
      <w:start w:val="0"/>
      <w:numFmt w:val="bullet"/>
      <w:lvlText w:val="•"/>
      <w:lvlJc w:val="left"/>
      <w:pPr>
        <w:ind w:left="2206" w:hanging="361"/>
      </w:pPr>
      <w:rPr>
        <w:rFonts w:hint="default"/>
        <w:lang w:val="en-au" w:eastAsia="en-au" w:bidi="en-au"/>
      </w:rPr>
    </w:lvl>
    <w:lvl w:ilvl="3">
      <w:start w:val="0"/>
      <w:numFmt w:val="bullet"/>
      <w:lvlText w:val="•"/>
      <w:lvlJc w:val="left"/>
      <w:pPr>
        <w:ind w:left="2899" w:hanging="361"/>
      </w:pPr>
      <w:rPr>
        <w:rFonts w:hint="default"/>
        <w:lang w:val="en-au" w:eastAsia="en-au" w:bidi="en-au"/>
      </w:rPr>
    </w:lvl>
    <w:lvl w:ilvl="4">
      <w:start w:val="0"/>
      <w:numFmt w:val="bullet"/>
      <w:lvlText w:val="•"/>
      <w:lvlJc w:val="left"/>
      <w:pPr>
        <w:ind w:left="3593" w:hanging="361"/>
      </w:pPr>
      <w:rPr>
        <w:rFonts w:hint="default"/>
        <w:lang w:val="en-au" w:eastAsia="en-au" w:bidi="en-au"/>
      </w:rPr>
    </w:lvl>
    <w:lvl w:ilvl="5">
      <w:start w:val="0"/>
      <w:numFmt w:val="bullet"/>
      <w:lvlText w:val="•"/>
      <w:lvlJc w:val="left"/>
      <w:pPr>
        <w:ind w:left="4286" w:hanging="361"/>
      </w:pPr>
      <w:rPr>
        <w:rFonts w:hint="default"/>
        <w:lang w:val="en-au" w:eastAsia="en-au" w:bidi="en-au"/>
      </w:rPr>
    </w:lvl>
    <w:lvl w:ilvl="6">
      <w:start w:val="0"/>
      <w:numFmt w:val="bullet"/>
      <w:lvlText w:val="•"/>
      <w:lvlJc w:val="left"/>
      <w:pPr>
        <w:ind w:left="4979" w:hanging="361"/>
      </w:pPr>
      <w:rPr>
        <w:rFonts w:hint="default"/>
        <w:lang w:val="en-au" w:eastAsia="en-au" w:bidi="en-au"/>
      </w:rPr>
    </w:lvl>
    <w:lvl w:ilvl="7">
      <w:start w:val="0"/>
      <w:numFmt w:val="bullet"/>
      <w:lvlText w:val="•"/>
      <w:lvlJc w:val="left"/>
      <w:pPr>
        <w:ind w:left="5673" w:hanging="361"/>
      </w:pPr>
      <w:rPr>
        <w:rFonts w:hint="default"/>
        <w:lang w:val="en-au" w:eastAsia="en-au" w:bidi="en-au"/>
      </w:rPr>
    </w:lvl>
    <w:lvl w:ilvl="8">
      <w:start w:val="0"/>
      <w:numFmt w:val="bullet"/>
      <w:lvlText w:val="•"/>
      <w:lvlJc w:val="left"/>
      <w:pPr>
        <w:ind w:left="6366" w:hanging="361"/>
      </w:pPr>
      <w:rPr>
        <w:rFonts w:hint="default"/>
        <w:lang w:val="en-au" w:eastAsia="en-au" w:bidi="en-au"/>
      </w:rPr>
    </w:lvl>
  </w:abstractNum>
  <w:abstractNum w:abstractNumId="7">
    <w:multiLevelType w:val="hybridMultilevel"/>
    <w:lvl w:ilvl="0">
      <w:start w:val="0"/>
      <w:numFmt w:val="bullet"/>
      <w:lvlText w:val=""/>
      <w:lvlJc w:val="left"/>
      <w:pPr>
        <w:ind w:left="834" w:hanging="361"/>
      </w:pPr>
      <w:rPr>
        <w:rFonts w:hint="default" w:ascii="Symbol" w:hAnsi="Symbol" w:eastAsia="Symbol" w:cs="Symbol"/>
        <w:w w:val="100"/>
        <w:sz w:val="22"/>
        <w:szCs w:val="22"/>
        <w:lang w:val="en-au" w:eastAsia="en-au" w:bidi="en-au"/>
      </w:rPr>
    </w:lvl>
    <w:lvl w:ilvl="1">
      <w:start w:val="0"/>
      <w:numFmt w:val="bullet"/>
      <w:lvlText w:val="•"/>
      <w:lvlJc w:val="left"/>
      <w:pPr>
        <w:ind w:left="1466" w:hanging="360"/>
      </w:pPr>
      <w:rPr>
        <w:rFonts w:hint="default" w:ascii="Courier New" w:hAnsi="Courier New" w:eastAsia="Courier New" w:cs="Courier New"/>
        <w:w w:val="100"/>
        <w:sz w:val="22"/>
        <w:szCs w:val="22"/>
        <w:lang w:val="en-au" w:eastAsia="en-au" w:bidi="en-au"/>
      </w:rPr>
    </w:lvl>
    <w:lvl w:ilvl="2">
      <w:start w:val="0"/>
      <w:numFmt w:val="bullet"/>
      <w:lvlText w:val="•"/>
      <w:lvlJc w:val="left"/>
      <w:pPr>
        <w:ind w:left="2474" w:hanging="360"/>
      </w:pPr>
      <w:rPr>
        <w:rFonts w:hint="default"/>
        <w:lang w:val="en-au" w:eastAsia="en-au" w:bidi="en-au"/>
      </w:rPr>
    </w:lvl>
    <w:lvl w:ilvl="3">
      <w:start w:val="0"/>
      <w:numFmt w:val="bullet"/>
      <w:lvlText w:val="•"/>
      <w:lvlJc w:val="left"/>
      <w:pPr>
        <w:ind w:left="3488" w:hanging="360"/>
      </w:pPr>
      <w:rPr>
        <w:rFonts w:hint="default"/>
        <w:lang w:val="en-au" w:eastAsia="en-au" w:bidi="en-au"/>
      </w:rPr>
    </w:lvl>
    <w:lvl w:ilvl="4">
      <w:start w:val="0"/>
      <w:numFmt w:val="bullet"/>
      <w:lvlText w:val="•"/>
      <w:lvlJc w:val="left"/>
      <w:pPr>
        <w:ind w:left="4502" w:hanging="360"/>
      </w:pPr>
      <w:rPr>
        <w:rFonts w:hint="default"/>
        <w:lang w:val="en-au" w:eastAsia="en-au" w:bidi="en-au"/>
      </w:rPr>
    </w:lvl>
    <w:lvl w:ilvl="5">
      <w:start w:val="0"/>
      <w:numFmt w:val="bullet"/>
      <w:lvlText w:val="•"/>
      <w:lvlJc w:val="left"/>
      <w:pPr>
        <w:ind w:left="5516" w:hanging="360"/>
      </w:pPr>
      <w:rPr>
        <w:rFonts w:hint="default"/>
        <w:lang w:val="en-au" w:eastAsia="en-au" w:bidi="en-au"/>
      </w:rPr>
    </w:lvl>
    <w:lvl w:ilvl="6">
      <w:start w:val="0"/>
      <w:numFmt w:val="bullet"/>
      <w:lvlText w:val="•"/>
      <w:lvlJc w:val="left"/>
      <w:pPr>
        <w:ind w:left="6530" w:hanging="360"/>
      </w:pPr>
      <w:rPr>
        <w:rFonts w:hint="default"/>
        <w:lang w:val="en-au" w:eastAsia="en-au" w:bidi="en-au"/>
      </w:rPr>
    </w:lvl>
    <w:lvl w:ilvl="7">
      <w:start w:val="0"/>
      <w:numFmt w:val="bullet"/>
      <w:lvlText w:val="•"/>
      <w:lvlJc w:val="left"/>
      <w:pPr>
        <w:ind w:left="7544" w:hanging="360"/>
      </w:pPr>
      <w:rPr>
        <w:rFonts w:hint="default"/>
        <w:lang w:val="en-au" w:eastAsia="en-au" w:bidi="en-au"/>
      </w:rPr>
    </w:lvl>
    <w:lvl w:ilvl="8">
      <w:start w:val="0"/>
      <w:numFmt w:val="bullet"/>
      <w:lvlText w:val="•"/>
      <w:lvlJc w:val="left"/>
      <w:pPr>
        <w:ind w:left="8558" w:hanging="360"/>
      </w:pPr>
      <w:rPr>
        <w:rFonts w:hint="default"/>
        <w:lang w:val="en-au" w:eastAsia="en-au" w:bidi="en-au"/>
      </w:rPr>
    </w:lvl>
  </w:abstractNum>
  <w:abstractNum w:abstractNumId="6">
    <w:multiLevelType w:val="hybridMultilevel"/>
    <w:lvl w:ilvl="0">
      <w:start w:val="0"/>
      <w:numFmt w:val="bullet"/>
      <w:lvlText w:val="•"/>
      <w:lvlJc w:val="left"/>
      <w:pPr>
        <w:ind w:left="639" w:hanging="242"/>
      </w:pPr>
      <w:rPr>
        <w:rFonts w:hint="default" w:ascii="Lato" w:hAnsi="Lato" w:eastAsia="Lato" w:cs="Lato"/>
        <w:w w:val="100"/>
        <w:sz w:val="22"/>
        <w:szCs w:val="22"/>
        <w:lang w:val="en-au" w:eastAsia="en-au" w:bidi="en-au"/>
      </w:rPr>
    </w:lvl>
    <w:lvl w:ilvl="1">
      <w:start w:val="0"/>
      <w:numFmt w:val="bullet"/>
      <w:lvlText w:val="•"/>
      <w:lvlJc w:val="left"/>
      <w:pPr>
        <w:ind w:left="1466" w:hanging="360"/>
      </w:pPr>
      <w:rPr>
        <w:rFonts w:hint="default" w:ascii="Courier New" w:hAnsi="Courier New" w:eastAsia="Courier New" w:cs="Courier New"/>
        <w:w w:val="100"/>
        <w:sz w:val="22"/>
        <w:szCs w:val="22"/>
        <w:lang w:val="en-au" w:eastAsia="en-au" w:bidi="en-au"/>
      </w:rPr>
    </w:lvl>
    <w:lvl w:ilvl="2">
      <w:start w:val="0"/>
      <w:numFmt w:val="bullet"/>
      <w:lvlText w:val="•"/>
      <w:lvlJc w:val="left"/>
      <w:pPr>
        <w:ind w:left="2474" w:hanging="360"/>
      </w:pPr>
      <w:rPr>
        <w:rFonts w:hint="default"/>
        <w:lang w:val="en-au" w:eastAsia="en-au" w:bidi="en-au"/>
      </w:rPr>
    </w:lvl>
    <w:lvl w:ilvl="3">
      <w:start w:val="0"/>
      <w:numFmt w:val="bullet"/>
      <w:lvlText w:val="•"/>
      <w:lvlJc w:val="left"/>
      <w:pPr>
        <w:ind w:left="3488" w:hanging="360"/>
      </w:pPr>
      <w:rPr>
        <w:rFonts w:hint="default"/>
        <w:lang w:val="en-au" w:eastAsia="en-au" w:bidi="en-au"/>
      </w:rPr>
    </w:lvl>
    <w:lvl w:ilvl="4">
      <w:start w:val="0"/>
      <w:numFmt w:val="bullet"/>
      <w:lvlText w:val="•"/>
      <w:lvlJc w:val="left"/>
      <w:pPr>
        <w:ind w:left="4502" w:hanging="360"/>
      </w:pPr>
      <w:rPr>
        <w:rFonts w:hint="default"/>
        <w:lang w:val="en-au" w:eastAsia="en-au" w:bidi="en-au"/>
      </w:rPr>
    </w:lvl>
    <w:lvl w:ilvl="5">
      <w:start w:val="0"/>
      <w:numFmt w:val="bullet"/>
      <w:lvlText w:val="•"/>
      <w:lvlJc w:val="left"/>
      <w:pPr>
        <w:ind w:left="5516" w:hanging="360"/>
      </w:pPr>
      <w:rPr>
        <w:rFonts w:hint="default"/>
        <w:lang w:val="en-au" w:eastAsia="en-au" w:bidi="en-au"/>
      </w:rPr>
    </w:lvl>
    <w:lvl w:ilvl="6">
      <w:start w:val="0"/>
      <w:numFmt w:val="bullet"/>
      <w:lvlText w:val="•"/>
      <w:lvlJc w:val="left"/>
      <w:pPr>
        <w:ind w:left="6530" w:hanging="360"/>
      </w:pPr>
      <w:rPr>
        <w:rFonts w:hint="default"/>
        <w:lang w:val="en-au" w:eastAsia="en-au" w:bidi="en-au"/>
      </w:rPr>
    </w:lvl>
    <w:lvl w:ilvl="7">
      <w:start w:val="0"/>
      <w:numFmt w:val="bullet"/>
      <w:lvlText w:val="•"/>
      <w:lvlJc w:val="left"/>
      <w:pPr>
        <w:ind w:left="7544" w:hanging="360"/>
      </w:pPr>
      <w:rPr>
        <w:rFonts w:hint="default"/>
        <w:lang w:val="en-au" w:eastAsia="en-au" w:bidi="en-au"/>
      </w:rPr>
    </w:lvl>
    <w:lvl w:ilvl="8">
      <w:start w:val="0"/>
      <w:numFmt w:val="bullet"/>
      <w:lvlText w:val="•"/>
      <w:lvlJc w:val="left"/>
      <w:pPr>
        <w:ind w:left="8558" w:hanging="360"/>
      </w:pPr>
      <w:rPr>
        <w:rFonts w:hint="default"/>
        <w:lang w:val="en-au" w:eastAsia="en-au" w:bidi="en-au"/>
      </w:rPr>
    </w:lvl>
  </w:abstractNum>
  <w:abstractNum w:abstractNumId="5">
    <w:multiLevelType w:val="hybridMultilevel"/>
    <w:lvl w:ilvl="0">
      <w:start w:val="0"/>
      <w:numFmt w:val="bullet"/>
      <w:lvlText w:val="•"/>
      <w:lvlJc w:val="left"/>
      <w:pPr>
        <w:ind w:left="1050" w:hanging="360"/>
      </w:pPr>
      <w:rPr>
        <w:rFonts w:hint="default" w:ascii="Lato" w:hAnsi="Lato" w:eastAsia="Lato" w:cs="Lato"/>
        <w:w w:val="100"/>
        <w:sz w:val="22"/>
        <w:szCs w:val="22"/>
        <w:lang w:val="en-au" w:eastAsia="en-au" w:bidi="en-au"/>
      </w:rPr>
    </w:lvl>
    <w:lvl w:ilvl="1">
      <w:start w:val="0"/>
      <w:numFmt w:val="bullet"/>
      <w:lvlText w:val="•"/>
      <w:lvlJc w:val="left"/>
      <w:pPr>
        <w:ind w:left="2012" w:hanging="360"/>
      </w:pPr>
      <w:rPr>
        <w:rFonts w:hint="default"/>
        <w:lang w:val="en-au" w:eastAsia="en-au" w:bidi="en-au"/>
      </w:rPr>
    </w:lvl>
    <w:lvl w:ilvl="2">
      <w:start w:val="0"/>
      <w:numFmt w:val="bullet"/>
      <w:lvlText w:val="•"/>
      <w:lvlJc w:val="left"/>
      <w:pPr>
        <w:ind w:left="2965" w:hanging="360"/>
      </w:pPr>
      <w:rPr>
        <w:rFonts w:hint="default"/>
        <w:lang w:val="en-au" w:eastAsia="en-au" w:bidi="en-au"/>
      </w:rPr>
    </w:lvl>
    <w:lvl w:ilvl="3">
      <w:start w:val="0"/>
      <w:numFmt w:val="bullet"/>
      <w:lvlText w:val="•"/>
      <w:lvlJc w:val="left"/>
      <w:pPr>
        <w:ind w:left="3917" w:hanging="360"/>
      </w:pPr>
      <w:rPr>
        <w:rFonts w:hint="default"/>
        <w:lang w:val="en-au" w:eastAsia="en-au" w:bidi="en-au"/>
      </w:rPr>
    </w:lvl>
    <w:lvl w:ilvl="4">
      <w:start w:val="0"/>
      <w:numFmt w:val="bullet"/>
      <w:lvlText w:val="•"/>
      <w:lvlJc w:val="left"/>
      <w:pPr>
        <w:ind w:left="4870" w:hanging="360"/>
      </w:pPr>
      <w:rPr>
        <w:rFonts w:hint="default"/>
        <w:lang w:val="en-au" w:eastAsia="en-au" w:bidi="en-au"/>
      </w:rPr>
    </w:lvl>
    <w:lvl w:ilvl="5">
      <w:start w:val="0"/>
      <w:numFmt w:val="bullet"/>
      <w:lvlText w:val="•"/>
      <w:lvlJc w:val="left"/>
      <w:pPr>
        <w:ind w:left="5823" w:hanging="360"/>
      </w:pPr>
      <w:rPr>
        <w:rFonts w:hint="default"/>
        <w:lang w:val="en-au" w:eastAsia="en-au" w:bidi="en-au"/>
      </w:rPr>
    </w:lvl>
    <w:lvl w:ilvl="6">
      <w:start w:val="0"/>
      <w:numFmt w:val="bullet"/>
      <w:lvlText w:val="•"/>
      <w:lvlJc w:val="left"/>
      <w:pPr>
        <w:ind w:left="6775" w:hanging="360"/>
      </w:pPr>
      <w:rPr>
        <w:rFonts w:hint="default"/>
        <w:lang w:val="en-au" w:eastAsia="en-au" w:bidi="en-au"/>
      </w:rPr>
    </w:lvl>
    <w:lvl w:ilvl="7">
      <w:start w:val="0"/>
      <w:numFmt w:val="bullet"/>
      <w:lvlText w:val="•"/>
      <w:lvlJc w:val="left"/>
      <w:pPr>
        <w:ind w:left="7728" w:hanging="360"/>
      </w:pPr>
      <w:rPr>
        <w:rFonts w:hint="default"/>
        <w:lang w:val="en-au" w:eastAsia="en-au" w:bidi="en-au"/>
      </w:rPr>
    </w:lvl>
    <w:lvl w:ilvl="8">
      <w:start w:val="0"/>
      <w:numFmt w:val="bullet"/>
      <w:lvlText w:val="•"/>
      <w:lvlJc w:val="left"/>
      <w:pPr>
        <w:ind w:left="8681" w:hanging="360"/>
      </w:pPr>
      <w:rPr>
        <w:rFonts w:hint="default"/>
        <w:lang w:val="en-au" w:eastAsia="en-au" w:bidi="en-au"/>
      </w:rPr>
    </w:lvl>
  </w:abstractNum>
  <w:abstractNum w:abstractNumId="4">
    <w:multiLevelType w:val="hybridMultilevel"/>
    <w:lvl w:ilvl="0">
      <w:start w:val="1"/>
      <w:numFmt w:val="decimal"/>
      <w:lvlText w:val="%1."/>
      <w:lvlJc w:val="left"/>
      <w:pPr>
        <w:ind w:left="834" w:hanging="361"/>
        <w:jc w:val="left"/>
      </w:pPr>
      <w:rPr>
        <w:rFonts w:hint="default" w:ascii="Lato" w:hAnsi="Lato" w:eastAsia="Lato" w:cs="Lato"/>
        <w:spacing w:val="-1"/>
        <w:w w:val="100"/>
        <w:sz w:val="22"/>
        <w:szCs w:val="22"/>
        <w:lang w:val="en-au" w:eastAsia="en-au" w:bidi="en-au"/>
      </w:rPr>
    </w:lvl>
    <w:lvl w:ilvl="1">
      <w:start w:val="0"/>
      <w:numFmt w:val="bullet"/>
      <w:lvlText w:val=""/>
      <w:lvlJc w:val="left"/>
      <w:pPr>
        <w:ind w:left="1194" w:hanging="360"/>
      </w:pPr>
      <w:rPr>
        <w:rFonts w:hint="default" w:ascii="Symbol" w:hAnsi="Symbol" w:eastAsia="Symbol" w:cs="Symbol"/>
        <w:w w:val="100"/>
        <w:sz w:val="22"/>
        <w:szCs w:val="22"/>
        <w:lang w:val="en-au" w:eastAsia="en-au" w:bidi="en-au"/>
      </w:rPr>
    </w:lvl>
    <w:lvl w:ilvl="2">
      <w:start w:val="0"/>
      <w:numFmt w:val="bullet"/>
      <w:lvlText w:val="•"/>
      <w:lvlJc w:val="left"/>
      <w:pPr>
        <w:ind w:left="2242" w:hanging="360"/>
      </w:pPr>
      <w:rPr>
        <w:rFonts w:hint="default"/>
        <w:lang w:val="en-au" w:eastAsia="en-au" w:bidi="en-au"/>
      </w:rPr>
    </w:lvl>
    <w:lvl w:ilvl="3">
      <w:start w:val="0"/>
      <w:numFmt w:val="bullet"/>
      <w:lvlText w:val="•"/>
      <w:lvlJc w:val="left"/>
      <w:pPr>
        <w:ind w:left="3285" w:hanging="360"/>
      </w:pPr>
      <w:rPr>
        <w:rFonts w:hint="default"/>
        <w:lang w:val="en-au" w:eastAsia="en-au" w:bidi="en-au"/>
      </w:rPr>
    </w:lvl>
    <w:lvl w:ilvl="4">
      <w:start w:val="0"/>
      <w:numFmt w:val="bullet"/>
      <w:lvlText w:val="•"/>
      <w:lvlJc w:val="left"/>
      <w:pPr>
        <w:ind w:left="4328" w:hanging="360"/>
      </w:pPr>
      <w:rPr>
        <w:rFonts w:hint="default"/>
        <w:lang w:val="en-au" w:eastAsia="en-au" w:bidi="en-au"/>
      </w:rPr>
    </w:lvl>
    <w:lvl w:ilvl="5">
      <w:start w:val="0"/>
      <w:numFmt w:val="bullet"/>
      <w:lvlText w:val="•"/>
      <w:lvlJc w:val="left"/>
      <w:pPr>
        <w:ind w:left="5371" w:hanging="360"/>
      </w:pPr>
      <w:rPr>
        <w:rFonts w:hint="default"/>
        <w:lang w:val="en-au" w:eastAsia="en-au" w:bidi="en-au"/>
      </w:rPr>
    </w:lvl>
    <w:lvl w:ilvl="6">
      <w:start w:val="0"/>
      <w:numFmt w:val="bullet"/>
      <w:lvlText w:val="•"/>
      <w:lvlJc w:val="left"/>
      <w:pPr>
        <w:ind w:left="6414" w:hanging="360"/>
      </w:pPr>
      <w:rPr>
        <w:rFonts w:hint="default"/>
        <w:lang w:val="en-au" w:eastAsia="en-au" w:bidi="en-au"/>
      </w:rPr>
    </w:lvl>
    <w:lvl w:ilvl="7">
      <w:start w:val="0"/>
      <w:numFmt w:val="bullet"/>
      <w:lvlText w:val="•"/>
      <w:lvlJc w:val="left"/>
      <w:pPr>
        <w:ind w:left="7457" w:hanging="360"/>
      </w:pPr>
      <w:rPr>
        <w:rFonts w:hint="default"/>
        <w:lang w:val="en-au" w:eastAsia="en-au" w:bidi="en-au"/>
      </w:rPr>
    </w:lvl>
    <w:lvl w:ilvl="8">
      <w:start w:val="0"/>
      <w:numFmt w:val="bullet"/>
      <w:lvlText w:val="•"/>
      <w:lvlJc w:val="left"/>
      <w:pPr>
        <w:ind w:left="8500" w:hanging="360"/>
      </w:pPr>
      <w:rPr>
        <w:rFonts w:hint="default"/>
        <w:lang w:val="en-au" w:eastAsia="en-au" w:bidi="en-au"/>
      </w:rPr>
    </w:lvl>
  </w:abstractNum>
  <w:abstractNum w:abstractNumId="3">
    <w:multiLevelType w:val="hybridMultilevel"/>
    <w:lvl w:ilvl="0">
      <w:start w:val="1"/>
      <w:numFmt w:val="decimal"/>
      <w:lvlText w:val="%1."/>
      <w:lvlJc w:val="left"/>
      <w:pPr>
        <w:ind w:left="834" w:hanging="361"/>
        <w:jc w:val="left"/>
      </w:pPr>
      <w:rPr>
        <w:rFonts w:hint="default" w:ascii="Lato" w:hAnsi="Lato" w:eastAsia="Lato" w:cs="Lato"/>
        <w:spacing w:val="-1"/>
        <w:w w:val="100"/>
        <w:sz w:val="22"/>
        <w:szCs w:val="22"/>
        <w:lang w:val="en-au" w:eastAsia="en-au" w:bidi="en-au"/>
      </w:rPr>
    </w:lvl>
    <w:lvl w:ilvl="1">
      <w:start w:val="0"/>
      <w:numFmt w:val="bullet"/>
      <w:lvlText w:val="•"/>
      <w:lvlJc w:val="left"/>
      <w:pPr>
        <w:ind w:left="1814" w:hanging="361"/>
      </w:pPr>
      <w:rPr>
        <w:rFonts w:hint="default"/>
        <w:lang w:val="en-au" w:eastAsia="en-au" w:bidi="en-au"/>
      </w:rPr>
    </w:lvl>
    <w:lvl w:ilvl="2">
      <w:start w:val="0"/>
      <w:numFmt w:val="bullet"/>
      <w:lvlText w:val="•"/>
      <w:lvlJc w:val="left"/>
      <w:pPr>
        <w:ind w:left="2789" w:hanging="361"/>
      </w:pPr>
      <w:rPr>
        <w:rFonts w:hint="default"/>
        <w:lang w:val="en-au" w:eastAsia="en-au" w:bidi="en-au"/>
      </w:rPr>
    </w:lvl>
    <w:lvl w:ilvl="3">
      <w:start w:val="0"/>
      <w:numFmt w:val="bullet"/>
      <w:lvlText w:val="•"/>
      <w:lvlJc w:val="left"/>
      <w:pPr>
        <w:ind w:left="3763" w:hanging="361"/>
      </w:pPr>
      <w:rPr>
        <w:rFonts w:hint="default"/>
        <w:lang w:val="en-au" w:eastAsia="en-au" w:bidi="en-au"/>
      </w:rPr>
    </w:lvl>
    <w:lvl w:ilvl="4">
      <w:start w:val="0"/>
      <w:numFmt w:val="bullet"/>
      <w:lvlText w:val="•"/>
      <w:lvlJc w:val="left"/>
      <w:pPr>
        <w:ind w:left="4738" w:hanging="361"/>
      </w:pPr>
      <w:rPr>
        <w:rFonts w:hint="default"/>
        <w:lang w:val="en-au" w:eastAsia="en-au" w:bidi="en-au"/>
      </w:rPr>
    </w:lvl>
    <w:lvl w:ilvl="5">
      <w:start w:val="0"/>
      <w:numFmt w:val="bullet"/>
      <w:lvlText w:val="•"/>
      <w:lvlJc w:val="left"/>
      <w:pPr>
        <w:ind w:left="5713" w:hanging="361"/>
      </w:pPr>
      <w:rPr>
        <w:rFonts w:hint="default"/>
        <w:lang w:val="en-au" w:eastAsia="en-au" w:bidi="en-au"/>
      </w:rPr>
    </w:lvl>
    <w:lvl w:ilvl="6">
      <w:start w:val="0"/>
      <w:numFmt w:val="bullet"/>
      <w:lvlText w:val="•"/>
      <w:lvlJc w:val="left"/>
      <w:pPr>
        <w:ind w:left="6687" w:hanging="361"/>
      </w:pPr>
      <w:rPr>
        <w:rFonts w:hint="default"/>
        <w:lang w:val="en-au" w:eastAsia="en-au" w:bidi="en-au"/>
      </w:rPr>
    </w:lvl>
    <w:lvl w:ilvl="7">
      <w:start w:val="0"/>
      <w:numFmt w:val="bullet"/>
      <w:lvlText w:val="•"/>
      <w:lvlJc w:val="left"/>
      <w:pPr>
        <w:ind w:left="7662" w:hanging="361"/>
      </w:pPr>
      <w:rPr>
        <w:rFonts w:hint="default"/>
        <w:lang w:val="en-au" w:eastAsia="en-au" w:bidi="en-au"/>
      </w:rPr>
    </w:lvl>
    <w:lvl w:ilvl="8">
      <w:start w:val="0"/>
      <w:numFmt w:val="bullet"/>
      <w:lvlText w:val="•"/>
      <w:lvlJc w:val="left"/>
      <w:pPr>
        <w:ind w:left="8637" w:hanging="361"/>
      </w:pPr>
      <w:rPr>
        <w:rFonts w:hint="default"/>
        <w:lang w:val="en-au" w:eastAsia="en-au" w:bidi="en-au"/>
      </w:rPr>
    </w:lvl>
  </w:abstractNum>
  <w:abstractNum w:abstractNumId="2">
    <w:multiLevelType w:val="hybridMultilevel"/>
    <w:lvl w:ilvl="0">
      <w:start w:val="1"/>
      <w:numFmt w:val="decimal"/>
      <w:lvlText w:val="%1."/>
      <w:lvlJc w:val="left"/>
      <w:pPr>
        <w:ind w:left="834" w:hanging="361"/>
        <w:jc w:val="left"/>
      </w:pPr>
      <w:rPr>
        <w:rFonts w:hint="default" w:ascii="Lato" w:hAnsi="Lato" w:eastAsia="Lato" w:cs="Lato"/>
        <w:spacing w:val="-1"/>
        <w:w w:val="100"/>
        <w:sz w:val="22"/>
        <w:szCs w:val="22"/>
        <w:lang w:val="en-au" w:eastAsia="en-au" w:bidi="en-au"/>
      </w:rPr>
    </w:lvl>
    <w:lvl w:ilvl="1">
      <w:start w:val="0"/>
      <w:numFmt w:val="bullet"/>
      <w:lvlText w:val="•"/>
      <w:lvlJc w:val="left"/>
      <w:pPr>
        <w:ind w:left="1814" w:hanging="361"/>
      </w:pPr>
      <w:rPr>
        <w:rFonts w:hint="default"/>
        <w:lang w:val="en-au" w:eastAsia="en-au" w:bidi="en-au"/>
      </w:rPr>
    </w:lvl>
    <w:lvl w:ilvl="2">
      <w:start w:val="0"/>
      <w:numFmt w:val="bullet"/>
      <w:lvlText w:val="•"/>
      <w:lvlJc w:val="left"/>
      <w:pPr>
        <w:ind w:left="2789" w:hanging="361"/>
      </w:pPr>
      <w:rPr>
        <w:rFonts w:hint="default"/>
        <w:lang w:val="en-au" w:eastAsia="en-au" w:bidi="en-au"/>
      </w:rPr>
    </w:lvl>
    <w:lvl w:ilvl="3">
      <w:start w:val="0"/>
      <w:numFmt w:val="bullet"/>
      <w:lvlText w:val="•"/>
      <w:lvlJc w:val="left"/>
      <w:pPr>
        <w:ind w:left="3763" w:hanging="361"/>
      </w:pPr>
      <w:rPr>
        <w:rFonts w:hint="default"/>
        <w:lang w:val="en-au" w:eastAsia="en-au" w:bidi="en-au"/>
      </w:rPr>
    </w:lvl>
    <w:lvl w:ilvl="4">
      <w:start w:val="0"/>
      <w:numFmt w:val="bullet"/>
      <w:lvlText w:val="•"/>
      <w:lvlJc w:val="left"/>
      <w:pPr>
        <w:ind w:left="4738" w:hanging="361"/>
      </w:pPr>
      <w:rPr>
        <w:rFonts w:hint="default"/>
        <w:lang w:val="en-au" w:eastAsia="en-au" w:bidi="en-au"/>
      </w:rPr>
    </w:lvl>
    <w:lvl w:ilvl="5">
      <w:start w:val="0"/>
      <w:numFmt w:val="bullet"/>
      <w:lvlText w:val="•"/>
      <w:lvlJc w:val="left"/>
      <w:pPr>
        <w:ind w:left="5713" w:hanging="361"/>
      </w:pPr>
      <w:rPr>
        <w:rFonts w:hint="default"/>
        <w:lang w:val="en-au" w:eastAsia="en-au" w:bidi="en-au"/>
      </w:rPr>
    </w:lvl>
    <w:lvl w:ilvl="6">
      <w:start w:val="0"/>
      <w:numFmt w:val="bullet"/>
      <w:lvlText w:val="•"/>
      <w:lvlJc w:val="left"/>
      <w:pPr>
        <w:ind w:left="6687" w:hanging="361"/>
      </w:pPr>
      <w:rPr>
        <w:rFonts w:hint="default"/>
        <w:lang w:val="en-au" w:eastAsia="en-au" w:bidi="en-au"/>
      </w:rPr>
    </w:lvl>
    <w:lvl w:ilvl="7">
      <w:start w:val="0"/>
      <w:numFmt w:val="bullet"/>
      <w:lvlText w:val="•"/>
      <w:lvlJc w:val="left"/>
      <w:pPr>
        <w:ind w:left="7662" w:hanging="361"/>
      </w:pPr>
      <w:rPr>
        <w:rFonts w:hint="default"/>
        <w:lang w:val="en-au" w:eastAsia="en-au" w:bidi="en-au"/>
      </w:rPr>
    </w:lvl>
    <w:lvl w:ilvl="8">
      <w:start w:val="0"/>
      <w:numFmt w:val="bullet"/>
      <w:lvlText w:val="•"/>
      <w:lvlJc w:val="left"/>
      <w:pPr>
        <w:ind w:left="8637" w:hanging="361"/>
      </w:pPr>
      <w:rPr>
        <w:rFonts w:hint="default"/>
        <w:lang w:val="en-au" w:eastAsia="en-au" w:bidi="en-au"/>
      </w:rPr>
    </w:lvl>
  </w:abstractNum>
  <w:abstractNum w:abstractNumId="1">
    <w:multiLevelType w:val="hybridMultilevel"/>
    <w:lvl w:ilvl="0">
      <w:start w:val="1"/>
      <w:numFmt w:val="decimal"/>
      <w:lvlText w:val="%1."/>
      <w:lvlJc w:val="left"/>
      <w:pPr>
        <w:ind w:left="508" w:hanging="394"/>
        <w:jc w:val="left"/>
      </w:pPr>
      <w:rPr>
        <w:rFonts w:hint="default" w:ascii="Lato Semibold" w:hAnsi="Lato Semibold" w:eastAsia="Lato Semibold" w:cs="Lato Semibold"/>
        <w:color w:val="1F1F5F"/>
        <w:w w:val="100"/>
        <w:sz w:val="36"/>
        <w:szCs w:val="36"/>
        <w:lang w:val="en-au" w:eastAsia="en-au" w:bidi="en-au"/>
      </w:rPr>
    </w:lvl>
    <w:lvl w:ilvl="1">
      <w:start w:val="1"/>
      <w:numFmt w:val="decimal"/>
      <w:lvlText w:val="%1.%2."/>
      <w:lvlJc w:val="left"/>
      <w:pPr>
        <w:ind w:left="726" w:hanging="613"/>
        <w:jc w:val="left"/>
      </w:pPr>
      <w:rPr>
        <w:rFonts w:hint="default" w:ascii="Lato Semibold" w:hAnsi="Lato Semibold" w:eastAsia="Lato Semibold" w:cs="Lato Semibold"/>
        <w:color w:val="454346"/>
        <w:spacing w:val="-2"/>
        <w:w w:val="99"/>
        <w:sz w:val="32"/>
        <w:szCs w:val="32"/>
        <w:lang w:val="en-au" w:eastAsia="en-au" w:bidi="en-au"/>
      </w:rPr>
    </w:lvl>
    <w:lvl w:ilvl="2">
      <w:start w:val="0"/>
      <w:numFmt w:val="bullet"/>
      <w:lvlText w:val=""/>
      <w:lvlJc w:val="left"/>
      <w:pPr>
        <w:ind w:left="834" w:hanging="361"/>
      </w:pPr>
      <w:rPr>
        <w:rFonts w:hint="default" w:ascii="Symbol" w:hAnsi="Symbol" w:eastAsia="Symbol" w:cs="Symbol"/>
        <w:w w:val="100"/>
        <w:sz w:val="22"/>
        <w:szCs w:val="22"/>
        <w:lang w:val="en-au" w:eastAsia="en-au" w:bidi="en-au"/>
      </w:rPr>
    </w:lvl>
    <w:lvl w:ilvl="3">
      <w:start w:val="0"/>
      <w:numFmt w:val="bullet"/>
      <w:lvlText w:val="•"/>
      <w:lvlJc w:val="left"/>
      <w:pPr>
        <w:ind w:left="1194" w:hanging="360"/>
      </w:pPr>
      <w:rPr>
        <w:rFonts w:hint="default" w:ascii="Courier New" w:hAnsi="Courier New" w:eastAsia="Courier New" w:cs="Courier New"/>
        <w:w w:val="100"/>
        <w:sz w:val="22"/>
        <w:szCs w:val="22"/>
        <w:lang w:val="en-au" w:eastAsia="en-au" w:bidi="en-au"/>
      </w:rPr>
    </w:lvl>
    <w:lvl w:ilvl="4">
      <w:start w:val="0"/>
      <w:numFmt w:val="bullet"/>
      <w:lvlText w:val="•"/>
      <w:lvlJc w:val="left"/>
      <w:pPr>
        <w:ind w:left="1200" w:hanging="360"/>
      </w:pPr>
      <w:rPr>
        <w:rFonts w:hint="default"/>
        <w:lang w:val="en-au" w:eastAsia="en-au" w:bidi="en-au"/>
      </w:rPr>
    </w:lvl>
    <w:lvl w:ilvl="5">
      <w:start w:val="0"/>
      <w:numFmt w:val="bullet"/>
      <w:lvlText w:val="•"/>
      <w:lvlJc w:val="left"/>
      <w:pPr>
        <w:ind w:left="2764" w:hanging="360"/>
      </w:pPr>
      <w:rPr>
        <w:rFonts w:hint="default"/>
        <w:lang w:val="en-au" w:eastAsia="en-au" w:bidi="en-au"/>
      </w:rPr>
    </w:lvl>
    <w:lvl w:ilvl="6">
      <w:start w:val="0"/>
      <w:numFmt w:val="bullet"/>
      <w:lvlText w:val="•"/>
      <w:lvlJc w:val="left"/>
      <w:pPr>
        <w:ind w:left="4328" w:hanging="360"/>
      </w:pPr>
      <w:rPr>
        <w:rFonts w:hint="default"/>
        <w:lang w:val="en-au" w:eastAsia="en-au" w:bidi="en-au"/>
      </w:rPr>
    </w:lvl>
    <w:lvl w:ilvl="7">
      <w:start w:val="0"/>
      <w:numFmt w:val="bullet"/>
      <w:lvlText w:val="•"/>
      <w:lvlJc w:val="left"/>
      <w:pPr>
        <w:ind w:left="5893" w:hanging="360"/>
      </w:pPr>
      <w:rPr>
        <w:rFonts w:hint="default"/>
        <w:lang w:val="en-au" w:eastAsia="en-au" w:bidi="en-au"/>
      </w:rPr>
    </w:lvl>
    <w:lvl w:ilvl="8">
      <w:start w:val="0"/>
      <w:numFmt w:val="bullet"/>
      <w:lvlText w:val="•"/>
      <w:lvlJc w:val="left"/>
      <w:pPr>
        <w:ind w:left="7457" w:hanging="360"/>
      </w:pPr>
      <w:rPr>
        <w:rFonts w:hint="default"/>
        <w:lang w:val="en-au" w:eastAsia="en-au" w:bidi="en-au"/>
      </w:rPr>
    </w:lvl>
  </w:abstractNum>
  <w:abstractNum w:abstractNumId="0">
    <w:multiLevelType w:val="hybridMultilevel"/>
    <w:lvl w:ilvl="0">
      <w:start w:val="1"/>
      <w:numFmt w:val="decimal"/>
      <w:lvlText w:val="%1."/>
      <w:lvlJc w:val="left"/>
      <w:pPr>
        <w:ind w:left="347" w:hanging="233"/>
        <w:jc w:val="left"/>
      </w:pPr>
      <w:rPr>
        <w:rFonts w:hint="default" w:ascii="Lato" w:hAnsi="Lato" w:eastAsia="Lato" w:cs="Lato"/>
        <w:b/>
        <w:bCs/>
        <w:spacing w:val="-1"/>
        <w:w w:val="100"/>
        <w:sz w:val="22"/>
        <w:szCs w:val="22"/>
        <w:lang w:val="en-au" w:eastAsia="en-au" w:bidi="en-au"/>
      </w:rPr>
    </w:lvl>
    <w:lvl w:ilvl="1">
      <w:start w:val="1"/>
      <w:numFmt w:val="decimal"/>
      <w:lvlText w:val="%1.%2."/>
      <w:lvlJc w:val="left"/>
      <w:pPr>
        <w:ind w:left="752" w:hanging="417"/>
        <w:jc w:val="left"/>
      </w:pPr>
      <w:rPr>
        <w:rFonts w:hint="default" w:ascii="Lato" w:hAnsi="Lato" w:eastAsia="Lato" w:cs="Lato"/>
        <w:spacing w:val="-1"/>
        <w:w w:val="100"/>
        <w:sz w:val="22"/>
        <w:szCs w:val="22"/>
        <w:lang w:val="en-au" w:eastAsia="en-au" w:bidi="en-au"/>
      </w:rPr>
    </w:lvl>
    <w:lvl w:ilvl="2">
      <w:start w:val="0"/>
      <w:numFmt w:val="bullet"/>
      <w:lvlText w:val="•"/>
      <w:lvlJc w:val="left"/>
      <w:pPr>
        <w:ind w:left="1851" w:hanging="417"/>
      </w:pPr>
      <w:rPr>
        <w:rFonts w:hint="default"/>
        <w:lang w:val="en-au" w:eastAsia="en-au" w:bidi="en-au"/>
      </w:rPr>
    </w:lvl>
    <w:lvl w:ilvl="3">
      <w:start w:val="0"/>
      <w:numFmt w:val="bullet"/>
      <w:lvlText w:val="•"/>
      <w:lvlJc w:val="left"/>
      <w:pPr>
        <w:ind w:left="2943" w:hanging="417"/>
      </w:pPr>
      <w:rPr>
        <w:rFonts w:hint="default"/>
        <w:lang w:val="en-au" w:eastAsia="en-au" w:bidi="en-au"/>
      </w:rPr>
    </w:lvl>
    <w:lvl w:ilvl="4">
      <w:start w:val="0"/>
      <w:numFmt w:val="bullet"/>
      <w:lvlText w:val="•"/>
      <w:lvlJc w:val="left"/>
      <w:pPr>
        <w:ind w:left="4035" w:hanging="417"/>
      </w:pPr>
      <w:rPr>
        <w:rFonts w:hint="default"/>
        <w:lang w:val="en-au" w:eastAsia="en-au" w:bidi="en-au"/>
      </w:rPr>
    </w:lvl>
    <w:lvl w:ilvl="5">
      <w:start w:val="0"/>
      <w:numFmt w:val="bullet"/>
      <w:lvlText w:val="•"/>
      <w:lvlJc w:val="left"/>
      <w:pPr>
        <w:ind w:left="5127" w:hanging="417"/>
      </w:pPr>
      <w:rPr>
        <w:rFonts w:hint="default"/>
        <w:lang w:val="en-au" w:eastAsia="en-au" w:bidi="en-au"/>
      </w:rPr>
    </w:lvl>
    <w:lvl w:ilvl="6">
      <w:start w:val="0"/>
      <w:numFmt w:val="bullet"/>
      <w:lvlText w:val="•"/>
      <w:lvlJc w:val="left"/>
      <w:pPr>
        <w:ind w:left="6219" w:hanging="417"/>
      </w:pPr>
      <w:rPr>
        <w:rFonts w:hint="default"/>
        <w:lang w:val="en-au" w:eastAsia="en-au" w:bidi="en-au"/>
      </w:rPr>
    </w:lvl>
    <w:lvl w:ilvl="7">
      <w:start w:val="0"/>
      <w:numFmt w:val="bullet"/>
      <w:lvlText w:val="•"/>
      <w:lvlJc w:val="left"/>
      <w:pPr>
        <w:ind w:left="7310" w:hanging="417"/>
      </w:pPr>
      <w:rPr>
        <w:rFonts w:hint="default"/>
        <w:lang w:val="en-au" w:eastAsia="en-au" w:bidi="en-au"/>
      </w:rPr>
    </w:lvl>
    <w:lvl w:ilvl="8">
      <w:start w:val="0"/>
      <w:numFmt w:val="bullet"/>
      <w:lvlText w:val="•"/>
      <w:lvlJc w:val="left"/>
      <w:pPr>
        <w:ind w:left="8402" w:hanging="417"/>
      </w:pPr>
      <w:rPr>
        <w:rFonts w:hint="default"/>
        <w:lang w:val="en-au" w:eastAsia="en-au" w:bidi="en-au"/>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ato" w:hAnsi="Lato" w:eastAsia="Lato" w:cs="Lato"/>
      <w:lang w:val="en-au" w:eastAsia="en-au" w:bidi="en-au"/>
    </w:rPr>
  </w:style>
  <w:style w:styleId="TOC1" w:type="paragraph">
    <w:name w:val="TOC 1"/>
    <w:basedOn w:val="Normal"/>
    <w:uiPriority w:val="1"/>
    <w:qFormat/>
    <w:pPr>
      <w:spacing w:before="120"/>
      <w:ind w:left="347" w:hanging="233"/>
    </w:pPr>
    <w:rPr>
      <w:rFonts w:ascii="Lato" w:hAnsi="Lato" w:eastAsia="Lato" w:cs="Lato"/>
      <w:b/>
      <w:bCs/>
      <w:sz w:val="22"/>
      <w:szCs w:val="22"/>
      <w:lang w:val="en-au" w:eastAsia="en-au" w:bidi="en-au"/>
    </w:rPr>
  </w:style>
  <w:style w:styleId="TOC2" w:type="paragraph">
    <w:name w:val="TOC 2"/>
    <w:basedOn w:val="Normal"/>
    <w:uiPriority w:val="1"/>
    <w:qFormat/>
    <w:pPr>
      <w:spacing w:before="101"/>
      <w:ind w:left="752" w:hanging="417"/>
    </w:pPr>
    <w:rPr>
      <w:rFonts w:ascii="Lato" w:hAnsi="Lato" w:eastAsia="Lato" w:cs="Lato"/>
      <w:sz w:val="22"/>
      <w:szCs w:val="22"/>
      <w:lang w:val="en-au" w:eastAsia="en-au" w:bidi="en-au"/>
    </w:rPr>
  </w:style>
  <w:style w:styleId="BodyText" w:type="paragraph">
    <w:name w:val="Body Text"/>
    <w:basedOn w:val="Normal"/>
    <w:uiPriority w:val="1"/>
    <w:qFormat/>
    <w:pPr>
      <w:ind w:left="834" w:hanging="360"/>
    </w:pPr>
    <w:rPr>
      <w:rFonts w:ascii="Lato" w:hAnsi="Lato" w:eastAsia="Lato" w:cs="Lato"/>
      <w:sz w:val="22"/>
      <w:szCs w:val="22"/>
      <w:lang w:val="en-au" w:eastAsia="en-au" w:bidi="en-au"/>
    </w:rPr>
  </w:style>
  <w:style w:styleId="Heading1" w:type="paragraph">
    <w:name w:val="Heading 1"/>
    <w:basedOn w:val="Normal"/>
    <w:uiPriority w:val="1"/>
    <w:qFormat/>
    <w:pPr>
      <w:ind w:left="508" w:hanging="394"/>
      <w:outlineLvl w:val="1"/>
    </w:pPr>
    <w:rPr>
      <w:rFonts w:ascii="Lato Semibold" w:hAnsi="Lato Semibold" w:eastAsia="Lato Semibold" w:cs="Lato Semibold"/>
      <w:sz w:val="36"/>
      <w:szCs w:val="36"/>
      <w:lang w:val="en-au" w:eastAsia="en-au" w:bidi="en-au"/>
    </w:rPr>
  </w:style>
  <w:style w:styleId="Heading2" w:type="paragraph">
    <w:name w:val="Heading 2"/>
    <w:basedOn w:val="Normal"/>
    <w:uiPriority w:val="1"/>
    <w:qFormat/>
    <w:pPr>
      <w:ind w:left="726" w:hanging="612"/>
      <w:outlineLvl w:val="2"/>
    </w:pPr>
    <w:rPr>
      <w:rFonts w:ascii="Lato Semibold" w:hAnsi="Lato Semibold" w:eastAsia="Lato Semibold" w:cs="Lato Semibold"/>
      <w:sz w:val="32"/>
      <w:szCs w:val="32"/>
      <w:lang w:val="en-au" w:eastAsia="en-au" w:bidi="en-au"/>
    </w:rPr>
  </w:style>
  <w:style w:styleId="ListParagraph" w:type="paragraph">
    <w:name w:val="List Paragraph"/>
    <w:basedOn w:val="Normal"/>
    <w:uiPriority w:val="1"/>
    <w:qFormat/>
    <w:pPr>
      <w:spacing w:before="119"/>
      <w:ind w:left="834" w:hanging="360"/>
    </w:pPr>
    <w:rPr>
      <w:rFonts w:ascii="Lato" w:hAnsi="Lato" w:eastAsia="Lato" w:cs="Lato"/>
      <w:lang w:val="en-au" w:eastAsia="en-au" w:bidi="en-au"/>
    </w:rPr>
  </w:style>
  <w:style w:styleId="TableParagraph" w:type="paragraph">
    <w:name w:val="Table Paragraph"/>
    <w:basedOn w:val="Normal"/>
    <w:uiPriority w:val="1"/>
    <w:qFormat/>
    <w:pPr/>
    <w:rPr>
      <w:rFonts w:ascii="Lato" w:hAnsi="Lato" w:eastAsia="Lato" w:cs="Lato"/>
      <w:lang w:val="en-au" w:eastAsia="en-au" w:bidi="en-au"/>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yperlink" Target="https://education.nt.gov.au/policies/health-safety" TargetMode="External"/><Relationship Id="rId10" Type="http://schemas.openxmlformats.org/officeDocument/2006/relationships/hyperlink" Target="https://education.nt.gov.au/policies/conduct" TargetMode="External"/><Relationship Id="rId11" Type="http://schemas.openxmlformats.org/officeDocument/2006/relationships/hyperlink" Target="https://childsafe.humanrights.gov.au/national-principles/about-national-principles" TargetMode="External"/><Relationship Id="rId12" Type="http://schemas.openxmlformats.org/officeDocument/2006/relationships/hyperlink" Target="https://tfhc.nt.gov.au/children-and-families/care-services/get-help-reporting-a-concern" TargetMode="External"/><Relationship Id="rId13" Type="http://schemas.openxmlformats.org/officeDocument/2006/relationships/hyperlink" Target="https://tfhc.nt.gov.au/children-and-families/territory-faces" TargetMode="External"/><Relationship Id="rId14" Type="http://schemas.openxmlformats.org/officeDocument/2006/relationships/hyperlink" Target="mailto:qualityecnt.det@education.nt.gov.au" TargetMode="External"/><Relationship Id="rId15" Type="http://schemas.openxmlformats.org/officeDocument/2006/relationships/hyperlink" Target="https://ntgcentral.nt.gov.au/my-job/health-safety-and-wellbeing/counselling-employees" TargetMode="External"/><Relationship Id="rId16" Type="http://schemas.openxmlformats.org/officeDocument/2006/relationships/hyperlink" Target="https://careservices.nt.gov.au/web/portal/pages/home" TargetMode="External"/><Relationship Id="rId17" Type="http://schemas.openxmlformats.org/officeDocument/2006/relationships/hyperlink" Target="https://education.nt.gov.au/committees%2C-regulators-and-advisory-groups/quality-education-and-care-nt" TargetMode="External"/><Relationship Id="rId18" Type="http://schemas.openxmlformats.org/officeDocument/2006/relationships/hyperlink" Target="https://www.acecqa.gov.au/resources/national-quality-agenda-it-system" TargetMode="External"/><Relationship Id="rId19" Type="http://schemas.openxmlformats.org/officeDocument/2006/relationships/hyperlink" Target="https://mylearning.nt.gov.au/" TargetMode="External"/><Relationship Id="rId20" Type="http://schemas.openxmlformats.org/officeDocument/2006/relationships/hyperlink" Target="https://elearn.ntschools.net/policies/4260" TargetMode="External"/><Relationship Id="rId21" Type="http://schemas.openxmlformats.org/officeDocument/2006/relationships/hyperlink" Target="https://legislation.nt.gov.au/Legislation/SEXUAL-OFFENCES-EVIDENCE-AND-PROCEDURE-ACT-1983#page%3D3%26zoom%3Dauto%2C88%2C414" TargetMode="External"/><Relationship Id="rId22" Type="http://schemas.openxmlformats.org/officeDocument/2006/relationships/hyperlink" Target="https://legislation.nt.gov.au/en/Legislation/CARE-AND-PROTECTION-OF-CHILDREN-ACT-2007#page%3D26%26zoom%3Dauto%2C88%2C538" TargetMode="External"/><Relationship Id="rId23" Type="http://schemas.openxmlformats.org/officeDocument/2006/relationships/hyperlink" Target="https://legislation.nt.gov.au/Legislation/EDUCATION-AND-CARE-SERVICES-NATIONAL-UNIFORM-LEGISLATION-ACT-2011" TargetMode="External"/><Relationship Id="rId24" Type="http://schemas.openxmlformats.org/officeDocument/2006/relationships/hyperlink" Target="https://legislation.nt.gov.au/en/Legislation/CRIMINAL-CODE-ACT-1983" TargetMode="External"/><Relationship Id="rId25" Type="http://schemas.openxmlformats.org/officeDocument/2006/relationships/hyperlink" Target="https://legislation.nt.gov.au/Legislation/SEXUAL-OFFENCES-EVIDENCE-AND-PROCEDURE-ACT-1983" TargetMode="External"/><Relationship Id="rId26" Type="http://schemas.openxmlformats.org/officeDocument/2006/relationships/hyperlink" Target="https://legislation.nt.gov.au/Legislation/HEALTH-PRACTITIONER-REGULATION-NATIONAL-UNIFORM-LEGISLATION-ACT-2010" TargetMode="External"/><Relationship Id="rId27" Type="http://schemas.openxmlformats.org/officeDocument/2006/relationships/hyperlink" Target="https://education.nt.gov.au/policies/health-safety#mandatory_reporting" TargetMode="External"/><Relationship Id="rId28" Type="http://schemas.openxmlformats.org/officeDocument/2006/relationships/hyperlink" Target="https://education.nt.gov.au/policies/conduct#reporting_of_alleged_misconduct_teacher" TargetMode="External"/><Relationship Id="rId29" Type="http://schemas.openxmlformats.org/officeDocument/2006/relationships/hyperlink" Target="https://education.nt.gov.au/policies/health-safety#sexual_behaviour" TargetMode="External"/><Relationship Id="rId30" Type="http://schemas.openxmlformats.org/officeDocument/2006/relationships/hyperlink" Target="https://www.trb.nt.gov.au/professional-responsibilities/teaching-practice/protective-practice-guidelines" TargetMode="External"/><Relationship Id="rId31" Type="http://schemas.openxmlformats.org/officeDocument/2006/relationships/hyperlink" Target="https://education.nt.gov.au/policies/conduct#working_with_children_clearance" TargetMode="External"/><Relationship Id="rId32" Type="http://schemas.openxmlformats.org/officeDocument/2006/relationships/hyperlink" Target="https://aifs.gov.au/resources/policy-and-practice-papers/childrens-exposure-domestic-and-family-violence" TargetMode="External"/><Relationship Id="rId33" Type="http://schemas.openxmlformats.org/officeDocument/2006/relationships/hyperlink" Target="https://tfhc.nt.gov.au/domestic%2C-family-and-sexual-violence-reduction/domestic-and-family-violence-reduction-strategy#%3A%7E%3Atext%3DThe%20Domestic%2C%20Family%20and%20Sexual%20Violence%20Reduction%20Framework%2Cfamily%20violence%20strategy%20%E2%80%93%20Safety%20is%20Everyone%E2%80%99s%20Right" TargetMode="External"/><Relationship Id="rId34" Type="http://schemas.openxmlformats.org/officeDocument/2006/relationships/hyperlink" Target="https://aifs.gov.au/resources/policy-and-practice-papers/what-child-abuse-and-neglect#%3A%7E%3Atext%3DIn%20all%20Australian%20jurisdictions%2C%20emotional%2Ccourt%20for%20a%20child%27s%20protection" TargetMode="External"/><Relationship Id="rId35" Type="http://schemas.openxmlformats.org/officeDocument/2006/relationships/hyperlink" Target="mailto:swipolicy.doe@education.nt.gov.au" TargetMode="External"/><Relationship Id="rId3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Northern Territory Government</dc:creator>
  <dc:title>Mandatory reporting of harm and exploitation of children – guidelines and procedures</dc:title>
  <dcterms:created xsi:type="dcterms:W3CDTF">2023-12-19T06:01:26Z</dcterms:created>
  <dcterms:modified xsi:type="dcterms:W3CDTF">2023-12-19T06:01:26Z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2023-12-19T00:00:00Z</vt:filetime>
  </property>
  <property fmtid="{D5CDD505-2E9C-101B-9397-08002B2CF9AE}" pid="3" name="Creator">
    <vt:lpwstr>Microsoft® Word for Microsoft 365</vt:lpwstr>
  </property>
  <property fmtid="{D5CDD505-2E9C-101B-9397-08002B2CF9AE}" pid="4" name="LastSaved">
    <vt:filetime>2023-12-19T00:00:00Z</vt:filetime>
  </property>
</Properties>
</file>