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5B129" w14:textId="0948E9B4" w:rsidR="000E631B" w:rsidRDefault="000E631B" w:rsidP="00BB2CA2">
      <w:pPr>
        <w:rPr>
          <w:lang w:eastAsia="en-AU"/>
        </w:rPr>
      </w:pPr>
      <w:r>
        <w:rPr>
          <w:lang w:eastAsia="en-AU"/>
        </w:rPr>
        <w:t xml:space="preserve">In the Northern Territory (NT), all children and young people of compulsory school age </w:t>
      </w:r>
      <w:r w:rsidR="00707290">
        <w:rPr>
          <w:lang w:eastAsia="en-AU"/>
        </w:rPr>
        <w:t xml:space="preserve">must be enrolled in a school and attend every day – this is the law. When your child becomes </w:t>
      </w:r>
      <w:r w:rsidR="00A67CAF">
        <w:rPr>
          <w:lang w:eastAsia="en-AU"/>
        </w:rPr>
        <w:t xml:space="preserve">6 </w:t>
      </w:r>
      <w:r w:rsidR="00707290">
        <w:rPr>
          <w:lang w:eastAsia="en-AU"/>
        </w:rPr>
        <w:t>years of age on or before the 30 June of the school year, your child reaches the compulsory school age</w:t>
      </w:r>
      <w:r w:rsidR="002A4EF8">
        <w:rPr>
          <w:lang w:eastAsia="en-AU"/>
        </w:rPr>
        <w:t xml:space="preserve">. </w:t>
      </w:r>
      <w:r w:rsidR="00707290">
        <w:rPr>
          <w:lang w:eastAsia="en-AU"/>
        </w:rPr>
        <w:t>As a parent who has daily care and control of your child, you have a legal responsibility to ensure your child is enrolled in an NT Government school or a registered non-government school</w:t>
      </w:r>
      <w:r w:rsidR="002A4EF8">
        <w:rPr>
          <w:lang w:eastAsia="en-AU"/>
        </w:rPr>
        <w:t xml:space="preserve"> until they reach 17. </w:t>
      </w:r>
      <w:r w:rsidR="00B74A20">
        <w:rPr>
          <w:lang w:eastAsia="en-AU"/>
        </w:rPr>
        <w:t xml:space="preserve">Children of compulsory school age who are living independently must ensure they meet this requirement. </w:t>
      </w:r>
      <w:r w:rsidR="006740A8">
        <w:rPr>
          <w:lang w:eastAsia="en-AU"/>
        </w:rPr>
        <w:t xml:space="preserve">Compulsory enrolment requirements </w:t>
      </w:r>
      <w:r w:rsidR="000304EA">
        <w:rPr>
          <w:lang w:eastAsia="en-AU"/>
        </w:rPr>
        <w:t xml:space="preserve">also </w:t>
      </w:r>
      <w:r w:rsidR="006740A8">
        <w:rPr>
          <w:lang w:eastAsia="en-AU"/>
        </w:rPr>
        <w:t>apply to interstate and international children and young people whose usual place of residence is in the NT.</w:t>
      </w:r>
    </w:p>
    <w:p w14:paraId="47520C0F" w14:textId="58E0B25E" w:rsidR="000304EA" w:rsidRDefault="006740A8" w:rsidP="000304EA">
      <w:r>
        <w:rPr>
          <w:lang w:eastAsia="en-AU"/>
        </w:rPr>
        <w:t>The NT Department of Education</w:t>
      </w:r>
      <w:r w:rsidR="00CB42BC">
        <w:rPr>
          <w:lang w:eastAsia="en-AU"/>
        </w:rPr>
        <w:t xml:space="preserve"> and Training</w:t>
      </w:r>
      <w:r w:rsidR="000304EA">
        <w:rPr>
          <w:lang w:eastAsia="en-AU"/>
        </w:rPr>
        <w:t xml:space="preserve"> (department)</w:t>
      </w:r>
      <w:r>
        <w:rPr>
          <w:lang w:eastAsia="en-AU"/>
        </w:rPr>
        <w:t>, including school principals and staff</w:t>
      </w:r>
      <w:r w:rsidR="00BC6DDE">
        <w:rPr>
          <w:lang w:eastAsia="en-AU"/>
        </w:rPr>
        <w:t xml:space="preserve">, actively promote and work in partnerships with children and young people and their families to ensure enrolment. </w:t>
      </w:r>
      <w:r w:rsidR="000304EA">
        <w:rPr>
          <w:lang w:eastAsia="en-AU"/>
        </w:rPr>
        <w:t xml:space="preserve">Where all efforts have been exhausted to meet compulsory enrolment requirements, </w:t>
      </w:r>
      <w:r w:rsidR="000304EA">
        <w:t>you may be subject to enforcement measures and may also face legal consequences.</w:t>
      </w:r>
    </w:p>
    <w:p w14:paraId="7746741F" w14:textId="076EBE5D" w:rsidR="006C3ED5" w:rsidRDefault="006C3ED5" w:rsidP="000304EA">
      <w:r>
        <w:t>To give your child a great start in life and prepare them for school and social life you are encouraged to enrol your child in school or an early learning program before they reach compulsory school age, including:</w:t>
      </w:r>
    </w:p>
    <w:p w14:paraId="3E89BACB" w14:textId="6EE8D29B" w:rsidR="006C3ED5" w:rsidRDefault="000B01AE" w:rsidP="006C3ED5">
      <w:pPr>
        <w:pStyle w:val="ListParagraph"/>
        <w:numPr>
          <w:ilvl w:val="0"/>
          <w:numId w:val="51"/>
        </w:numPr>
      </w:pPr>
      <w:r>
        <w:t>p</w:t>
      </w:r>
      <w:r w:rsidR="006C3ED5">
        <w:t>reschool</w:t>
      </w:r>
      <w:r w:rsidR="00B34586">
        <w:t xml:space="preserve"> – c</w:t>
      </w:r>
      <w:r w:rsidR="006C3ED5">
        <w:t xml:space="preserve">hildren who turn </w:t>
      </w:r>
      <w:r w:rsidR="00A67CAF">
        <w:t xml:space="preserve">4 </w:t>
      </w:r>
      <w:r w:rsidR="006C3ED5">
        <w:t xml:space="preserve">years of age on or before 30 June can begin preschool at the start of the school year. </w:t>
      </w:r>
      <w:r w:rsidR="00672B7B">
        <w:rPr>
          <w:lang w:eastAsia="en-AU"/>
        </w:rPr>
        <w:t xml:space="preserve">Children who turn </w:t>
      </w:r>
      <w:r w:rsidR="00A67CAF">
        <w:rPr>
          <w:lang w:eastAsia="en-AU"/>
        </w:rPr>
        <w:t xml:space="preserve">4 </w:t>
      </w:r>
      <w:r w:rsidR="00672B7B">
        <w:rPr>
          <w:lang w:eastAsia="en-AU"/>
        </w:rPr>
        <w:t xml:space="preserve">after 30 June are eligible to enrol in a preschool program after their birthday if places are available and with the understanding the child will access more than 12 months of preschool. </w:t>
      </w:r>
      <w:r w:rsidR="006C3ED5">
        <w:rPr>
          <w:lang w:eastAsia="en-AU"/>
        </w:rPr>
        <w:t>All children have access to a preschool program for at least 600 hours equivalent to 15 hours a week in the 12 months prior to full-time schooling.</w:t>
      </w:r>
    </w:p>
    <w:p w14:paraId="02CF86FD" w14:textId="0BF9F376" w:rsidR="006C3ED5" w:rsidRDefault="000B01AE" w:rsidP="00665A8E">
      <w:pPr>
        <w:pStyle w:val="ListParagraph"/>
        <w:numPr>
          <w:ilvl w:val="0"/>
          <w:numId w:val="51"/>
        </w:numPr>
        <w:spacing w:after="200"/>
        <w:ind w:left="714" w:hanging="357"/>
      </w:pPr>
      <w:r>
        <w:rPr>
          <w:lang w:eastAsia="en-AU"/>
        </w:rPr>
        <w:t>t</w:t>
      </w:r>
      <w:r w:rsidR="006C3ED5">
        <w:rPr>
          <w:lang w:eastAsia="en-AU"/>
        </w:rPr>
        <w:t>ransition</w:t>
      </w:r>
      <w:r w:rsidR="00D120C0">
        <w:rPr>
          <w:lang w:eastAsia="en-AU"/>
        </w:rPr>
        <w:t xml:space="preserve"> – c</w:t>
      </w:r>
      <w:r w:rsidR="006C3ED5">
        <w:rPr>
          <w:lang w:eastAsia="en-AU"/>
        </w:rPr>
        <w:t xml:space="preserve">hildren who turn </w:t>
      </w:r>
      <w:r w:rsidR="00A67CAF">
        <w:rPr>
          <w:lang w:eastAsia="en-AU"/>
        </w:rPr>
        <w:t xml:space="preserve">5 </w:t>
      </w:r>
      <w:r w:rsidR="006C3ED5">
        <w:rPr>
          <w:lang w:eastAsia="en-AU"/>
        </w:rPr>
        <w:t>years of age on or before 30 June of the school year can begin transition at the start of the school year.</w:t>
      </w:r>
    </w:p>
    <w:p w14:paraId="3CD4D63F" w14:textId="48F3E6AD" w:rsidR="00286014" w:rsidRDefault="00046B66" w:rsidP="000304EA">
      <w:r>
        <w:t xml:space="preserve">For enrolment in early learning, </w:t>
      </w:r>
      <w:r w:rsidR="00830E4C">
        <w:t>go to the department</w:t>
      </w:r>
      <w:r w:rsidR="007356A8">
        <w:t>’</w:t>
      </w:r>
      <w:r w:rsidR="00830E4C">
        <w:t>s Early childhood education and care webpage.</w:t>
      </w:r>
    </w:p>
    <w:p w14:paraId="35F00D6C" w14:textId="4A86389A" w:rsidR="009532FB" w:rsidRDefault="00BB2CA2" w:rsidP="009532FB">
      <w:pPr>
        <w:pStyle w:val="Heading1"/>
        <w:rPr>
          <w:noProof/>
          <w:lang w:eastAsia="en-AU"/>
        </w:rPr>
      </w:pPr>
      <w:r>
        <w:rPr>
          <w:noProof/>
          <w:lang w:eastAsia="en-AU"/>
        </w:rPr>
        <w:t>What you should do</w:t>
      </w:r>
    </w:p>
    <w:p w14:paraId="431AA407" w14:textId="3263B3A8" w:rsidR="00351EF6" w:rsidRDefault="00B74A20" w:rsidP="00BB2CA2">
      <w:pPr>
        <w:rPr>
          <w:lang w:eastAsia="en-AU"/>
        </w:rPr>
      </w:pPr>
      <w:r>
        <w:rPr>
          <w:lang w:eastAsia="en-AU"/>
        </w:rPr>
        <w:t>Parents of children and children living independently</w:t>
      </w:r>
      <w:r w:rsidR="00351EF6">
        <w:rPr>
          <w:lang w:eastAsia="en-AU"/>
        </w:rPr>
        <w:t xml:space="preserve"> need to fill out some paperwork and get all required supporting documentation ready. Specifically, you need to:</w:t>
      </w:r>
    </w:p>
    <w:p w14:paraId="38EE54E2" w14:textId="0B7506E2" w:rsidR="00351EF6" w:rsidRDefault="00351EF6" w:rsidP="00BB2CA2">
      <w:pPr>
        <w:pStyle w:val="ListParagraph"/>
        <w:numPr>
          <w:ilvl w:val="0"/>
          <w:numId w:val="49"/>
        </w:numPr>
        <w:rPr>
          <w:lang w:eastAsia="en-AU"/>
        </w:rPr>
      </w:pPr>
      <w:r>
        <w:rPr>
          <w:lang w:eastAsia="en-AU"/>
        </w:rPr>
        <w:t xml:space="preserve">complete the </w:t>
      </w:r>
      <w:r w:rsidR="00845DF2" w:rsidRPr="00E837B1">
        <w:t>enrolment form</w:t>
      </w:r>
      <w:r>
        <w:rPr>
          <w:lang w:eastAsia="en-AU"/>
        </w:rPr>
        <w:t xml:space="preserve">. You can do it </w:t>
      </w:r>
      <w:r w:rsidR="00845DF2" w:rsidRPr="00E837B1">
        <w:t>online</w:t>
      </w:r>
      <w:r>
        <w:rPr>
          <w:lang w:eastAsia="en-AU"/>
        </w:rPr>
        <w:t xml:space="preserve"> or print it out</w:t>
      </w:r>
    </w:p>
    <w:p w14:paraId="524914E3" w14:textId="09ECD20B" w:rsidR="00FB1FB7" w:rsidRDefault="00FB1FB7" w:rsidP="00BB2CA2">
      <w:pPr>
        <w:pStyle w:val="ListParagraph"/>
        <w:numPr>
          <w:ilvl w:val="0"/>
          <w:numId w:val="49"/>
        </w:numPr>
        <w:rPr>
          <w:lang w:eastAsia="en-AU"/>
        </w:rPr>
      </w:pPr>
      <w:r>
        <w:rPr>
          <w:lang w:eastAsia="en-AU"/>
        </w:rPr>
        <w:t xml:space="preserve">gather all supporting documentation as required. For the list of supporting documents and examples of each type of document, </w:t>
      </w:r>
      <w:r w:rsidR="00845DF2">
        <w:rPr>
          <w:lang w:eastAsia="en-AU"/>
        </w:rPr>
        <w:t xml:space="preserve">go to </w:t>
      </w:r>
      <w:r>
        <w:rPr>
          <w:lang w:eastAsia="en-AU"/>
        </w:rPr>
        <w:t xml:space="preserve">the </w:t>
      </w:r>
      <w:r w:rsidR="00845DF2">
        <w:rPr>
          <w:lang w:eastAsia="en-AU"/>
        </w:rPr>
        <w:t>NT Government</w:t>
      </w:r>
      <w:r w:rsidR="00D120C0">
        <w:rPr>
          <w:lang w:eastAsia="en-AU"/>
        </w:rPr>
        <w:t>’s</w:t>
      </w:r>
      <w:r w:rsidR="00845DF2">
        <w:rPr>
          <w:lang w:eastAsia="en-AU"/>
        </w:rPr>
        <w:t xml:space="preserve"> Enrol your child at school webpage </w:t>
      </w:r>
      <w:r>
        <w:t xml:space="preserve">or read the </w:t>
      </w:r>
      <w:r w:rsidR="00845DF2" w:rsidRPr="00E837B1">
        <w:t>Enrolment procedures</w:t>
      </w:r>
    </w:p>
    <w:p w14:paraId="057AF384" w14:textId="1D422CD5" w:rsidR="00351EF6" w:rsidRDefault="00F52969" w:rsidP="00BB2CA2">
      <w:pPr>
        <w:pStyle w:val="ListParagraph"/>
        <w:numPr>
          <w:ilvl w:val="0"/>
          <w:numId w:val="49"/>
        </w:numPr>
        <w:rPr>
          <w:lang w:eastAsia="en-AU"/>
        </w:rPr>
      </w:pPr>
      <w:r>
        <w:rPr>
          <w:lang w:eastAsia="en-AU"/>
        </w:rPr>
        <w:t>take the completed enrolment form and copies of all required supporting documentation to the school where your child is to be enrolled</w:t>
      </w:r>
    </w:p>
    <w:p w14:paraId="5E8DB228" w14:textId="4C04F2FC" w:rsidR="00351EF6" w:rsidRDefault="00EB5F2F" w:rsidP="009532FB">
      <w:pPr>
        <w:pStyle w:val="ListParagraph"/>
        <w:numPr>
          <w:ilvl w:val="0"/>
          <w:numId w:val="49"/>
        </w:numPr>
        <w:spacing w:after="200"/>
        <w:ind w:left="714" w:hanging="357"/>
        <w:rPr>
          <w:lang w:eastAsia="en-AU"/>
        </w:rPr>
      </w:pPr>
      <w:r>
        <w:rPr>
          <w:lang w:eastAsia="en-AU"/>
        </w:rPr>
        <w:t xml:space="preserve">sign the enrolment form </w:t>
      </w:r>
      <w:r w:rsidR="002D634C">
        <w:rPr>
          <w:lang w:eastAsia="en-AU"/>
        </w:rPr>
        <w:t>in front of a school staff</w:t>
      </w:r>
      <w:r w:rsidR="003B6CB9">
        <w:rPr>
          <w:lang w:eastAsia="en-AU"/>
        </w:rPr>
        <w:t xml:space="preserve"> member</w:t>
      </w:r>
      <w:r w:rsidR="001D3DB2">
        <w:rPr>
          <w:lang w:eastAsia="en-AU"/>
        </w:rPr>
        <w:t>.</w:t>
      </w:r>
    </w:p>
    <w:p w14:paraId="2A3F6BC8" w14:textId="62F7D376" w:rsidR="009532FB" w:rsidRDefault="009532FB" w:rsidP="009532FB">
      <w:pPr>
        <w:rPr>
          <w:lang w:eastAsia="en-AU"/>
        </w:rPr>
      </w:pPr>
      <w:r>
        <w:rPr>
          <w:lang w:eastAsia="en-AU"/>
        </w:rPr>
        <w:t xml:space="preserve">You can apply to enrol your child in a school of your choice, but priority is given to those living in the school’s priority enrolment area. For more information about priority enrolment, go to </w:t>
      </w:r>
      <w:r w:rsidR="008D4624">
        <w:rPr>
          <w:lang w:eastAsia="en-AU"/>
        </w:rPr>
        <w:t xml:space="preserve">the department’s Enrol your child at school webpage. </w:t>
      </w:r>
    </w:p>
    <w:p w14:paraId="3244DD7B" w14:textId="77777777" w:rsidR="009532FB" w:rsidRDefault="009532FB" w:rsidP="009532FB">
      <w:pPr>
        <w:rPr>
          <w:lang w:eastAsia="en-AU"/>
        </w:rPr>
      </w:pPr>
    </w:p>
    <w:p w14:paraId="6806E1A4" w14:textId="433D30E0" w:rsidR="00351EF6" w:rsidRDefault="00046B66" w:rsidP="00046B66">
      <w:pPr>
        <w:pStyle w:val="Heading1"/>
        <w:rPr>
          <w:noProof/>
          <w:lang w:eastAsia="en-AU"/>
        </w:rPr>
      </w:pPr>
      <w:r>
        <w:rPr>
          <w:noProof/>
          <w:lang w:eastAsia="en-AU"/>
        </w:rPr>
        <w:lastRenderedPageBreak/>
        <w:t>Enrolment with diverse needs</w:t>
      </w:r>
    </w:p>
    <w:p w14:paraId="3004EDF3" w14:textId="27A3821D" w:rsidR="007A181F" w:rsidRDefault="007A181F" w:rsidP="007A181F">
      <w:pPr>
        <w:rPr>
          <w:lang w:eastAsia="en-AU"/>
        </w:rPr>
      </w:pPr>
      <w:r>
        <w:rPr>
          <w:lang w:eastAsia="en-AU"/>
        </w:rPr>
        <w:t>The department recognises the diverse needs of our children and young people and provides different options to meet individuals’ specific needs</w:t>
      </w:r>
      <w:r w:rsidR="00274671">
        <w:rPr>
          <w:lang w:eastAsia="en-AU"/>
        </w:rPr>
        <w:t>, including:</w:t>
      </w:r>
    </w:p>
    <w:p w14:paraId="48294870" w14:textId="4CDA6D54" w:rsidR="007A181F" w:rsidRDefault="007A181F" w:rsidP="00CE1E5F">
      <w:pPr>
        <w:pStyle w:val="ListParagraph"/>
        <w:numPr>
          <w:ilvl w:val="0"/>
          <w:numId w:val="53"/>
        </w:numPr>
        <w:rPr>
          <w:lang w:eastAsia="en-AU"/>
        </w:rPr>
      </w:pPr>
      <w:r>
        <w:rPr>
          <w:lang w:eastAsia="en-AU"/>
        </w:rPr>
        <w:t xml:space="preserve">enrolment in a distance education centre, </w:t>
      </w:r>
      <w:r w:rsidR="00CE1E5F">
        <w:rPr>
          <w:lang w:eastAsia="en-AU"/>
        </w:rPr>
        <w:t>read the</w:t>
      </w:r>
      <w:r>
        <w:rPr>
          <w:lang w:eastAsia="en-AU"/>
        </w:rPr>
        <w:t xml:space="preserve"> </w:t>
      </w:r>
      <w:r w:rsidRPr="00CE1E5F">
        <w:rPr>
          <w:lang w:eastAsia="en-AU"/>
        </w:rPr>
        <w:t>Distance education enrolment procedures</w:t>
      </w:r>
    </w:p>
    <w:p w14:paraId="287B32FC" w14:textId="29AE1A2D" w:rsidR="00244A1A" w:rsidRDefault="00244A1A" w:rsidP="00CE1E5F">
      <w:pPr>
        <w:pStyle w:val="ListParagraph"/>
        <w:numPr>
          <w:ilvl w:val="0"/>
          <w:numId w:val="53"/>
        </w:numPr>
        <w:rPr>
          <w:lang w:eastAsia="en-AU"/>
        </w:rPr>
      </w:pPr>
      <w:r>
        <w:rPr>
          <w:lang w:eastAsia="en-AU"/>
        </w:rPr>
        <w:t xml:space="preserve">enrolment in a special school or a special centre, read the </w:t>
      </w:r>
      <w:r w:rsidR="000551A1">
        <w:rPr>
          <w:lang w:eastAsia="en-AU"/>
        </w:rPr>
        <w:t xml:space="preserve">Enrolment in special schools and special centres guidelines </w:t>
      </w:r>
    </w:p>
    <w:p w14:paraId="72CCBD43" w14:textId="0F4AA8CF" w:rsidR="007A181F" w:rsidRDefault="007A181F" w:rsidP="00CE1E5F">
      <w:pPr>
        <w:pStyle w:val="ListParagraph"/>
        <w:numPr>
          <w:ilvl w:val="0"/>
          <w:numId w:val="53"/>
        </w:numPr>
        <w:rPr>
          <w:lang w:eastAsia="en-AU"/>
        </w:rPr>
      </w:pPr>
      <w:r>
        <w:rPr>
          <w:lang w:eastAsia="en-AU"/>
        </w:rPr>
        <w:t xml:space="preserve">concurrent enrolment in </w:t>
      </w:r>
      <w:r w:rsidR="00A67CAF">
        <w:rPr>
          <w:lang w:eastAsia="en-AU"/>
        </w:rPr>
        <w:t xml:space="preserve">2 </w:t>
      </w:r>
      <w:r>
        <w:rPr>
          <w:lang w:eastAsia="en-AU"/>
        </w:rPr>
        <w:t>or more schools, read about dual enrolment in</w:t>
      </w:r>
      <w:r w:rsidR="00CE1E5F">
        <w:rPr>
          <w:lang w:eastAsia="en-AU"/>
        </w:rPr>
        <w:t xml:space="preserve"> the</w:t>
      </w:r>
      <w:r>
        <w:rPr>
          <w:lang w:eastAsia="en-AU"/>
        </w:rPr>
        <w:t xml:space="preserve"> </w:t>
      </w:r>
      <w:r w:rsidRPr="00CE1E5F">
        <w:rPr>
          <w:lang w:eastAsia="en-AU"/>
        </w:rPr>
        <w:t>Enrolment procedures</w:t>
      </w:r>
      <w:r w:rsidR="00244A1A">
        <w:rPr>
          <w:lang w:eastAsia="en-AU"/>
        </w:rPr>
        <w:t xml:space="preserve"> and Distance education enrolment procedures</w:t>
      </w:r>
    </w:p>
    <w:p w14:paraId="352162F0" w14:textId="7276C20E" w:rsidR="00CE1E5F" w:rsidRDefault="007A181F" w:rsidP="00CE1E5F">
      <w:pPr>
        <w:pStyle w:val="ListParagraph"/>
        <w:numPr>
          <w:ilvl w:val="0"/>
          <w:numId w:val="53"/>
        </w:numPr>
        <w:rPr>
          <w:lang w:eastAsia="en-AU"/>
        </w:rPr>
      </w:pPr>
      <w:r>
        <w:rPr>
          <w:lang w:eastAsia="en-AU"/>
        </w:rPr>
        <w:t xml:space="preserve">home education, </w:t>
      </w:r>
      <w:r w:rsidR="00CE1E5F">
        <w:rPr>
          <w:lang w:eastAsia="en-AU"/>
        </w:rPr>
        <w:t>read information on the Home education webpage</w:t>
      </w:r>
    </w:p>
    <w:p w14:paraId="5F374E5D" w14:textId="78C7E3EF" w:rsidR="00883CE8" w:rsidRDefault="007A181F" w:rsidP="00CE1E5F">
      <w:pPr>
        <w:pStyle w:val="ListParagraph"/>
        <w:numPr>
          <w:ilvl w:val="0"/>
          <w:numId w:val="53"/>
        </w:numPr>
        <w:rPr>
          <w:lang w:eastAsia="en-AU"/>
        </w:rPr>
      </w:pPr>
      <w:r>
        <w:rPr>
          <w:lang w:eastAsia="en-AU"/>
        </w:rPr>
        <w:t xml:space="preserve">enrolment as an international student, </w:t>
      </w:r>
      <w:r w:rsidR="00CE1E5F">
        <w:rPr>
          <w:lang w:eastAsia="en-AU"/>
        </w:rPr>
        <w:t>read information on the International education webpage</w:t>
      </w:r>
    </w:p>
    <w:p w14:paraId="0BEB1439" w14:textId="7CE8426D" w:rsidR="007A181F" w:rsidRDefault="007A181F" w:rsidP="00CE1E5F">
      <w:pPr>
        <w:pStyle w:val="ListParagraph"/>
        <w:numPr>
          <w:ilvl w:val="0"/>
          <w:numId w:val="53"/>
        </w:numPr>
        <w:rPr>
          <w:lang w:eastAsia="en-AU"/>
        </w:rPr>
      </w:pPr>
      <w:r>
        <w:rPr>
          <w:lang w:eastAsia="en-AU"/>
        </w:rPr>
        <w:t>enrolment as a mature age student, read</w:t>
      </w:r>
      <w:r w:rsidR="00CE1E5F">
        <w:rPr>
          <w:lang w:eastAsia="en-AU"/>
        </w:rPr>
        <w:t xml:space="preserve"> the</w:t>
      </w:r>
      <w:r>
        <w:rPr>
          <w:lang w:eastAsia="en-AU"/>
        </w:rPr>
        <w:t xml:space="preserve"> </w:t>
      </w:r>
      <w:r w:rsidRPr="00CE1E5F">
        <w:rPr>
          <w:lang w:eastAsia="en-AU"/>
        </w:rPr>
        <w:t>Mature age student enrolment procedures</w:t>
      </w:r>
      <w:r>
        <w:rPr>
          <w:lang w:eastAsia="en-AU"/>
        </w:rPr>
        <w:t xml:space="preserve"> </w:t>
      </w:r>
    </w:p>
    <w:p w14:paraId="5DD01670" w14:textId="754942D6" w:rsidR="00883CE8" w:rsidRDefault="00274671" w:rsidP="00CE1E5F">
      <w:pPr>
        <w:pStyle w:val="ListParagraph"/>
        <w:numPr>
          <w:ilvl w:val="0"/>
          <w:numId w:val="53"/>
        </w:numPr>
      </w:pPr>
      <w:r>
        <w:t xml:space="preserve">when </w:t>
      </w:r>
      <w:r w:rsidR="00883CE8">
        <w:t xml:space="preserve">your child has completed </w:t>
      </w:r>
      <w:r w:rsidR="00CE1E5F">
        <w:t>y</w:t>
      </w:r>
      <w:r w:rsidR="00883CE8">
        <w:t xml:space="preserve">ear 10 and is not yet 17 years of age, they can choose to participate in an eligible option. Eligible option is an alternative to mainstream schooling, involving approved education, training, or paid employment. For more information about eligible options, </w:t>
      </w:r>
      <w:r w:rsidR="00CE1E5F">
        <w:t>read the Eligible options guidelines</w:t>
      </w:r>
      <w:r w:rsidR="00883CE8">
        <w:t xml:space="preserve">. </w:t>
      </w:r>
    </w:p>
    <w:p w14:paraId="078AE36B" w14:textId="7F5E4562" w:rsidR="00CE1E5F" w:rsidRDefault="00CE1E5F" w:rsidP="00CE1E5F">
      <w:pPr>
        <w:pStyle w:val="Heading1"/>
        <w:rPr>
          <w:lang w:eastAsia="en-AU"/>
        </w:rPr>
      </w:pPr>
      <w:r>
        <w:rPr>
          <w:lang w:eastAsia="en-AU"/>
        </w:rPr>
        <w:t>Useful</w:t>
      </w:r>
      <w:r w:rsidR="00385299">
        <w:rPr>
          <w:lang w:eastAsia="en-AU"/>
        </w:rPr>
        <w:t xml:space="preserve"> </w:t>
      </w:r>
      <w:r w:rsidR="00B34586">
        <w:rPr>
          <w:lang w:eastAsia="en-AU"/>
        </w:rPr>
        <w:t>i</w:t>
      </w:r>
      <w:r w:rsidR="00385299">
        <w:rPr>
          <w:lang w:eastAsia="en-AU"/>
        </w:rPr>
        <w:t>nformation</w:t>
      </w:r>
    </w:p>
    <w:p w14:paraId="6B5BD54D" w14:textId="1C691D04" w:rsidR="006A56C3" w:rsidRPr="00526520" w:rsidRDefault="006A56C3" w:rsidP="00A82A6A">
      <w:pPr>
        <w:pStyle w:val="Heading2"/>
        <w:rPr>
          <w:lang w:eastAsia="en-AU"/>
        </w:rPr>
      </w:pPr>
      <w:r w:rsidRPr="00526520">
        <w:rPr>
          <w:lang w:eastAsia="en-AU"/>
        </w:rPr>
        <w:t>Legislation</w:t>
      </w:r>
    </w:p>
    <w:p w14:paraId="50E37EFA" w14:textId="2C500463" w:rsidR="006A56C3" w:rsidRPr="00CE1E5F" w:rsidRDefault="006A56C3" w:rsidP="00264FC7">
      <w:pPr>
        <w:pStyle w:val="ListParagraph"/>
        <w:numPr>
          <w:ilvl w:val="0"/>
          <w:numId w:val="54"/>
        </w:numPr>
        <w:spacing w:after="200"/>
        <w:ind w:left="714" w:hanging="357"/>
        <w:rPr>
          <w:rFonts w:cs="Arial"/>
        </w:rPr>
      </w:pPr>
      <w:r w:rsidRPr="00CE1E5F">
        <w:rPr>
          <w:i/>
        </w:rPr>
        <w:t>Education</w:t>
      </w:r>
      <w:hyperlink r:id="rId9">
        <w:r w:rsidRPr="00CE1E5F">
          <w:rPr>
            <w:i/>
          </w:rPr>
          <w:t xml:space="preserve"> </w:t>
        </w:r>
      </w:hyperlink>
      <w:hyperlink r:id="rId10">
        <w:r w:rsidRPr="00CE1E5F">
          <w:rPr>
            <w:i/>
          </w:rPr>
          <w:t>Act</w:t>
        </w:r>
      </w:hyperlink>
      <w:r w:rsidRPr="00CE1E5F">
        <w:rPr>
          <w:i/>
        </w:rPr>
        <w:t xml:space="preserve"> 2015</w:t>
      </w:r>
      <w:hyperlink r:id="rId11">
        <w:r w:rsidRPr="002D62BE">
          <w:t xml:space="preserve"> </w:t>
        </w:r>
      </w:hyperlink>
      <w:r w:rsidRPr="00CE1E5F">
        <w:rPr>
          <w:rFonts w:cs="Arial"/>
          <w:i/>
        </w:rPr>
        <w:t xml:space="preserve">– </w:t>
      </w:r>
      <w:hyperlink r:id="rId12" w:history="1">
        <w:r w:rsidRPr="00CE1E5F">
          <w:rPr>
            <w:rStyle w:val="Hyperlink"/>
            <w:rFonts w:cs="Arial"/>
          </w:rPr>
          <w:t>https://legislation.nt.gov.au/Legislation/EDUCATION-ACT-2015</w:t>
        </w:r>
      </w:hyperlink>
    </w:p>
    <w:p w14:paraId="14C517D1" w14:textId="33539C18" w:rsidR="006A56C3" w:rsidRPr="006A56C3" w:rsidRDefault="006A56C3" w:rsidP="00A82A6A">
      <w:pPr>
        <w:pStyle w:val="Heading2"/>
        <w:rPr>
          <w:lang w:eastAsia="en-AU"/>
        </w:rPr>
      </w:pPr>
      <w:r>
        <w:rPr>
          <w:lang w:eastAsia="en-AU"/>
        </w:rPr>
        <w:t>Procedures</w:t>
      </w:r>
      <w:r w:rsidR="00D120C0">
        <w:rPr>
          <w:lang w:eastAsia="en-AU"/>
        </w:rPr>
        <w:t>,</w:t>
      </w:r>
      <w:r w:rsidR="00CE1E5F">
        <w:rPr>
          <w:lang w:eastAsia="en-AU"/>
        </w:rPr>
        <w:t xml:space="preserve"> information</w:t>
      </w:r>
      <w:r w:rsidR="00D120C0">
        <w:rPr>
          <w:lang w:eastAsia="en-AU"/>
        </w:rPr>
        <w:t xml:space="preserve"> and forms</w:t>
      </w:r>
    </w:p>
    <w:p w14:paraId="707E67E6" w14:textId="03C99055" w:rsidR="006A56C3" w:rsidRPr="00CE1E5F" w:rsidRDefault="006A56C3" w:rsidP="007C22A5">
      <w:pPr>
        <w:pStyle w:val="ListParagraph"/>
        <w:numPr>
          <w:ilvl w:val="0"/>
          <w:numId w:val="55"/>
        </w:numPr>
        <w:ind w:left="714" w:hanging="357"/>
        <w:rPr>
          <w:rFonts w:asciiTheme="minorHAnsi" w:hAnsiTheme="minorHAnsi"/>
          <w:lang w:eastAsia="en-AU"/>
        </w:rPr>
      </w:pPr>
      <w:r w:rsidRPr="00CE1E5F">
        <w:rPr>
          <w:rFonts w:asciiTheme="minorHAnsi" w:hAnsiTheme="minorHAnsi"/>
          <w:lang w:eastAsia="en-AU"/>
        </w:rPr>
        <w:t xml:space="preserve">Distance education enrolment procedures – </w:t>
      </w:r>
      <w:hyperlink r:id="rId13" w:history="1">
        <w:r w:rsidRPr="00CE1E5F">
          <w:rPr>
            <w:rStyle w:val="Hyperlink"/>
            <w:rFonts w:asciiTheme="minorHAnsi" w:hAnsiTheme="minorHAnsi"/>
            <w:lang w:eastAsia="en-AU"/>
          </w:rPr>
          <w:t>https://education.nt.gov.au/policies/student-enrolment/enrolment</w:t>
        </w:r>
      </w:hyperlink>
    </w:p>
    <w:p w14:paraId="26904B42" w14:textId="77777777" w:rsidR="00D120C0" w:rsidRDefault="00D120C0" w:rsidP="007C22A5">
      <w:pPr>
        <w:pStyle w:val="ListParagraph"/>
        <w:numPr>
          <w:ilvl w:val="0"/>
          <w:numId w:val="55"/>
        </w:numPr>
        <w:ind w:left="714" w:hanging="357"/>
        <w:rPr>
          <w:lang w:val="en-US"/>
        </w:rPr>
      </w:pPr>
      <w:r>
        <w:t xml:space="preserve">Early learning – </w:t>
      </w:r>
      <w:hyperlink r:id="rId14" w:history="1">
        <w:r w:rsidRPr="00CE1E5F">
          <w:rPr>
            <w:rStyle w:val="Hyperlink"/>
            <w:lang w:val="en-US"/>
          </w:rPr>
          <w:t>https://education.nt.gov.au/policies/early-childhood-education-and-care</w:t>
        </w:r>
      </w:hyperlink>
    </w:p>
    <w:p w14:paraId="1AE05EDD" w14:textId="25B63AF1" w:rsidR="00D120C0" w:rsidRDefault="00D120C0" w:rsidP="007C22A5">
      <w:pPr>
        <w:pStyle w:val="ListParagraph"/>
        <w:numPr>
          <w:ilvl w:val="0"/>
          <w:numId w:val="55"/>
        </w:numPr>
        <w:ind w:left="714" w:hanging="357"/>
        <w:rPr>
          <w:rFonts w:asciiTheme="minorHAnsi" w:hAnsiTheme="minorHAnsi"/>
          <w:lang w:eastAsia="en-AU"/>
        </w:rPr>
      </w:pPr>
      <w:r>
        <w:rPr>
          <w:rFonts w:asciiTheme="minorHAnsi" w:hAnsiTheme="minorHAnsi"/>
          <w:lang w:eastAsia="en-AU"/>
        </w:rPr>
        <w:t xml:space="preserve">Eligible options – </w:t>
      </w:r>
      <w:hyperlink r:id="rId15" w:history="1">
        <w:r w:rsidRPr="00535EB7">
          <w:rPr>
            <w:rStyle w:val="Hyperlink"/>
            <w:rFonts w:asciiTheme="minorHAnsi" w:hAnsiTheme="minorHAnsi"/>
            <w:lang w:eastAsia="en-AU"/>
          </w:rPr>
          <w:t>https://education.nt.gov.au/policies/student-enrolment/enrolment</w:t>
        </w:r>
      </w:hyperlink>
    </w:p>
    <w:p w14:paraId="25318060" w14:textId="026ECEE8" w:rsidR="00D120C0" w:rsidRDefault="00D120C0" w:rsidP="007C22A5">
      <w:pPr>
        <w:pStyle w:val="ListParagraph"/>
        <w:numPr>
          <w:ilvl w:val="0"/>
          <w:numId w:val="55"/>
        </w:numPr>
        <w:ind w:left="714" w:hanging="357"/>
        <w:rPr>
          <w:rFonts w:asciiTheme="minorHAnsi" w:hAnsiTheme="minorHAnsi"/>
          <w:lang w:eastAsia="en-AU"/>
        </w:rPr>
      </w:pPr>
      <w:r>
        <w:rPr>
          <w:rFonts w:asciiTheme="minorHAnsi" w:hAnsiTheme="minorHAnsi"/>
          <w:lang w:eastAsia="en-AU"/>
        </w:rPr>
        <w:t xml:space="preserve">Enrol your child at school – information and forms – </w:t>
      </w:r>
      <w:hyperlink r:id="rId16" w:history="1">
        <w:r w:rsidRPr="00535EB7">
          <w:rPr>
            <w:rStyle w:val="Hyperlink"/>
            <w:rFonts w:asciiTheme="minorHAnsi" w:hAnsiTheme="minorHAnsi"/>
            <w:lang w:eastAsia="en-AU"/>
          </w:rPr>
          <w:t>https://nt.gov.au/learning/primary-and-secondary-students/enrol-your-child-at-school</w:t>
        </w:r>
      </w:hyperlink>
    </w:p>
    <w:p w14:paraId="68129A53" w14:textId="77777777" w:rsidR="00F51C0D" w:rsidRPr="00D120C0" w:rsidRDefault="00F51C0D" w:rsidP="00F51C0D">
      <w:pPr>
        <w:pStyle w:val="ListParagraph"/>
        <w:numPr>
          <w:ilvl w:val="0"/>
          <w:numId w:val="55"/>
        </w:numPr>
        <w:ind w:left="714" w:hanging="357"/>
        <w:rPr>
          <w:rFonts w:asciiTheme="minorHAnsi" w:hAnsiTheme="minorHAnsi"/>
          <w:lang w:eastAsia="en-AU"/>
        </w:rPr>
      </w:pPr>
      <w:r>
        <w:rPr>
          <w:rFonts w:asciiTheme="minorHAnsi" w:hAnsiTheme="minorHAnsi"/>
          <w:lang w:eastAsia="en-AU"/>
        </w:rPr>
        <w:t xml:space="preserve">Enrolment management priority enrolment guidelines </w:t>
      </w:r>
      <w:r w:rsidRPr="00F614E9">
        <w:rPr>
          <w:rFonts w:asciiTheme="minorHAnsi" w:hAnsiTheme="minorHAnsi"/>
          <w:lang w:eastAsia="en-AU"/>
        </w:rPr>
        <w:t>–</w:t>
      </w:r>
      <w:hyperlink r:id="rId17" w:history="1">
        <w:r w:rsidRPr="00F01867">
          <w:rPr>
            <w:rStyle w:val="Hyperlink"/>
            <w:rFonts w:asciiTheme="minorHAnsi" w:hAnsiTheme="minorHAnsi"/>
            <w:lang w:eastAsia="en-AU"/>
          </w:rPr>
          <w:t>https://education.nt.gov.au/policies/student-enrolment/enrolment/priority-enrolment-area</w:t>
        </w:r>
      </w:hyperlink>
    </w:p>
    <w:p w14:paraId="6C7F33B1" w14:textId="61B62EE2" w:rsidR="00BB2CA2" w:rsidRPr="00CE1E5F" w:rsidRDefault="006A56C3" w:rsidP="007C22A5">
      <w:pPr>
        <w:pStyle w:val="ListParagraph"/>
        <w:numPr>
          <w:ilvl w:val="0"/>
          <w:numId w:val="55"/>
        </w:numPr>
        <w:ind w:left="714" w:hanging="357"/>
        <w:rPr>
          <w:rFonts w:asciiTheme="minorHAnsi" w:hAnsiTheme="minorHAnsi"/>
          <w:lang w:eastAsia="en-AU"/>
        </w:rPr>
      </w:pPr>
      <w:r w:rsidRPr="00CE1E5F">
        <w:rPr>
          <w:rFonts w:asciiTheme="minorHAnsi" w:hAnsiTheme="minorHAnsi"/>
          <w:lang w:eastAsia="en-AU"/>
        </w:rPr>
        <w:t xml:space="preserve">Enrolment procedures – </w:t>
      </w:r>
      <w:hyperlink r:id="rId18" w:history="1">
        <w:r w:rsidRPr="00CE1E5F">
          <w:rPr>
            <w:rStyle w:val="Hyperlink"/>
            <w:rFonts w:asciiTheme="minorHAnsi" w:hAnsiTheme="minorHAnsi"/>
            <w:lang w:eastAsia="en-AU"/>
          </w:rPr>
          <w:t>https://education.nt.gov.au/policies/student-enrolment/enrolment</w:t>
        </w:r>
      </w:hyperlink>
    </w:p>
    <w:p w14:paraId="1A695260" w14:textId="388C73C9" w:rsidR="00CE1E5F" w:rsidRDefault="00CE1E5F" w:rsidP="007C22A5">
      <w:pPr>
        <w:pStyle w:val="ListParagraph"/>
        <w:numPr>
          <w:ilvl w:val="0"/>
          <w:numId w:val="55"/>
        </w:numPr>
        <w:ind w:left="714" w:hanging="357"/>
        <w:rPr>
          <w:rFonts w:asciiTheme="minorHAnsi" w:hAnsiTheme="minorHAnsi"/>
          <w:lang w:eastAsia="en-AU"/>
        </w:rPr>
      </w:pPr>
      <w:r>
        <w:rPr>
          <w:rFonts w:asciiTheme="minorHAnsi" w:hAnsiTheme="minorHAnsi"/>
          <w:lang w:eastAsia="en-AU"/>
        </w:rPr>
        <w:t xml:space="preserve">Home education – </w:t>
      </w:r>
      <w:hyperlink r:id="rId19" w:history="1">
        <w:r w:rsidRPr="00535EB7">
          <w:rPr>
            <w:rStyle w:val="Hyperlink"/>
            <w:rFonts w:asciiTheme="minorHAnsi" w:hAnsiTheme="minorHAnsi"/>
            <w:lang w:eastAsia="en-AU"/>
          </w:rPr>
          <w:t>https://nt.gov.au/learning/primary-and-secondary-students/home-education</w:t>
        </w:r>
      </w:hyperlink>
    </w:p>
    <w:p w14:paraId="0919479F" w14:textId="77777777" w:rsidR="00D120C0" w:rsidRPr="00D120C0" w:rsidRDefault="00D120C0" w:rsidP="007C22A5">
      <w:pPr>
        <w:pStyle w:val="ListParagraph"/>
        <w:numPr>
          <w:ilvl w:val="0"/>
          <w:numId w:val="55"/>
        </w:numPr>
        <w:ind w:left="714" w:hanging="357"/>
        <w:rPr>
          <w:rFonts w:asciiTheme="minorHAnsi" w:hAnsiTheme="minorHAnsi"/>
          <w:lang w:eastAsia="en-AU"/>
        </w:rPr>
      </w:pPr>
      <w:r>
        <w:rPr>
          <w:lang w:val="en-US"/>
        </w:rPr>
        <w:t xml:space="preserve">International students – </w:t>
      </w:r>
      <w:hyperlink r:id="rId20" w:history="1">
        <w:r w:rsidRPr="00535EB7">
          <w:rPr>
            <w:rStyle w:val="Hyperlink"/>
            <w:lang w:val="en-US"/>
          </w:rPr>
          <w:t>https://nt.gov.au/learning/international-education</w:t>
        </w:r>
      </w:hyperlink>
    </w:p>
    <w:p w14:paraId="5418378D" w14:textId="07DECADD" w:rsidR="00CE1E5F" w:rsidRPr="00CE1E5F" w:rsidRDefault="006A56C3" w:rsidP="007C22A5">
      <w:pPr>
        <w:pStyle w:val="ListParagraph"/>
        <w:numPr>
          <w:ilvl w:val="0"/>
          <w:numId w:val="55"/>
        </w:numPr>
        <w:ind w:left="714" w:hanging="357"/>
        <w:rPr>
          <w:rStyle w:val="Hyperlink"/>
          <w:rFonts w:asciiTheme="minorHAnsi" w:hAnsiTheme="minorHAnsi"/>
          <w:color w:val="auto"/>
          <w:u w:val="none"/>
          <w:lang w:eastAsia="en-AU"/>
        </w:rPr>
      </w:pPr>
      <w:r w:rsidRPr="00CE1E5F">
        <w:rPr>
          <w:rFonts w:asciiTheme="minorHAnsi" w:hAnsiTheme="minorHAnsi"/>
          <w:lang w:eastAsia="en-AU"/>
        </w:rPr>
        <w:t xml:space="preserve">Mature age student enrolment procedures – </w:t>
      </w:r>
      <w:hyperlink r:id="rId21" w:history="1">
        <w:r w:rsidRPr="00CE1E5F">
          <w:rPr>
            <w:rStyle w:val="Hyperlink"/>
            <w:rFonts w:asciiTheme="minorHAnsi" w:hAnsiTheme="minorHAnsi"/>
            <w:lang w:eastAsia="en-AU"/>
          </w:rPr>
          <w:t>https://education.nt.gov.au/policies/student-enrolment/enrolment</w:t>
        </w:r>
      </w:hyperlink>
    </w:p>
    <w:p w14:paraId="60E42484" w14:textId="11B1BE91" w:rsidR="00F51C0D" w:rsidRPr="00274671" w:rsidRDefault="00274671" w:rsidP="00F51C0D">
      <w:pPr>
        <w:pStyle w:val="ListParagraph"/>
        <w:numPr>
          <w:ilvl w:val="0"/>
          <w:numId w:val="55"/>
        </w:numPr>
        <w:ind w:left="714" w:hanging="357"/>
        <w:rPr>
          <w:rStyle w:val="Hyperlink"/>
          <w:rFonts w:asciiTheme="minorHAnsi" w:hAnsiTheme="minorHAnsi"/>
          <w:color w:val="auto"/>
          <w:u w:val="none"/>
          <w:lang w:eastAsia="en-AU"/>
        </w:rPr>
      </w:pPr>
      <w:r>
        <w:rPr>
          <w:rFonts w:asciiTheme="minorHAnsi" w:hAnsiTheme="minorHAnsi"/>
          <w:lang w:eastAsia="en-AU"/>
        </w:rPr>
        <w:t>Enrolment in s</w:t>
      </w:r>
      <w:r w:rsidRPr="00D120C0">
        <w:rPr>
          <w:rFonts w:asciiTheme="minorHAnsi" w:hAnsiTheme="minorHAnsi"/>
          <w:lang w:eastAsia="en-AU"/>
        </w:rPr>
        <w:t xml:space="preserve">pecial </w:t>
      </w:r>
      <w:r w:rsidR="00B34586" w:rsidRPr="00D120C0">
        <w:rPr>
          <w:rFonts w:asciiTheme="minorHAnsi" w:hAnsiTheme="minorHAnsi"/>
          <w:lang w:eastAsia="en-AU"/>
        </w:rPr>
        <w:t xml:space="preserve">schools and special centres </w:t>
      </w:r>
      <w:r w:rsidR="00E26BF3" w:rsidRPr="00D120C0">
        <w:rPr>
          <w:rFonts w:asciiTheme="minorHAnsi" w:hAnsiTheme="minorHAnsi"/>
          <w:lang w:eastAsia="en-AU"/>
        </w:rPr>
        <w:t xml:space="preserve">– </w:t>
      </w:r>
      <w:hyperlink r:id="rId22" w:history="1">
        <w:r w:rsidR="00CE1E5F" w:rsidRPr="00D120C0">
          <w:rPr>
            <w:rStyle w:val="Hyperlink"/>
            <w:rFonts w:asciiTheme="minorHAnsi" w:hAnsiTheme="minorHAnsi"/>
            <w:lang w:eastAsia="en-AU"/>
          </w:rPr>
          <w:t>https://education.nt.gov.au/policies/student-enrolment/enrolment</w:t>
        </w:r>
      </w:hyperlink>
      <w:r>
        <w:rPr>
          <w:rStyle w:val="Hyperlink"/>
          <w:rFonts w:asciiTheme="minorHAnsi" w:hAnsiTheme="minorHAnsi"/>
          <w:lang w:eastAsia="en-AU"/>
        </w:rPr>
        <w:t>.</w:t>
      </w:r>
    </w:p>
    <w:p w14:paraId="189476DB" w14:textId="6F3D0087" w:rsidR="004A38AD" w:rsidRPr="00274671" w:rsidRDefault="004A38AD" w:rsidP="00274671">
      <w:pPr>
        <w:ind w:left="357"/>
        <w:rPr>
          <w:rFonts w:asciiTheme="minorHAnsi" w:hAnsiTheme="minorHAnsi"/>
          <w:lang w:eastAsia="en-AU"/>
        </w:rPr>
      </w:pPr>
    </w:p>
    <w:sectPr w:rsidR="004A38AD" w:rsidRPr="00274671" w:rsidSect="00A567EE">
      <w:headerReference w:type="default" r:id="rId23"/>
      <w:footerReference w:type="default" r:id="rId24"/>
      <w:headerReference w:type="first" r:id="rId25"/>
      <w:footerReference w:type="first" r:id="rId26"/>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27C94" w14:textId="77777777" w:rsidR="002B37DB" w:rsidRDefault="002B37DB" w:rsidP="007332FF">
      <w:r>
        <w:separator/>
      </w:r>
    </w:p>
  </w:endnote>
  <w:endnote w:type="continuationSeparator" w:id="0">
    <w:p w14:paraId="03C57999" w14:textId="77777777" w:rsidR="002B37DB" w:rsidRDefault="002B37DB"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FDCB0"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527F36E0" w14:textId="77777777" w:rsidTr="00D47DC7">
      <w:trPr>
        <w:cantSplit/>
        <w:trHeight w:hRule="exact" w:val="850"/>
      </w:trPr>
      <w:tc>
        <w:tcPr>
          <w:tcW w:w="10318" w:type="dxa"/>
          <w:vAlign w:val="bottom"/>
        </w:tcPr>
        <w:p w14:paraId="069DCF6A" w14:textId="5E2708A3" w:rsidR="004A38AD" w:rsidRDefault="004A38AD" w:rsidP="004A38AD">
          <w:pPr>
            <w:spacing w:after="0"/>
            <w:rPr>
              <w:rStyle w:val="PageNumber"/>
              <w:b/>
            </w:rPr>
          </w:pPr>
          <w:r>
            <w:rPr>
              <w:rStyle w:val="PageNumber"/>
            </w:rPr>
            <w:t xml:space="preserve">Department of </w:t>
          </w:r>
          <w:r>
            <w:rPr>
              <w:rStyle w:val="PageNumber"/>
              <w:b/>
            </w:rPr>
            <w:t>Department and Training</w:t>
          </w:r>
        </w:p>
        <w:p w14:paraId="09506778" w14:textId="399CC9B1" w:rsidR="000B01AE" w:rsidRDefault="000B01AE" w:rsidP="000B01AE">
          <w:pPr>
            <w:spacing w:after="0"/>
            <w:rPr>
              <w:rStyle w:val="PageNumber"/>
            </w:rPr>
          </w:pPr>
          <w:r>
            <w:rPr>
              <w:rStyle w:val="PageNumber"/>
            </w:rPr>
            <w:t xml:space="preserve">Published April 2025 | TRM: </w:t>
          </w:r>
          <w:r w:rsidRPr="004A38AD">
            <w:rPr>
              <w:rStyle w:val="PageNumber"/>
            </w:rPr>
            <w:t>50-D25-21352</w:t>
          </w:r>
        </w:p>
        <w:p w14:paraId="17F5F9DC" w14:textId="5199E64A" w:rsidR="00CA36A0" w:rsidRPr="00AC4488" w:rsidRDefault="00D47DC7" w:rsidP="000B01AE">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CF150A">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CF150A">
            <w:rPr>
              <w:rStyle w:val="PageNumber"/>
              <w:noProof/>
            </w:rPr>
            <w:t>2</w:t>
          </w:r>
          <w:r w:rsidRPr="00AC4488">
            <w:rPr>
              <w:rStyle w:val="PageNumber"/>
            </w:rPr>
            <w:fldChar w:fldCharType="end"/>
          </w:r>
        </w:p>
      </w:tc>
    </w:tr>
  </w:tbl>
  <w:p w14:paraId="756913ED"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AD42"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40546170" w14:textId="77777777" w:rsidTr="008921B4">
      <w:trPr>
        <w:cantSplit/>
        <w:trHeight w:hRule="exact" w:val="1134"/>
      </w:trPr>
      <w:tc>
        <w:tcPr>
          <w:tcW w:w="7767" w:type="dxa"/>
          <w:vAlign w:val="bottom"/>
        </w:tcPr>
        <w:p w14:paraId="612B90BF" w14:textId="29BF756C" w:rsidR="00D47DC7" w:rsidRDefault="00D47DC7" w:rsidP="00D47DC7">
          <w:pPr>
            <w:spacing w:after="0"/>
            <w:rPr>
              <w:rStyle w:val="PageNumber"/>
              <w:b/>
            </w:rPr>
          </w:pPr>
          <w:r>
            <w:rPr>
              <w:rStyle w:val="PageNumber"/>
            </w:rPr>
            <w:t>Department of</w:t>
          </w:r>
          <w:r w:rsidR="0054723B">
            <w:rPr>
              <w:rStyle w:val="PageNumber"/>
            </w:rPr>
            <w:t xml:space="preserve"> </w:t>
          </w:r>
          <w:r w:rsidR="0054723B" w:rsidRPr="00E837B1">
            <w:rPr>
              <w:rStyle w:val="PageNumber"/>
              <w:b/>
              <w:bCs/>
            </w:rPr>
            <w:t>Education</w:t>
          </w:r>
          <w:r w:rsidR="00CB42BC">
            <w:rPr>
              <w:rStyle w:val="PageNumber"/>
              <w:b/>
              <w:bCs/>
            </w:rPr>
            <w:t xml:space="preserve"> and Training</w:t>
          </w:r>
        </w:p>
        <w:p w14:paraId="6E466C5E" w14:textId="20E7D7A2" w:rsidR="007356A8" w:rsidRDefault="007356A8" w:rsidP="00D47DC7">
          <w:pPr>
            <w:spacing w:after="0"/>
            <w:rPr>
              <w:rStyle w:val="PageNumber"/>
            </w:rPr>
          </w:pPr>
          <w:r>
            <w:rPr>
              <w:rStyle w:val="PageNumber"/>
            </w:rPr>
            <w:t xml:space="preserve">Published </w:t>
          </w:r>
          <w:r w:rsidR="000B01AE">
            <w:rPr>
              <w:rStyle w:val="PageNumber"/>
            </w:rPr>
            <w:t>April 2025</w:t>
          </w:r>
          <w:r>
            <w:rPr>
              <w:rStyle w:val="PageNumber"/>
            </w:rPr>
            <w:t xml:space="preserve"> | TRM: </w:t>
          </w:r>
          <w:r w:rsidR="004A38AD" w:rsidRPr="004A38AD">
            <w:rPr>
              <w:rStyle w:val="PageNumber"/>
            </w:rPr>
            <w:t>50-D25-21352</w:t>
          </w:r>
        </w:p>
        <w:p w14:paraId="060DC2D5" w14:textId="71FF6805"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80B80">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80B80">
            <w:rPr>
              <w:rStyle w:val="PageNumber"/>
              <w:noProof/>
            </w:rPr>
            <w:t>2</w:t>
          </w:r>
          <w:r w:rsidRPr="00AC4488">
            <w:rPr>
              <w:rStyle w:val="PageNumber"/>
            </w:rPr>
            <w:fldChar w:fldCharType="end"/>
          </w:r>
        </w:p>
      </w:tc>
      <w:tc>
        <w:tcPr>
          <w:tcW w:w="2551" w:type="dxa"/>
          <w:vAlign w:val="bottom"/>
        </w:tcPr>
        <w:p w14:paraId="58F81542" w14:textId="77777777" w:rsidR="0071700C" w:rsidRPr="001E14EB" w:rsidRDefault="0071700C" w:rsidP="0071700C">
          <w:pPr>
            <w:spacing w:after="0"/>
            <w:jc w:val="right"/>
          </w:pPr>
          <w:r>
            <w:rPr>
              <w:noProof/>
              <w:lang w:eastAsia="zh-CN"/>
            </w:rPr>
            <w:drawing>
              <wp:inline distT="0" distB="0" distL="0" distR="0" wp14:anchorId="59F94E9E" wp14:editId="4C49E960">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002AE513"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72253" w14:textId="77777777" w:rsidR="002B37DB" w:rsidRDefault="002B37DB" w:rsidP="007332FF">
      <w:r>
        <w:separator/>
      </w:r>
    </w:p>
  </w:footnote>
  <w:footnote w:type="continuationSeparator" w:id="0">
    <w:p w14:paraId="296B2C7E" w14:textId="77777777" w:rsidR="002B37DB" w:rsidRDefault="002B37DB"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EE7A0" w14:textId="55478B8C" w:rsidR="00983000" w:rsidRPr="00162207" w:rsidRDefault="00C73707"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830E4C">
          <w:t>General information for parents on enrolment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7BF1D1AF" w14:textId="34C158CB" w:rsidR="00E54F9E" w:rsidRDefault="00830E4C" w:rsidP="00435082">
        <w:pPr>
          <w:pStyle w:val="Title"/>
        </w:pPr>
        <w:r>
          <w:rPr>
            <w:rStyle w:val="TitleChar"/>
          </w:rPr>
          <w:t>General information for parents on enrolment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CD02BBC"/>
    <w:multiLevelType w:val="hybridMultilevel"/>
    <w:tmpl w:val="F4E6D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1117A87"/>
    <w:multiLevelType w:val="hybridMultilevel"/>
    <w:tmpl w:val="CD0CC2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15E93577"/>
    <w:multiLevelType w:val="multilevel"/>
    <w:tmpl w:val="4E6AC8F6"/>
    <w:name w:val="NTG Table Bullet List33222222"/>
    <w:numStyleLink w:val="Numberlist"/>
  </w:abstractNum>
  <w:abstractNum w:abstractNumId="11"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8D26C06"/>
    <w:multiLevelType w:val="multilevel"/>
    <w:tmpl w:val="3E5E177A"/>
    <w:name w:val="NTG Table Bullet List33222222222222222"/>
    <w:numStyleLink w:val="Tablenumberlist"/>
  </w:abstractNum>
  <w:abstractNum w:abstractNumId="15" w15:restartNumberingAfterBreak="0">
    <w:nsid w:val="19533A06"/>
    <w:multiLevelType w:val="multilevel"/>
    <w:tmpl w:val="3928FD02"/>
    <w:name w:val="NTG Table Bullet List3222"/>
    <w:numStyleLink w:val="Bulletlist"/>
  </w:abstractNum>
  <w:abstractNum w:abstractNumId="16"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8" w15:restartNumberingAfterBreak="0">
    <w:nsid w:val="1B26429D"/>
    <w:multiLevelType w:val="multilevel"/>
    <w:tmpl w:val="3E5E177A"/>
    <w:name w:val="NTG Table Bullet List33222222222"/>
    <w:numStyleLink w:val="Tablenumberlist"/>
  </w:abstractNum>
  <w:abstractNum w:abstractNumId="19"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B86276C"/>
    <w:multiLevelType w:val="multilevel"/>
    <w:tmpl w:val="3928FD02"/>
    <w:name w:val="NTG Table Bullet List32223"/>
    <w:numStyleLink w:val="Bulletlist"/>
  </w:abstractNum>
  <w:abstractNum w:abstractNumId="21" w15:restartNumberingAfterBreak="0">
    <w:nsid w:val="1D0744AE"/>
    <w:multiLevelType w:val="multilevel"/>
    <w:tmpl w:val="3E5E177A"/>
    <w:name w:val="NTG Table Bullet List3222322"/>
    <w:numStyleLink w:val="Tablenumberlist"/>
  </w:abstractNum>
  <w:abstractNum w:abstractNumId="22"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4" w15:restartNumberingAfterBreak="0">
    <w:nsid w:val="272E3F76"/>
    <w:multiLevelType w:val="multilevel"/>
    <w:tmpl w:val="3E5E177A"/>
    <w:name w:val="NTG Table Bullet List3322"/>
    <w:numStyleLink w:val="Tablenumberlist"/>
  </w:abstractNum>
  <w:abstractNum w:abstractNumId="25" w15:restartNumberingAfterBreak="0">
    <w:nsid w:val="27CE4608"/>
    <w:multiLevelType w:val="multilevel"/>
    <w:tmpl w:val="3E5E177A"/>
    <w:name w:val="NTG Table Bullet List33222"/>
    <w:numStyleLink w:val="Tablenumberlist"/>
  </w:abstractNum>
  <w:abstractNum w:abstractNumId="26" w15:restartNumberingAfterBreak="0">
    <w:nsid w:val="27D83E4D"/>
    <w:multiLevelType w:val="multilevel"/>
    <w:tmpl w:val="3928FD02"/>
    <w:numStyleLink w:val="Bulletlist"/>
  </w:abstractNum>
  <w:abstractNum w:abstractNumId="27"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A1520E7"/>
    <w:multiLevelType w:val="multilevel"/>
    <w:tmpl w:val="4E6AC8F6"/>
    <w:numStyleLink w:val="Numberlist"/>
  </w:abstractNum>
  <w:abstractNum w:abstractNumId="2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0"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E693641"/>
    <w:multiLevelType w:val="multilevel"/>
    <w:tmpl w:val="3E5E177A"/>
    <w:name w:val="NTG Table Bullet List33"/>
    <w:numStyleLink w:val="Tablenumberlist"/>
  </w:abstractNum>
  <w:abstractNum w:abstractNumId="32" w15:restartNumberingAfterBreak="0">
    <w:nsid w:val="2EF077BC"/>
    <w:multiLevelType w:val="multilevel"/>
    <w:tmpl w:val="0C78A7AC"/>
    <w:name w:val="NTG Table Bullet List33222222222222222222"/>
    <w:numStyleLink w:val="Tablebulletlist"/>
  </w:abstractNum>
  <w:abstractNum w:abstractNumId="33"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4" w15:restartNumberingAfterBreak="0">
    <w:nsid w:val="32DF44DA"/>
    <w:multiLevelType w:val="multilevel"/>
    <w:tmpl w:val="3E5E177A"/>
    <w:name w:val="NTG Table Bullet List3222323"/>
    <w:numStyleLink w:val="Tablenumberlist"/>
  </w:abstractNum>
  <w:abstractNum w:abstractNumId="3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6" w15:restartNumberingAfterBreak="0">
    <w:nsid w:val="36BE5A9B"/>
    <w:multiLevelType w:val="hybridMultilevel"/>
    <w:tmpl w:val="75FA8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9"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0" w15:restartNumberingAfterBreak="0">
    <w:nsid w:val="3BE61945"/>
    <w:multiLevelType w:val="multilevel"/>
    <w:tmpl w:val="3928FD02"/>
    <w:name w:val="NTG Table Bullet List332222222222222222"/>
    <w:numStyleLink w:val="Bulletlist"/>
  </w:abstractNum>
  <w:abstractNum w:abstractNumId="41"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189572B"/>
    <w:multiLevelType w:val="hybridMultilevel"/>
    <w:tmpl w:val="BC98B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3210637"/>
    <w:multiLevelType w:val="hybridMultilevel"/>
    <w:tmpl w:val="489CE05A"/>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9FD3A20"/>
    <w:multiLevelType w:val="multilevel"/>
    <w:tmpl w:val="3E5E177A"/>
    <w:name w:val="NTG Table Bullet List3322222222222"/>
    <w:numStyleLink w:val="Tablenumberlist"/>
  </w:abstractNum>
  <w:abstractNum w:abstractNumId="48" w15:restartNumberingAfterBreak="0">
    <w:nsid w:val="4B2F0593"/>
    <w:multiLevelType w:val="hybridMultilevel"/>
    <w:tmpl w:val="1DBC0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5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1"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2"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3842BC6"/>
    <w:multiLevelType w:val="multilevel"/>
    <w:tmpl w:val="0C78A7AC"/>
    <w:numStyleLink w:val="Tablebulletlist"/>
  </w:abstractNum>
  <w:abstractNum w:abstractNumId="55"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6"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7" w15:restartNumberingAfterBreak="0">
    <w:nsid w:val="56DA2CAE"/>
    <w:multiLevelType w:val="multilevel"/>
    <w:tmpl w:val="3E5E177A"/>
    <w:name w:val="NTG Table Bullet List332222222222222"/>
    <w:numStyleLink w:val="Tablenumberlist"/>
  </w:abstractNum>
  <w:abstractNum w:abstractNumId="58" w15:restartNumberingAfterBreak="0">
    <w:nsid w:val="583359D9"/>
    <w:multiLevelType w:val="multilevel"/>
    <w:tmpl w:val="3E5E177A"/>
    <w:name w:val="NTG Table Bullet List332222222"/>
    <w:numStyleLink w:val="Tablenumberlist"/>
  </w:abstractNum>
  <w:abstractNum w:abstractNumId="59"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0"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8E21323"/>
    <w:multiLevelType w:val="multilevel"/>
    <w:tmpl w:val="4E6AC8F6"/>
    <w:numStyleLink w:val="Numberlist"/>
  </w:abstractNum>
  <w:abstractNum w:abstractNumId="62" w15:restartNumberingAfterBreak="0">
    <w:nsid w:val="5B9A5FFE"/>
    <w:multiLevelType w:val="multilevel"/>
    <w:tmpl w:val="0C78A7AC"/>
    <w:name w:val="NTG Table Bullet List33222222222222"/>
    <w:numStyleLink w:val="Tablebulletlist"/>
  </w:abstractNum>
  <w:abstractNum w:abstractNumId="63" w15:restartNumberingAfterBreak="0">
    <w:nsid w:val="5D444259"/>
    <w:multiLevelType w:val="multilevel"/>
    <w:tmpl w:val="0C78A7AC"/>
    <w:name w:val="NTG Table Bullet List332222"/>
    <w:numStyleLink w:val="Tablebulletlist"/>
  </w:abstractNum>
  <w:abstractNum w:abstractNumId="64"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5"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7" w15:restartNumberingAfterBreak="0">
    <w:nsid w:val="64527B07"/>
    <w:multiLevelType w:val="hybridMultilevel"/>
    <w:tmpl w:val="15863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70"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9262556"/>
    <w:multiLevelType w:val="multilevel"/>
    <w:tmpl w:val="3E5E177A"/>
    <w:name w:val="NTG Table Bullet List3322222222222222"/>
    <w:numStyleLink w:val="Tablenumberlist"/>
  </w:abstractNum>
  <w:abstractNum w:abstractNumId="72"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721F6EB5"/>
    <w:multiLevelType w:val="hybridMultilevel"/>
    <w:tmpl w:val="DB18D4FE"/>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7453664D"/>
    <w:multiLevelType w:val="multilevel"/>
    <w:tmpl w:val="0C78A7AC"/>
    <w:name w:val="NTG Table Bullet List3322222222222222222"/>
    <w:numStyleLink w:val="Tablebulletlist"/>
  </w:abstractNum>
  <w:abstractNum w:abstractNumId="76" w15:restartNumberingAfterBreak="0">
    <w:nsid w:val="76141D1E"/>
    <w:multiLevelType w:val="multilevel"/>
    <w:tmpl w:val="0C78A7AC"/>
    <w:name w:val="NTG Table Bullet List332222222222"/>
    <w:numStyleLink w:val="Tablebulletlist"/>
  </w:abstractNum>
  <w:abstractNum w:abstractNumId="77" w15:restartNumberingAfterBreak="0">
    <w:nsid w:val="765A32D4"/>
    <w:multiLevelType w:val="multilevel"/>
    <w:tmpl w:val="4E6AC8F6"/>
    <w:numStyleLink w:val="Numberlist"/>
  </w:abstractNum>
  <w:abstractNum w:abstractNumId="78"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267546306">
    <w:abstractNumId w:val="35"/>
  </w:num>
  <w:num w:numId="2" w16cid:durableId="1606620373">
    <w:abstractNumId w:val="23"/>
  </w:num>
  <w:num w:numId="3" w16cid:durableId="1847864297">
    <w:abstractNumId w:val="79"/>
  </w:num>
  <w:num w:numId="4" w16cid:durableId="1841037976">
    <w:abstractNumId w:val="49"/>
  </w:num>
  <w:num w:numId="5" w16cid:durableId="885993199">
    <w:abstractNumId w:val="29"/>
  </w:num>
  <w:num w:numId="6" w16cid:durableId="1448427311">
    <w:abstractNumId w:val="17"/>
  </w:num>
  <w:num w:numId="7" w16cid:durableId="1589848876">
    <w:abstractNumId w:val="54"/>
  </w:num>
  <w:num w:numId="8" w16cid:durableId="1127509901">
    <w:abstractNumId w:val="26"/>
  </w:num>
  <w:num w:numId="9" w16cid:durableId="400182054">
    <w:abstractNumId w:val="61"/>
  </w:num>
  <w:num w:numId="10" w16cid:durableId="1036007160">
    <w:abstractNumId w:val="22"/>
  </w:num>
  <w:num w:numId="11" w16cid:durableId="199517789">
    <w:abstractNumId w:val="68"/>
  </w:num>
  <w:num w:numId="12" w16cid:durableId="1437604114">
    <w:abstractNumId w:val="19"/>
  </w:num>
  <w:num w:numId="13" w16cid:durableId="1143935146">
    <w:abstractNumId w:val="1"/>
  </w:num>
  <w:num w:numId="14" w16cid:durableId="1073358588">
    <w:abstractNumId w:val="65"/>
  </w:num>
  <w:num w:numId="15" w16cid:durableId="711928638">
    <w:abstractNumId w:val="28"/>
  </w:num>
  <w:num w:numId="16" w16cid:durableId="878517947">
    <w:abstractNumId w:val="66"/>
  </w:num>
  <w:num w:numId="17" w16cid:durableId="1040328175">
    <w:abstractNumId w:val="77"/>
  </w:num>
  <w:num w:numId="18" w16cid:durableId="1156263021">
    <w:abstractNumId w:val="60"/>
  </w:num>
  <w:num w:numId="19" w16cid:durableId="85686710">
    <w:abstractNumId w:val="52"/>
  </w:num>
  <w:num w:numId="20" w16cid:durableId="2124768113">
    <w:abstractNumId w:val="56"/>
  </w:num>
  <w:num w:numId="21" w16cid:durableId="1601790963">
    <w:abstractNumId w:val="41"/>
  </w:num>
  <w:num w:numId="22" w16cid:durableId="566574330">
    <w:abstractNumId w:val="59"/>
  </w:num>
  <w:num w:numId="23" w16cid:durableId="1529946005">
    <w:abstractNumId w:val="51"/>
  </w:num>
  <w:num w:numId="24" w16cid:durableId="1974359313">
    <w:abstractNumId w:val="45"/>
  </w:num>
  <w:num w:numId="25" w16cid:durableId="546261336">
    <w:abstractNumId w:val="39"/>
  </w:num>
  <w:num w:numId="26" w16cid:durableId="1758593923">
    <w:abstractNumId w:val="12"/>
  </w:num>
  <w:num w:numId="27" w16cid:durableId="906840007">
    <w:abstractNumId w:val="78"/>
  </w:num>
  <w:num w:numId="28" w16cid:durableId="166478889">
    <w:abstractNumId w:val="38"/>
  </w:num>
  <w:num w:numId="29" w16cid:durableId="1204707905">
    <w:abstractNumId w:val="30"/>
  </w:num>
  <w:num w:numId="30" w16cid:durableId="144395448">
    <w:abstractNumId w:val="0"/>
  </w:num>
  <w:num w:numId="31" w16cid:durableId="454258339">
    <w:abstractNumId w:val="43"/>
  </w:num>
  <w:num w:numId="32" w16cid:durableId="854418633">
    <w:abstractNumId w:val="11"/>
  </w:num>
  <w:num w:numId="33" w16cid:durableId="1126004626">
    <w:abstractNumId w:val="69"/>
  </w:num>
  <w:num w:numId="34" w16cid:durableId="1730036773">
    <w:abstractNumId w:val="33"/>
  </w:num>
  <w:num w:numId="35" w16cid:durableId="927271546">
    <w:abstractNumId w:val="53"/>
  </w:num>
  <w:num w:numId="36" w16cid:durableId="723259074">
    <w:abstractNumId w:val="70"/>
  </w:num>
  <w:num w:numId="37" w16cid:durableId="295449080">
    <w:abstractNumId w:val="72"/>
  </w:num>
  <w:num w:numId="38" w16cid:durableId="1145658137">
    <w:abstractNumId w:val="16"/>
  </w:num>
  <w:num w:numId="39" w16cid:durableId="873929354">
    <w:abstractNumId w:val="27"/>
  </w:num>
  <w:num w:numId="40" w16cid:durableId="773481098">
    <w:abstractNumId w:val="74"/>
  </w:num>
  <w:num w:numId="41" w16cid:durableId="343476706">
    <w:abstractNumId w:val="2"/>
  </w:num>
  <w:num w:numId="42" w16cid:durableId="1596358076">
    <w:abstractNumId w:val="64"/>
  </w:num>
  <w:num w:numId="43" w16cid:durableId="375549818">
    <w:abstractNumId w:val="13"/>
  </w:num>
  <w:num w:numId="44" w16cid:durableId="548806692">
    <w:abstractNumId w:val="37"/>
  </w:num>
  <w:num w:numId="45" w16cid:durableId="1921206871">
    <w:abstractNumId w:val="46"/>
  </w:num>
  <w:num w:numId="46" w16cid:durableId="15314556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61433934">
    <w:abstractNumId w:val="9"/>
  </w:num>
  <w:num w:numId="48" w16cid:durableId="1166483578">
    <w:abstractNumId w:val="42"/>
  </w:num>
  <w:num w:numId="49" w16cid:durableId="683629957">
    <w:abstractNumId w:val="8"/>
  </w:num>
  <w:num w:numId="50" w16cid:durableId="187062874">
    <w:abstractNumId w:val="36"/>
  </w:num>
  <w:num w:numId="51" w16cid:durableId="685401616">
    <w:abstractNumId w:val="67"/>
  </w:num>
  <w:num w:numId="52" w16cid:durableId="1569488464">
    <w:abstractNumId w:val="73"/>
  </w:num>
  <w:num w:numId="53" w16cid:durableId="1039355168">
    <w:abstractNumId w:val="4"/>
  </w:num>
  <w:num w:numId="54" w16cid:durableId="1958415811">
    <w:abstractNumId w:val="48"/>
  </w:num>
  <w:num w:numId="55" w16cid:durableId="1636400572">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CA2"/>
    <w:rsid w:val="00001DDF"/>
    <w:rsid w:val="0000322D"/>
    <w:rsid w:val="00007670"/>
    <w:rsid w:val="00010665"/>
    <w:rsid w:val="0002393A"/>
    <w:rsid w:val="000246E2"/>
    <w:rsid w:val="00027DB8"/>
    <w:rsid w:val="000304EA"/>
    <w:rsid w:val="00031A96"/>
    <w:rsid w:val="00040BF3"/>
    <w:rsid w:val="0004211C"/>
    <w:rsid w:val="00046B66"/>
    <w:rsid w:val="00046C59"/>
    <w:rsid w:val="00047365"/>
    <w:rsid w:val="00051362"/>
    <w:rsid w:val="00051F45"/>
    <w:rsid w:val="00052953"/>
    <w:rsid w:val="0005341A"/>
    <w:rsid w:val="000551A1"/>
    <w:rsid w:val="00056DEF"/>
    <w:rsid w:val="00056EDC"/>
    <w:rsid w:val="00064709"/>
    <w:rsid w:val="0006635A"/>
    <w:rsid w:val="000720BE"/>
    <w:rsid w:val="0007259C"/>
    <w:rsid w:val="00072AE8"/>
    <w:rsid w:val="000801B3"/>
    <w:rsid w:val="00080202"/>
    <w:rsid w:val="00080DCD"/>
    <w:rsid w:val="00080E22"/>
    <w:rsid w:val="00082573"/>
    <w:rsid w:val="000840A3"/>
    <w:rsid w:val="00085062"/>
    <w:rsid w:val="00086A5F"/>
    <w:rsid w:val="000911EF"/>
    <w:rsid w:val="000962C5"/>
    <w:rsid w:val="00097865"/>
    <w:rsid w:val="000A4317"/>
    <w:rsid w:val="000A559C"/>
    <w:rsid w:val="000B01AE"/>
    <w:rsid w:val="000B2CA1"/>
    <w:rsid w:val="000C723A"/>
    <w:rsid w:val="000D1F29"/>
    <w:rsid w:val="000D633D"/>
    <w:rsid w:val="000E342B"/>
    <w:rsid w:val="000E3ED2"/>
    <w:rsid w:val="000E5DD2"/>
    <w:rsid w:val="000E631B"/>
    <w:rsid w:val="000F2958"/>
    <w:rsid w:val="000F3850"/>
    <w:rsid w:val="000F604F"/>
    <w:rsid w:val="000F6197"/>
    <w:rsid w:val="00104CB1"/>
    <w:rsid w:val="00104E7F"/>
    <w:rsid w:val="001137EC"/>
    <w:rsid w:val="001152F5"/>
    <w:rsid w:val="00117743"/>
    <w:rsid w:val="00117F5B"/>
    <w:rsid w:val="0013257E"/>
    <w:rsid w:val="00132658"/>
    <w:rsid w:val="00150DC0"/>
    <w:rsid w:val="0015394D"/>
    <w:rsid w:val="00156CD4"/>
    <w:rsid w:val="0016153B"/>
    <w:rsid w:val="00161A76"/>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3DB2"/>
    <w:rsid w:val="001D4F99"/>
    <w:rsid w:val="001D52B0"/>
    <w:rsid w:val="001D5A18"/>
    <w:rsid w:val="001D7CA4"/>
    <w:rsid w:val="001E057F"/>
    <w:rsid w:val="001E14EB"/>
    <w:rsid w:val="001F59E6"/>
    <w:rsid w:val="001F5DD2"/>
    <w:rsid w:val="00203F1C"/>
    <w:rsid w:val="00204EA6"/>
    <w:rsid w:val="00206936"/>
    <w:rsid w:val="00206C6F"/>
    <w:rsid w:val="00206FBD"/>
    <w:rsid w:val="00207746"/>
    <w:rsid w:val="00230031"/>
    <w:rsid w:val="00235C01"/>
    <w:rsid w:val="00244A1A"/>
    <w:rsid w:val="00247343"/>
    <w:rsid w:val="00247B4E"/>
    <w:rsid w:val="00253F67"/>
    <w:rsid w:val="00254F29"/>
    <w:rsid w:val="00263A6B"/>
    <w:rsid w:val="00264FC7"/>
    <w:rsid w:val="00265C56"/>
    <w:rsid w:val="002716CD"/>
    <w:rsid w:val="00274671"/>
    <w:rsid w:val="00274D4B"/>
    <w:rsid w:val="002806F5"/>
    <w:rsid w:val="00281577"/>
    <w:rsid w:val="00286014"/>
    <w:rsid w:val="00287A6F"/>
    <w:rsid w:val="00287D73"/>
    <w:rsid w:val="002926BC"/>
    <w:rsid w:val="00293A72"/>
    <w:rsid w:val="002A0160"/>
    <w:rsid w:val="002A30C3"/>
    <w:rsid w:val="002A4EF8"/>
    <w:rsid w:val="002A6F6A"/>
    <w:rsid w:val="002A7712"/>
    <w:rsid w:val="002B37DB"/>
    <w:rsid w:val="002B38F7"/>
    <w:rsid w:val="002B4F50"/>
    <w:rsid w:val="002B5591"/>
    <w:rsid w:val="002B6AA4"/>
    <w:rsid w:val="002C1FE9"/>
    <w:rsid w:val="002D3A57"/>
    <w:rsid w:val="002D634C"/>
    <w:rsid w:val="002D6524"/>
    <w:rsid w:val="002D7D05"/>
    <w:rsid w:val="002E20C8"/>
    <w:rsid w:val="002E39E6"/>
    <w:rsid w:val="002E4290"/>
    <w:rsid w:val="002E66A6"/>
    <w:rsid w:val="002F0DB1"/>
    <w:rsid w:val="002F2885"/>
    <w:rsid w:val="002F45A1"/>
    <w:rsid w:val="00300425"/>
    <w:rsid w:val="0030203D"/>
    <w:rsid w:val="003037F9"/>
    <w:rsid w:val="0030583E"/>
    <w:rsid w:val="00307FE1"/>
    <w:rsid w:val="003164BA"/>
    <w:rsid w:val="003258E6"/>
    <w:rsid w:val="003347DD"/>
    <w:rsid w:val="00342283"/>
    <w:rsid w:val="00343A87"/>
    <w:rsid w:val="00344A36"/>
    <w:rsid w:val="003456F4"/>
    <w:rsid w:val="00347FB6"/>
    <w:rsid w:val="003504FD"/>
    <w:rsid w:val="00350881"/>
    <w:rsid w:val="00351EF6"/>
    <w:rsid w:val="00352B1D"/>
    <w:rsid w:val="00357D55"/>
    <w:rsid w:val="00363513"/>
    <w:rsid w:val="003657E5"/>
    <w:rsid w:val="0036589C"/>
    <w:rsid w:val="00371312"/>
    <w:rsid w:val="00371DC7"/>
    <w:rsid w:val="00377B21"/>
    <w:rsid w:val="0038177A"/>
    <w:rsid w:val="00382A7F"/>
    <w:rsid w:val="00384D07"/>
    <w:rsid w:val="00385299"/>
    <w:rsid w:val="00390862"/>
    <w:rsid w:val="00390CE3"/>
    <w:rsid w:val="00394876"/>
    <w:rsid w:val="00394AAF"/>
    <w:rsid w:val="00394CE5"/>
    <w:rsid w:val="003A6341"/>
    <w:rsid w:val="003B67FD"/>
    <w:rsid w:val="003B6A61"/>
    <w:rsid w:val="003B6CB9"/>
    <w:rsid w:val="003C2198"/>
    <w:rsid w:val="003C4941"/>
    <w:rsid w:val="003D0F63"/>
    <w:rsid w:val="003D1E96"/>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1219"/>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A38AD"/>
    <w:rsid w:val="004B0357"/>
    <w:rsid w:val="004B0C15"/>
    <w:rsid w:val="004B35EA"/>
    <w:rsid w:val="004B69E4"/>
    <w:rsid w:val="004C02FB"/>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0C0"/>
    <w:rsid w:val="005249F5"/>
    <w:rsid w:val="005260F7"/>
    <w:rsid w:val="00533588"/>
    <w:rsid w:val="00543BD1"/>
    <w:rsid w:val="0054723B"/>
    <w:rsid w:val="00556113"/>
    <w:rsid w:val="00564C12"/>
    <w:rsid w:val="005654B8"/>
    <w:rsid w:val="00570D94"/>
    <w:rsid w:val="00573A65"/>
    <w:rsid w:val="005762CC"/>
    <w:rsid w:val="00582D3D"/>
    <w:rsid w:val="00590040"/>
    <w:rsid w:val="00595386"/>
    <w:rsid w:val="00597234"/>
    <w:rsid w:val="005A4AC0"/>
    <w:rsid w:val="005A539B"/>
    <w:rsid w:val="005A5FDF"/>
    <w:rsid w:val="005B0FB7"/>
    <w:rsid w:val="005B122A"/>
    <w:rsid w:val="005B1FCB"/>
    <w:rsid w:val="005B5AC2"/>
    <w:rsid w:val="005B62C0"/>
    <w:rsid w:val="005C2833"/>
    <w:rsid w:val="005E144D"/>
    <w:rsid w:val="005E1500"/>
    <w:rsid w:val="005E3A43"/>
    <w:rsid w:val="005F0B17"/>
    <w:rsid w:val="005F6602"/>
    <w:rsid w:val="005F77C7"/>
    <w:rsid w:val="00612B40"/>
    <w:rsid w:val="00620675"/>
    <w:rsid w:val="00622910"/>
    <w:rsid w:val="00623739"/>
    <w:rsid w:val="006254B6"/>
    <w:rsid w:val="00627FC8"/>
    <w:rsid w:val="006433C3"/>
    <w:rsid w:val="00650F5B"/>
    <w:rsid w:val="00665A8E"/>
    <w:rsid w:val="006670D7"/>
    <w:rsid w:val="006719EA"/>
    <w:rsid w:val="00671F13"/>
    <w:rsid w:val="00672B7B"/>
    <w:rsid w:val="0067400A"/>
    <w:rsid w:val="006740A8"/>
    <w:rsid w:val="006847AD"/>
    <w:rsid w:val="0069114B"/>
    <w:rsid w:val="006944C1"/>
    <w:rsid w:val="006A56C3"/>
    <w:rsid w:val="006A756A"/>
    <w:rsid w:val="006C0EC2"/>
    <w:rsid w:val="006C3ED5"/>
    <w:rsid w:val="006D66F7"/>
    <w:rsid w:val="006E5361"/>
    <w:rsid w:val="00705C9D"/>
    <w:rsid w:val="00705F13"/>
    <w:rsid w:val="0070624C"/>
    <w:rsid w:val="00707290"/>
    <w:rsid w:val="00714F1D"/>
    <w:rsid w:val="00715225"/>
    <w:rsid w:val="0071700C"/>
    <w:rsid w:val="00720662"/>
    <w:rsid w:val="00720CC6"/>
    <w:rsid w:val="00722DDB"/>
    <w:rsid w:val="00724728"/>
    <w:rsid w:val="00724F98"/>
    <w:rsid w:val="00730B9B"/>
    <w:rsid w:val="0073182E"/>
    <w:rsid w:val="007332FF"/>
    <w:rsid w:val="007356A8"/>
    <w:rsid w:val="007368A2"/>
    <w:rsid w:val="007408F5"/>
    <w:rsid w:val="00741EAE"/>
    <w:rsid w:val="00752783"/>
    <w:rsid w:val="00755248"/>
    <w:rsid w:val="0076091D"/>
    <w:rsid w:val="0076190B"/>
    <w:rsid w:val="0076355D"/>
    <w:rsid w:val="00763A2D"/>
    <w:rsid w:val="00764B0A"/>
    <w:rsid w:val="007676A4"/>
    <w:rsid w:val="00772529"/>
    <w:rsid w:val="00772CDB"/>
    <w:rsid w:val="00777795"/>
    <w:rsid w:val="00783A57"/>
    <w:rsid w:val="00784C92"/>
    <w:rsid w:val="007859CD"/>
    <w:rsid w:val="00785C24"/>
    <w:rsid w:val="007907E4"/>
    <w:rsid w:val="00796461"/>
    <w:rsid w:val="007A181F"/>
    <w:rsid w:val="007A1EA1"/>
    <w:rsid w:val="007A6A4F"/>
    <w:rsid w:val="007A6DF9"/>
    <w:rsid w:val="007B03F5"/>
    <w:rsid w:val="007B3E64"/>
    <w:rsid w:val="007B580E"/>
    <w:rsid w:val="007B5C09"/>
    <w:rsid w:val="007B5DA2"/>
    <w:rsid w:val="007C0966"/>
    <w:rsid w:val="007C19E7"/>
    <w:rsid w:val="007C22A5"/>
    <w:rsid w:val="007C5CFD"/>
    <w:rsid w:val="007C6D9F"/>
    <w:rsid w:val="007D4893"/>
    <w:rsid w:val="007E0775"/>
    <w:rsid w:val="007E70CF"/>
    <w:rsid w:val="007E74A4"/>
    <w:rsid w:val="007F1B6F"/>
    <w:rsid w:val="007F263F"/>
    <w:rsid w:val="008015A8"/>
    <w:rsid w:val="008049B5"/>
    <w:rsid w:val="0080766E"/>
    <w:rsid w:val="00811169"/>
    <w:rsid w:val="00815297"/>
    <w:rsid w:val="008170DB"/>
    <w:rsid w:val="00817BA1"/>
    <w:rsid w:val="00823022"/>
    <w:rsid w:val="008260E1"/>
    <w:rsid w:val="0082634E"/>
    <w:rsid w:val="00830123"/>
    <w:rsid w:val="00830E4C"/>
    <w:rsid w:val="008313C4"/>
    <w:rsid w:val="00835434"/>
    <w:rsid w:val="008358C0"/>
    <w:rsid w:val="00842838"/>
    <w:rsid w:val="00845DF2"/>
    <w:rsid w:val="00847114"/>
    <w:rsid w:val="00854EC1"/>
    <w:rsid w:val="0085797F"/>
    <w:rsid w:val="00861DC3"/>
    <w:rsid w:val="00867019"/>
    <w:rsid w:val="00872EF1"/>
    <w:rsid w:val="008735A9"/>
    <w:rsid w:val="00877BC5"/>
    <w:rsid w:val="00877D20"/>
    <w:rsid w:val="00880AAE"/>
    <w:rsid w:val="00880C79"/>
    <w:rsid w:val="00881C48"/>
    <w:rsid w:val="00883CE8"/>
    <w:rsid w:val="00885B80"/>
    <w:rsid w:val="00885C30"/>
    <w:rsid w:val="00885E9B"/>
    <w:rsid w:val="00886FEA"/>
    <w:rsid w:val="0089368E"/>
    <w:rsid w:val="00893C96"/>
    <w:rsid w:val="0089500A"/>
    <w:rsid w:val="00897C94"/>
    <w:rsid w:val="008A4B30"/>
    <w:rsid w:val="008A7C12"/>
    <w:rsid w:val="008B03CE"/>
    <w:rsid w:val="008B2EFB"/>
    <w:rsid w:val="008B529E"/>
    <w:rsid w:val="008C0ECB"/>
    <w:rsid w:val="008C17FB"/>
    <w:rsid w:val="008C70BB"/>
    <w:rsid w:val="008D1B00"/>
    <w:rsid w:val="008D4624"/>
    <w:rsid w:val="008D57B8"/>
    <w:rsid w:val="008E03FC"/>
    <w:rsid w:val="008E4E8C"/>
    <w:rsid w:val="008E510B"/>
    <w:rsid w:val="008E52AA"/>
    <w:rsid w:val="00902B13"/>
    <w:rsid w:val="00911941"/>
    <w:rsid w:val="0092024D"/>
    <w:rsid w:val="00925146"/>
    <w:rsid w:val="00925F0F"/>
    <w:rsid w:val="00932F6B"/>
    <w:rsid w:val="009444F0"/>
    <w:rsid w:val="009468BC"/>
    <w:rsid w:val="00947FAE"/>
    <w:rsid w:val="009532FB"/>
    <w:rsid w:val="009616DF"/>
    <w:rsid w:val="0096542F"/>
    <w:rsid w:val="00967FA7"/>
    <w:rsid w:val="00971645"/>
    <w:rsid w:val="00977919"/>
    <w:rsid w:val="00977A66"/>
    <w:rsid w:val="00983000"/>
    <w:rsid w:val="009870FA"/>
    <w:rsid w:val="009921C3"/>
    <w:rsid w:val="0099551D"/>
    <w:rsid w:val="009A5897"/>
    <w:rsid w:val="009A5F24"/>
    <w:rsid w:val="009B0399"/>
    <w:rsid w:val="009B0B3E"/>
    <w:rsid w:val="009B1913"/>
    <w:rsid w:val="009B2096"/>
    <w:rsid w:val="009B6657"/>
    <w:rsid w:val="009B6966"/>
    <w:rsid w:val="009D0EB5"/>
    <w:rsid w:val="009D14F9"/>
    <w:rsid w:val="009D234C"/>
    <w:rsid w:val="009D2B74"/>
    <w:rsid w:val="009D4484"/>
    <w:rsid w:val="009D63FF"/>
    <w:rsid w:val="009E175D"/>
    <w:rsid w:val="009E3CC2"/>
    <w:rsid w:val="009F06BD"/>
    <w:rsid w:val="009F2A4D"/>
    <w:rsid w:val="00A00828"/>
    <w:rsid w:val="00A03290"/>
    <w:rsid w:val="00A0387E"/>
    <w:rsid w:val="00A05BFD"/>
    <w:rsid w:val="00A07490"/>
    <w:rsid w:val="00A10655"/>
    <w:rsid w:val="00A12B3D"/>
    <w:rsid w:val="00A12B64"/>
    <w:rsid w:val="00A22C38"/>
    <w:rsid w:val="00A25193"/>
    <w:rsid w:val="00A26E80"/>
    <w:rsid w:val="00A31AE8"/>
    <w:rsid w:val="00A3739D"/>
    <w:rsid w:val="00A37DDA"/>
    <w:rsid w:val="00A45005"/>
    <w:rsid w:val="00A5643D"/>
    <w:rsid w:val="00A567EE"/>
    <w:rsid w:val="00A67CAF"/>
    <w:rsid w:val="00A70DD8"/>
    <w:rsid w:val="00A7512E"/>
    <w:rsid w:val="00A76790"/>
    <w:rsid w:val="00A82A6A"/>
    <w:rsid w:val="00A85616"/>
    <w:rsid w:val="00A85D0C"/>
    <w:rsid w:val="00A925EC"/>
    <w:rsid w:val="00A929AA"/>
    <w:rsid w:val="00A92B6B"/>
    <w:rsid w:val="00AA541E"/>
    <w:rsid w:val="00AD0DA4"/>
    <w:rsid w:val="00AD4169"/>
    <w:rsid w:val="00AD4597"/>
    <w:rsid w:val="00AD69FF"/>
    <w:rsid w:val="00AE25C6"/>
    <w:rsid w:val="00AE306C"/>
    <w:rsid w:val="00AE6A64"/>
    <w:rsid w:val="00AF28C1"/>
    <w:rsid w:val="00B02EF1"/>
    <w:rsid w:val="00B06666"/>
    <w:rsid w:val="00B07C97"/>
    <w:rsid w:val="00B11C67"/>
    <w:rsid w:val="00B14257"/>
    <w:rsid w:val="00B15754"/>
    <w:rsid w:val="00B16002"/>
    <w:rsid w:val="00B167AF"/>
    <w:rsid w:val="00B2046E"/>
    <w:rsid w:val="00B20E8B"/>
    <w:rsid w:val="00B257E1"/>
    <w:rsid w:val="00B2599A"/>
    <w:rsid w:val="00B27AC4"/>
    <w:rsid w:val="00B343CC"/>
    <w:rsid w:val="00B34586"/>
    <w:rsid w:val="00B5084A"/>
    <w:rsid w:val="00B606A1"/>
    <w:rsid w:val="00B614F7"/>
    <w:rsid w:val="00B61B26"/>
    <w:rsid w:val="00B65E6B"/>
    <w:rsid w:val="00B66C14"/>
    <w:rsid w:val="00B675B2"/>
    <w:rsid w:val="00B74A20"/>
    <w:rsid w:val="00B81261"/>
    <w:rsid w:val="00B8223E"/>
    <w:rsid w:val="00B832AE"/>
    <w:rsid w:val="00B86678"/>
    <w:rsid w:val="00B86992"/>
    <w:rsid w:val="00B92F9B"/>
    <w:rsid w:val="00B93AED"/>
    <w:rsid w:val="00B941B3"/>
    <w:rsid w:val="00B96513"/>
    <w:rsid w:val="00BA1D47"/>
    <w:rsid w:val="00BA66F0"/>
    <w:rsid w:val="00BB2239"/>
    <w:rsid w:val="00BB2AE7"/>
    <w:rsid w:val="00BB2CA2"/>
    <w:rsid w:val="00BB6464"/>
    <w:rsid w:val="00BC04FA"/>
    <w:rsid w:val="00BC1BB8"/>
    <w:rsid w:val="00BC6DDE"/>
    <w:rsid w:val="00BD7FE1"/>
    <w:rsid w:val="00BE37CA"/>
    <w:rsid w:val="00BE53F5"/>
    <w:rsid w:val="00BE6144"/>
    <w:rsid w:val="00BE635A"/>
    <w:rsid w:val="00BF17E9"/>
    <w:rsid w:val="00BF2ABB"/>
    <w:rsid w:val="00BF5099"/>
    <w:rsid w:val="00BF687C"/>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B42BC"/>
    <w:rsid w:val="00CC571B"/>
    <w:rsid w:val="00CC61CD"/>
    <w:rsid w:val="00CC6C02"/>
    <w:rsid w:val="00CC737B"/>
    <w:rsid w:val="00CD1DC8"/>
    <w:rsid w:val="00CD5011"/>
    <w:rsid w:val="00CE1E5F"/>
    <w:rsid w:val="00CE640F"/>
    <w:rsid w:val="00CE76BC"/>
    <w:rsid w:val="00CF150A"/>
    <w:rsid w:val="00CF4614"/>
    <w:rsid w:val="00CF540E"/>
    <w:rsid w:val="00D02F07"/>
    <w:rsid w:val="00D120C0"/>
    <w:rsid w:val="00D15D88"/>
    <w:rsid w:val="00D27D49"/>
    <w:rsid w:val="00D27EBE"/>
    <w:rsid w:val="00D30191"/>
    <w:rsid w:val="00D36A49"/>
    <w:rsid w:val="00D47DC7"/>
    <w:rsid w:val="00D517C6"/>
    <w:rsid w:val="00D71D84"/>
    <w:rsid w:val="00D72464"/>
    <w:rsid w:val="00D72A57"/>
    <w:rsid w:val="00D768EB"/>
    <w:rsid w:val="00D81E17"/>
    <w:rsid w:val="00D82D1E"/>
    <w:rsid w:val="00D832D9"/>
    <w:rsid w:val="00D90000"/>
    <w:rsid w:val="00D90F00"/>
    <w:rsid w:val="00D96804"/>
    <w:rsid w:val="00D975C0"/>
    <w:rsid w:val="00DA5285"/>
    <w:rsid w:val="00DB191D"/>
    <w:rsid w:val="00DB4F91"/>
    <w:rsid w:val="00DB6D0A"/>
    <w:rsid w:val="00DC06BE"/>
    <w:rsid w:val="00DC1F0F"/>
    <w:rsid w:val="00DC3117"/>
    <w:rsid w:val="00DC4E2A"/>
    <w:rsid w:val="00DC5DD9"/>
    <w:rsid w:val="00DC6D2D"/>
    <w:rsid w:val="00DD23A0"/>
    <w:rsid w:val="00DD4E59"/>
    <w:rsid w:val="00DD6D22"/>
    <w:rsid w:val="00DE0254"/>
    <w:rsid w:val="00DE33B5"/>
    <w:rsid w:val="00DE5E18"/>
    <w:rsid w:val="00DF0487"/>
    <w:rsid w:val="00DF5EA4"/>
    <w:rsid w:val="00E01050"/>
    <w:rsid w:val="00E02681"/>
    <w:rsid w:val="00E02792"/>
    <w:rsid w:val="00E034D8"/>
    <w:rsid w:val="00E04CC0"/>
    <w:rsid w:val="00E15495"/>
    <w:rsid w:val="00E15816"/>
    <w:rsid w:val="00E160D5"/>
    <w:rsid w:val="00E2264F"/>
    <w:rsid w:val="00E239FF"/>
    <w:rsid w:val="00E26BF3"/>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0B80"/>
    <w:rsid w:val="00E837B1"/>
    <w:rsid w:val="00E84C5A"/>
    <w:rsid w:val="00E861DB"/>
    <w:rsid w:val="00E908F1"/>
    <w:rsid w:val="00E93406"/>
    <w:rsid w:val="00E956C5"/>
    <w:rsid w:val="00E95C39"/>
    <w:rsid w:val="00EA2C39"/>
    <w:rsid w:val="00EB0A3C"/>
    <w:rsid w:val="00EB0A96"/>
    <w:rsid w:val="00EB5F2F"/>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1507"/>
    <w:rsid w:val="00F02591"/>
    <w:rsid w:val="00F15199"/>
    <w:rsid w:val="00F30AE1"/>
    <w:rsid w:val="00F51C0D"/>
    <w:rsid w:val="00F52969"/>
    <w:rsid w:val="00F5696E"/>
    <w:rsid w:val="00F60EFF"/>
    <w:rsid w:val="00F67D2D"/>
    <w:rsid w:val="00F83015"/>
    <w:rsid w:val="00F858F2"/>
    <w:rsid w:val="00F860CC"/>
    <w:rsid w:val="00F94398"/>
    <w:rsid w:val="00FA7684"/>
    <w:rsid w:val="00FB1FB7"/>
    <w:rsid w:val="00FB2B56"/>
    <w:rsid w:val="00FB55D5"/>
    <w:rsid w:val="00FC12BF"/>
    <w:rsid w:val="00FC2C60"/>
    <w:rsid w:val="00FD3E6F"/>
    <w:rsid w:val="00FD51B9"/>
    <w:rsid w:val="00FD5849"/>
    <w:rsid w:val="00FD7588"/>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B4D0E"/>
  <w15:docId w15:val="{C19B1565-111F-3844-AA6B-1C610A2A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List Paragraph1,List Paragraph11,List Paragraph111,L,F5 List Paragraph,Dot pt,CV text,Table text,Medium Grid 1 - Accent 21,Numbered Paragraph,List Paragraph2,NFP GP Bulleted List,FooterText,numbered,Paragraphe de liste1,列出段,Bullet point,列"/>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styleId="CommentReference">
    <w:name w:val="annotation reference"/>
    <w:basedOn w:val="DefaultParagraphFont"/>
    <w:uiPriority w:val="99"/>
    <w:semiHidden/>
    <w:unhideWhenUsed/>
    <w:rsid w:val="00BB2CA2"/>
    <w:rPr>
      <w:sz w:val="16"/>
      <w:szCs w:val="16"/>
    </w:rPr>
  </w:style>
  <w:style w:type="paragraph" w:styleId="CommentText">
    <w:name w:val="annotation text"/>
    <w:basedOn w:val="Normal"/>
    <w:link w:val="CommentTextChar"/>
    <w:uiPriority w:val="99"/>
    <w:unhideWhenUsed/>
    <w:rsid w:val="00BB2CA2"/>
    <w:rPr>
      <w:sz w:val="20"/>
      <w:szCs w:val="20"/>
    </w:rPr>
  </w:style>
  <w:style w:type="character" w:customStyle="1" w:styleId="CommentTextChar">
    <w:name w:val="Comment Text Char"/>
    <w:basedOn w:val="DefaultParagraphFont"/>
    <w:link w:val="CommentText"/>
    <w:uiPriority w:val="99"/>
    <w:rsid w:val="00BB2CA2"/>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BB2CA2"/>
    <w:rPr>
      <w:b/>
      <w:bCs/>
    </w:rPr>
  </w:style>
  <w:style w:type="character" w:customStyle="1" w:styleId="CommentSubjectChar">
    <w:name w:val="Comment Subject Char"/>
    <w:basedOn w:val="CommentTextChar"/>
    <w:link w:val="CommentSubject"/>
    <w:uiPriority w:val="99"/>
    <w:semiHidden/>
    <w:rsid w:val="00BB2CA2"/>
    <w:rPr>
      <w:rFonts w:ascii="Lato" w:hAnsi="Lato"/>
      <w:b/>
      <w:bCs/>
      <w:sz w:val="20"/>
      <w:szCs w:val="20"/>
    </w:rPr>
  </w:style>
  <w:style w:type="character" w:customStyle="1" w:styleId="UnresolvedMention1">
    <w:name w:val="Unresolved Mention1"/>
    <w:basedOn w:val="DefaultParagraphFont"/>
    <w:uiPriority w:val="99"/>
    <w:semiHidden/>
    <w:unhideWhenUsed/>
    <w:rsid w:val="00BB2CA2"/>
    <w:rPr>
      <w:color w:val="605E5C"/>
      <w:shd w:val="clear" w:color="auto" w:fill="E1DFDD"/>
    </w:rPr>
  </w:style>
  <w:style w:type="paragraph" w:styleId="Revision">
    <w:name w:val="Revision"/>
    <w:hidden/>
    <w:uiPriority w:val="99"/>
    <w:semiHidden/>
    <w:rsid w:val="008E4E8C"/>
    <w:pPr>
      <w:spacing w:after="0"/>
    </w:pPr>
    <w:rPr>
      <w:rFonts w:ascii="Lato" w:hAnsi="Lato"/>
    </w:rPr>
  </w:style>
  <w:style w:type="character" w:styleId="UnresolvedMention">
    <w:name w:val="Unresolved Mention"/>
    <w:basedOn w:val="DefaultParagraphFont"/>
    <w:uiPriority w:val="99"/>
    <w:semiHidden/>
    <w:unhideWhenUsed/>
    <w:rsid w:val="00352B1D"/>
    <w:rPr>
      <w:color w:val="605E5C"/>
      <w:shd w:val="clear" w:color="auto" w:fill="E1DFDD"/>
    </w:rPr>
  </w:style>
  <w:style w:type="character" w:styleId="FollowedHyperlink">
    <w:name w:val="FollowedHyperlink"/>
    <w:basedOn w:val="DefaultParagraphFont"/>
    <w:uiPriority w:val="99"/>
    <w:semiHidden/>
    <w:unhideWhenUsed/>
    <w:rsid w:val="00352B1D"/>
    <w:rPr>
      <w:color w:val="8C4799" w:themeColor="followedHyperlink"/>
      <w:u w:val="single"/>
    </w:rPr>
  </w:style>
  <w:style w:type="character" w:customStyle="1" w:styleId="ListParagraphChar">
    <w:name w:val="List Paragraph Char"/>
    <w:aliases w:val="List Paragraph1 Char,List Paragraph11 Char,List Paragraph111 Char,L Char,F5 List Paragraph Char,Dot pt Char,CV text Char,Table text Char,Medium Grid 1 - Accent 21 Char,Numbered Paragraph Char,List Paragraph2 Char,FooterText Char"/>
    <w:basedOn w:val="DefaultParagraphFont"/>
    <w:link w:val="ListParagraph"/>
    <w:uiPriority w:val="34"/>
    <w:qFormat/>
    <w:locked/>
    <w:rsid w:val="00E26BF3"/>
    <w:rPr>
      <w:rFonts w:ascii="Lato" w:eastAsiaTheme="minorEastAsia" w:hAnsi="Lato"/>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39763333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ducation.nt.gov.au/policies/student-enrolment/enrolment" TargetMode="External"/><Relationship Id="rId18" Type="http://schemas.openxmlformats.org/officeDocument/2006/relationships/hyperlink" Target="https://education.nt.gov.au/policies/student-enrolment/enrolment"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education.nt.gov.au/policies/student-enrolment/enrolment" TargetMode="External"/><Relationship Id="rId7" Type="http://schemas.openxmlformats.org/officeDocument/2006/relationships/footnotes" Target="footnotes.xml"/><Relationship Id="rId12" Type="http://schemas.openxmlformats.org/officeDocument/2006/relationships/hyperlink" Target="https://legislation.nt.gov.au/Legislation/EDUCATION-ACT-2015" TargetMode="External"/><Relationship Id="rId17" Type="http://schemas.openxmlformats.org/officeDocument/2006/relationships/hyperlink" Target="https://education.nt.gov.au/policies/student-enrolment/enrolment/priority-enrolment-area"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nt.gov.au/learning/primary-and-secondary-students/enrol-your-child-at-school" TargetMode="External"/><Relationship Id="rId20" Type="http://schemas.openxmlformats.org/officeDocument/2006/relationships/hyperlink" Target="https://nt.gov.au/learning/international-educ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cation.nt.gov.au/education/reviews-and-consultations/education-act"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ducation.nt.gov.au/policies/student-enrolment/enrolment"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education.nt.gov.au/education/reviews-and-consultations/education-act" TargetMode="External"/><Relationship Id="rId19" Type="http://schemas.openxmlformats.org/officeDocument/2006/relationships/hyperlink" Target="https://nt.gov.au/learning/primary-and-secondary-students/home-education" TargetMode="External"/><Relationship Id="rId4" Type="http://schemas.openxmlformats.org/officeDocument/2006/relationships/styles" Target="styles.xml"/><Relationship Id="rId9" Type="http://schemas.openxmlformats.org/officeDocument/2006/relationships/hyperlink" Target="https://education.nt.gov.au/education/reviews-and-consultations/education-act" TargetMode="External"/><Relationship Id="rId14" Type="http://schemas.openxmlformats.org/officeDocument/2006/relationships/hyperlink" Target="https://education.nt.gov.au/policies/early-childhood-education-and-care" TargetMode="External"/><Relationship Id="rId22" Type="http://schemas.openxmlformats.org/officeDocument/2006/relationships/hyperlink" Target="https://education.nt.gov.au/policies/student-enrolment/enrolment"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96549A-5A1A-4F55-8A32-8A2E7E8CA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5546</Characters>
  <Application>Microsoft Office Word</Application>
  <DocSecurity>0</DocSecurity>
  <Lines>123</Lines>
  <Paragraphs>78</Paragraphs>
  <ScaleCrop>false</ScaleCrop>
  <HeadingPairs>
    <vt:vector size="2" baseType="variant">
      <vt:variant>
        <vt:lpstr>Title</vt:lpstr>
      </vt:variant>
      <vt:variant>
        <vt:i4>1</vt:i4>
      </vt:variant>
    </vt:vector>
  </HeadingPairs>
  <TitlesOfParts>
    <vt:vector size="1" baseType="lpstr">
      <vt:lpstr>General information for parents on enrolment</vt:lpstr>
    </vt:vector>
  </TitlesOfParts>
  <Company>&lt;NAME&gt;</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for parents on enrolment</dc:title>
  <dc:creator>Northern Territory Government</dc:creator>
  <cp:lastModifiedBy>Clare Cross</cp:lastModifiedBy>
  <cp:revision>2</cp:revision>
  <cp:lastPrinted>2019-07-29T01:45:00Z</cp:lastPrinted>
  <dcterms:created xsi:type="dcterms:W3CDTF">2025-04-14T00:18:00Z</dcterms:created>
  <dcterms:modified xsi:type="dcterms:W3CDTF">2025-04-14T00:18:00Z</dcterms:modified>
</cp:coreProperties>
</file>