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TitleChar"/>
        </w:rPr>
        <w:alias w:val="Title"/>
        <w:tag w:val="Title"/>
        <w:id w:val="-509755993"/>
        <w:lock w:val="sdtLocked"/>
        <w:placeholder>
          <w:docPart w:val="625119714FF6442BB3DD5B0849AA610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1F1F5F"/>
        <w:text w:multiLine="1"/>
      </w:sdtPr>
      <w:sdtContent>
        <w:p w14:paraId="7F938144" w14:textId="72573328" w:rsidR="008F422B" w:rsidRDefault="00FE7383" w:rsidP="00D65C2C">
          <w:pPr>
            <w:pStyle w:val="Title"/>
            <w:spacing w:after="0"/>
          </w:pPr>
          <w:r>
            <w:rPr>
              <w:rStyle w:val="TitleChar"/>
            </w:rPr>
            <w:t>Disqualifying offences for mature aged students</w:t>
          </w:r>
        </w:p>
      </w:sdtContent>
    </w:sdt>
    <w:bookmarkStart w:id="0" w:name="_Toc15286861" w:displacedByCustomXml="prev"/>
    <w:bookmarkStart w:id="1" w:name="_Toc15286907" w:displacedByCustomXml="prev"/>
    <w:bookmarkEnd w:id="1"/>
    <w:bookmarkEnd w:id="0"/>
    <w:p w14:paraId="31B1C890" w14:textId="77777777" w:rsidR="00D65C2C" w:rsidRDefault="00D65C2C" w:rsidP="00BA3142">
      <w:pPr>
        <w:jc w:val="center"/>
        <w:rPr>
          <w:lang w:eastAsia="en-AU"/>
        </w:rPr>
      </w:pPr>
    </w:p>
    <w:p w14:paraId="16255451" w14:textId="66464AD5" w:rsidR="009D74EA" w:rsidRPr="009D74EA" w:rsidRDefault="00FE7383" w:rsidP="009D74EA">
      <w:pPr>
        <w:rPr>
          <w:lang w:eastAsia="en-AU"/>
        </w:rPr>
      </w:pPr>
      <w:r>
        <w:rPr>
          <w:lang w:eastAsia="en-AU"/>
        </w:rPr>
        <w:t>Th</w:t>
      </w:r>
      <w:r w:rsidR="000C5116">
        <w:rPr>
          <w:lang w:eastAsia="en-AU"/>
        </w:rPr>
        <w:t xml:space="preserve">e table below </w:t>
      </w:r>
      <w:r>
        <w:rPr>
          <w:lang w:eastAsia="en-AU"/>
        </w:rPr>
        <w:t xml:space="preserve">outlines disqualifying offences for mature aged students and the </w:t>
      </w:r>
      <w:r w:rsidR="00D84A0A">
        <w:rPr>
          <w:lang w:eastAsia="en-AU"/>
        </w:rPr>
        <w:t xml:space="preserve">relevant governing </w:t>
      </w:r>
      <w:r>
        <w:rPr>
          <w:lang w:eastAsia="en-AU"/>
        </w:rPr>
        <w:t xml:space="preserve">legislation. </w:t>
      </w:r>
    </w:p>
    <w:p w14:paraId="2A8E30BF" w14:textId="046B6EAC" w:rsidR="00BE2A3D" w:rsidRDefault="00D84A0A" w:rsidP="00A84D9F">
      <w:pPr>
        <w:rPr>
          <w:rStyle w:val="Hyperlink"/>
          <w:sz w:val="20"/>
        </w:rPr>
      </w:pPr>
      <w:r>
        <w:rPr>
          <w:lang w:eastAsia="en-AU"/>
        </w:rPr>
        <w:t xml:space="preserve">You can read more about the review of enrolment application procedures on the Department of Education school policy webpage at </w:t>
      </w:r>
      <w:hyperlink r:id="rId9" w:history="1">
        <w:r w:rsidRPr="00D47E30">
          <w:rPr>
            <w:rStyle w:val="Hyperlink"/>
            <w:sz w:val="20"/>
          </w:rPr>
          <w:t>https://education.nt.gov.au/policies/enrolment</w:t>
        </w:r>
      </w:hyperlink>
    </w:p>
    <w:tbl>
      <w:tblPr>
        <w:tblW w:w="1034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3828"/>
        <w:gridCol w:w="6520"/>
      </w:tblGrid>
      <w:tr w:rsidR="007A6B03" w:rsidRPr="007A6B03" w14:paraId="011BAF20" w14:textId="77777777" w:rsidTr="007F31CA">
        <w:trPr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vAlign w:val="center"/>
          </w:tcPr>
          <w:p w14:paraId="14119206" w14:textId="77777777" w:rsidR="007A6B03" w:rsidRPr="007A6B03" w:rsidRDefault="007A6B03" w:rsidP="007A6B03">
            <w:pPr>
              <w:pStyle w:val="Heading3"/>
            </w:pPr>
            <w:r w:rsidRPr="007A6B03">
              <w:t xml:space="preserve">Northern Territory Criminal Code Act 1983 </w:t>
            </w:r>
          </w:p>
        </w:tc>
      </w:tr>
      <w:tr w:rsidR="007A6B03" w:rsidRPr="007A6B03" w14:paraId="2FA6A868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A01EB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Provision of Act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C85D0D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Description</w:t>
            </w:r>
          </w:p>
        </w:tc>
      </w:tr>
      <w:tr w:rsidR="007A6B03" w:rsidRPr="007A6B03" w14:paraId="0C0F5F64" w14:textId="77777777" w:rsidTr="007F31CA">
        <w:trPr>
          <w:trHeight w:val="62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7977680" w14:textId="77777777" w:rsidR="007A6B03" w:rsidRPr="007A6B03" w:rsidRDefault="007A6B03" w:rsidP="007A6B03">
            <w:r w:rsidRPr="007A6B03">
              <w:t xml:space="preserve">Sections 125B, 125E, 127 and 128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8A9C25F" w14:textId="77777777" w:rsidR="007A6B03" w:rsidRPr="007A6B03" w:rsidRDefault="007A6B03" w:rsidP="007A6B03">
            <w:r w:rsidRPr="007A6B03">
              <w:t>Possession of child abuse material</w:t>
            </w:r>
          </w:p>
          <w:p w14:paraId="2392A75B" w14:textId="77777777" w:rsidR="007A6B03" w:rsidRPr="007A6B03" w:rsidRDefault="007A6B03" w:rsidP="007A6B03">
            <w:r w:rsidRPr="007A6B03">
              <w:t>Using child for production of child abuse material or pornographic or abusive performance</w:t>
            </w:r>
          </w:p>
          <w:p w14:paraId="4C2B16D0" w14:textId="77777777" w:rsidR="007A6B03" w:rsidRPr="007A6B03" w:rsidRDefault="007A6B03" w:rsidP="007A6B03">
            <w:r w:rsidRPr="007A6B03">
              <w:t>Sexual intercourse or gross indecency involving child under 16 years</w:t>
            </w:r>
          </w:p>
          <w:p w14:paraId="2C1711B7" w14:textId="77777777" w:rsidR="007A6B03" w:rsidRPr="007A6B03" w:rsidRDefault="007A6B03" w:rsidP="007A6B03">
            <w:r w:rsidRPr="007A6B03">
              <w:t>Sexual intercourse or gross indecency involving child over 16 years under special care</w:t>
            </w:r>
          </w:p>
        </w:tc>
      </w:tr>
      <w:tr w:rsidR="007A6B03" w:rsidRPr="007A6B03" w14:paraId="1BDD3645" w14:textId="77777777" w:rsidTr="007F31CA">
        <w:trPr>
          <w:trHeight w:val="68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CB44DD" w14:textId="77777777" w:rsidR="007A6B03" w:rsidRPr="007A6B03" w:rsidRDefault="007A6B03" w:rsidP="007A6B03">
            <w:r w:rsidRPr="007A6B03">
              <w:t xml:space="preserve">Section 130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1D9B57" w14:textId="77777777" w:rsidR="007A6B03" w:rsidRPr="007A6B03" w:rsidRDefault="007A6B03" w:rsidP="007A6B03">
            <w:r w:rsidRPr="007A6B03">
              <w:t>Sexual intercourse or gross indecency by provider of services to mentally ill or handicapped person – if the victim is a child</w:t>
            </w:r>
          </w:p>
        </w:tc>
      </w:tr>
      <w:tr w:rsidR="007A6B03" w:rsidRPr="007A6B03" w14:paraId="420AB4C6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077AA7E" w14:textId="77777777" w:rsidR="007A6B03" w:rsidRPr="007A6B03" w:rsidRDefault="007A6B03" w:rsidP="007A6B03">
            <w:r w:rsidRPr="007A6B03">
              <w:t>Sections 131, 131A and 132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9D46ACE" w14:textId="77777777" w:rsidR="007A6B03" w:rsidRPr="007A6B03" w:rsidRDefault="007A6B03" w:rsidP="007A6B03">
            <w:r w:rsidRPr="007A6B03">
              <w:t>Attempts to procure child under 16 years</w:t>
            </w:r>
          </w:p>
          <w:p w14:paraId="4512422B" w14:textId="77777777" w:rsidR="007A6B03" w:rsidRPr="007A6B03" w:rsidRDefault="007A6B03" w:rsidP="007A6B03">
            <w:r w:rsidRPr="007A6B03">
              <w:t>Sexual relationship with child</w:t>
            </w:r>
          </w:p>
          <w:p w14:paraId="68814396" w14:textId="77777777" w:rsidR="007A6B03" w:rsidRPr="007A6B03" w:rsidRDefault="007A6B03" w:rsidP="007A6B03">
            <w:r w:rsidRPr="007A6B03">
              <w:t>Indecent dealings with a child under 16 years</w:t>
            </w:r>
          </w:p>
        </w:tc>
      </w:tr>
      <w:tr w:rsidR="007A6B03" w:rsidRPr="007A6B03" w14:paraId="48E692B1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C5DD42" w14:textId="77777777" w:rsidR="007A6B03" w:rsidRPr="007A6B03" w:rsidRDefault="007A6B03" w:rsidP="007A6B03">
            <w:r w:rsidRPr="007A6B03">
              <w:t xml:space="preserve">Sections 134, 156, 165, 192 and 192B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C5F1D6" w14:textId="77777777" w:rsidR="007A6B03" w:rsidRPr="007A6B03" w:rsidRDefault="007A6B03" w:rsidP="007A6B03">
            <w:r w:rsidRPr="007A6B03">
              <w:t>Incest - if the victim is a child</w:t>
            </w:r>
          </w:p>
          <w:p w14:paraId="48DB75CF" w14:textId="77777777" w:rsidR="007A6B03" w:rsidRPr="007A6B03" w:rsidRDefault="007A6B03" w:rsidP="007A6B03">
            <w:r w:rsidRPr="007A6B03">
              <w:t>Murder - if the victim is a child</w:t>
            </w:r>
          </w:p>
          <w:p w14:paraId="26436296" w14:textId="77777777" w:rsidR="007A6B03" w:rsidRPr="007A6B03" w:rsidRDefault="007A6B03" w:rsidP="007A6B03">
            <w:r w:rsidRPr="007A6B03">
              <w:t>Attempt to murder - if the victim is a child</w:t>
            </w:r>
          </w:p>
          <w:p w14:paraId="0229ECE9" w14:textId="77777777" w:rsidR="007A6B03" w:rsidRPr="007A6B03" w:rsidRDefault="007A6B03" w:rsidP="007A6B03">
            <w:r w:rsidRPr="007A6B03">
              <w:t xml:space="preserve">Sexual intercourse and gross indecency without consent - if the victim is a child </w:t>
            </w:r>
          </w:p>
          <w:p w14:paraId="1D726703" w14:textId="77777777" w:rsidR="007A6B03" w:rsidRPr="007A6B03" w:rsidRDefault="007A6B03" w:rsidP="007A6B03">
            <w:r w:rsidRPr="007A6B03">
              <w:t>Coerced sexual self-manipulation - if the victim is a child</w:t>
            </w:r>
          </w:p>
        </w:tc>
      </w:tr>
      <w:tr w:rsidR="007A6B03" w:rsidRPr="007A6B03" w14:paraId="1AD40AE9" w14:textId="77777777" w:rsidTr="007F31CA">
        <w:trPr>
          <w:trHeight w:val="68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0966E69" w14:textId="77777777" w:rsidR="007A6B03" w:rsidRPr="007A6B03" w:rsidRDefault="007A6B03" w:rsidP="007A6B03">
            <w:r w:rsidRPr="007A6B03">
              <w:t xml:space="preserve">Sections 194 and 195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36169161" w14:textId="77777777" w:rsidR="007A6B03" w:rsidRPr="007A6B03" w:rsidRDefault="007A6B03" w:rsidP="007A6B03">
            <w:r w:rsidRPr="007A6B03">
              <w:t>Kidnapping and kidnapping for ransom – if the person kidnapped is a child</w:t>
            </w:r>
          </w:p>
        </w:tc>
      </w:tr>
      <w:tr w:rsidR="007A6B03" w:rsidRPr="007A6B03" w14:paraId="7D136E90" w14:textId="77777777" w:rsidTr="007F31CA">
        <w:trPr>
          <w:trHeight w:val="10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B349DC" w14:textId="77777777" w:rsidR="007A6B03" w:rsidRPr="007A6B03" w:rsidRDefault="007A6B03" w:rsidP="007A6B03">
            <w:r w:rsidRPr="007A6B03">
              <w:lastRenderedPageBreak/>
              <w:t>Sections 201 and 202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256620" w14:textId="77777777" w:rsidR="007A6B03" w:rsidRPr="007A6B03" w:rsidRDefault="007A6B03" w:rsidP="007A6B03">
            <w:r w:rsidRPr="007A6B03">
              <w:t>Abduction, enticement or detention of child under 16 years for immoral purpose</w:t>
            </w:r>
          </w:p>
          <w:p w14:paraId="55CB8E00" w14:textId="77777777" w:rsidR="007A6B03" w:rsidRPr="007A6B03" w:rsidRDefault="007A6B03" w:rsidP="007A6B03">
            <w:r w:rsidRPr="007A6B03">
              <w:t>Abduction of child under 16 years</w:t>
            </w:r>
          </w:p>
        </w:tc>
      </w:tr>
      <w:tr w:rsidR="007A6B03" w:rsidRPr="007A6B03" w14:paraId="0114EF4D" w14:textId="77777777" w:rsidTr="007F31CA">
        <w:trPr>
          <w:trHeight w:val="68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D857EF9" w14:textId="77777777" w:rsidR="007A6B03" w:rsidRPr="007A6B03" w:rsidRDefault="007A6B03" w:rsidP="007A6B03">
            <w:r w:rsidRPr="007A6B03">
              <w:t xml:space="preserve">Section 202C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35650F9E" w14:textId="77777777" w:rsidR="007A6B03" w:rsidRPr="007A6B03" w:rsidRDefault="007A6B03" w:rsidP="007A6B03">
            <w:r w:rsidRPr="007A6B03">
              <w:t>Conducting business involving sexual servitude - if the business involves the sexual servitude of a child</w:t>
            </w:r>
          </w:p>
        </w:tc>
      </w:tr>
      <w:tr w:rsidR="007A6B03" w:rsidRPr="007A6B03" w14:paraId="79D714B0" w14:textId="77777777" w:rsidTr="007F31CA">
        <w:trPr>
          <w:trHeight w:val="68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2D1AB7" w14:textId="77777777" w:rsidR="007A6B03" w:rsidRPr="007A6B03" w:rsidRDefault="007A6B03" w:rsidP="007A6B03">
            <w:r w:rsidRPr="007A6B03">
              <w:t>Section 202D if the victim is a child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66ABBC" w14:textId="77777777" w:rsidR="007A6B03" w:rsidRPr="007A6B03" w:rsidRDefault="007A6B03" w:rsidP="007A6B03">
            <w:r w:rsidRPr="007A6B03">
              <w:t>Deceptive recruiting for sexual services – if the victim is a child</w:t>
            </w:r>
          </w:p>
        </w:tc>
      </w:tr>
      <w:tr w:rsidR="007A6B03" w:rsidRPr="007A6B03" w14:paraId="2CE8C178" w14:textId="77777777" w:rsidTr="007F31CA">
        <w:trPr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vAlign w:val="center"/>
          </w:tcPr>
          <w:p w14:paraId="4B418DC6" w14:textId="77777777" w:rsidR="007A6B03" w:rsidRPr="007A6B03" w:rsidRDefault="007A6B03" w:rsidP="007A6B03">
            <w:pPr>
              <w:pStyle w:val="Heading3"/>
            </w:pPr>
            <w:r w:rsidRPr="007A6B03">
              <w:t>Northern Territory Misuse of Drugs Act 1990</w:t>
            </w:r>
          </w:p>
        </w:tc>
      </w:tr>
      <w:tr w:rsidR="007A6B03" w:rsidRPr="007A6B03" w14:paraId="7ADD24D2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52D894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Provision of Act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4BAA9E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Description</w:t>
            </w:r>
          </w:p>
        </w:tc>
      </w:tr>
      <w:tr w:rsidR="007A6B03" w:rsidRPr="007A6B03" w14:paraId="763CF422" w14:textId="77777777" w:rsidTr="007F31CA">
        <w:trPr>
          <w:trHeight w:val="215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0DA79B0" w14:textId="77777777" w:rsidR="007A6B03" w:rsidRPr="007A6B03" w:rsidRDefault="007A6B03" w:rsidP="007A6B03">
            <w:r w:rsidRPr="007A6B03">
              <w:t xml:space="preserve">Section 5(1)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87B0FE8" w14:textId="77777777" w:rsidR="007A6B03" w:rsidRPr="007A6B03" w:rsidRDefault="007A6B03" w:rsidP="007A6B03">
            <w:r w:rsidRPr="007A6B03">
              <w:t>Supplying a dangerous drug – if:</w:t>
            </w:r>
          </w:p>
          <w:p w14:paraId="141E0F40" w14:textId="77777777" w:rsidR="007A6B03" w:rsidRPr="007A6B03" w:rsidRDefault="007A6B03" w:rsidP="007A6B03">
            <w:r w:rsidRPr="007A6B03">
              <w:t>the amount of the dangerous drug supplied was a commercial quantity; and</w:t>
            </w:r>
          </w:p>
          <w:p w14:paraId="603BC72A" w14:textId="77777777" w:rsidR="007A6B03" w:rsidRPr="007A6B03" w:rsidRDefault="007A6B03" w:rsidP="007A6B03">
            <w:r w:rsidRPr="007A6B03">
              <w:t xml:space="preserve">the dangerous drug was specified in Schedule 1 or 2 to the Misuse of Drugs Act; and </w:t>
            </w:r>
          </w:p>
          <w:p w14:paraId="705489F2" w14:textId="77777777" w:rsidR="007A6B03" w:rsidRPr="007A6B03" w:rsidRDefault="007A6B03" w:rsidP="007A6B03">
            <w:r w:rsidRPr="007A6B03">
              <w:t>the person to whom the dangerous drug was supplied was a child.</w:t>
            </w:r>
          </w:p>
        </w:tc>
      </w:tr>
      <w:tr w:rsidR="007A6B03" w:rsidRPr="007A6B03" w14:paraId="01DCE9FE" w14:textId="77777777" w:rsidTr="007F31CA">
        <w:trPr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vAlign w:val="center"/>
          </w:tcPr>
          <w:p w14:paraId="1B6EB9DC" w14:textId="125F0296" w:rsidR="007A6B03" w:rsidRPr="007A6B03" w:rsidRDefault="007A6B03" w:rsidP="00153A9B">
            <w:pPr>
              <w:pStyle w:val="Heading3"/>
            </w:pPr>
            <w:r w:rsidRPr="007A6B03">
              <w:t xml:space="preserve">Commonwealth Criminal Code Act 1995 </w:t>
            </w:r>
          </w:p>
        </w:tc>
      </w:tr>
      <w:tr w:rsidR="007A6B03" w:rsidRPr="007A6B03" w14:paraId="51077E8C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096A2D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Provision of Act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3AFCF7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Description</w:t>
            </w:r>
          </w:p>
        </w:tc>
      </w:tr>
      <w:tr w:rsidR="007A6B03" w:rsidRPr="007A6B03" w14:paraId="1AE07E1F" w14:textId="77777777" w:rsidTr="007F31CA">
        <w:trPr>
          <w:trHeight w:val="62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78EB394" w14:textId="77777777" w:rsidR="007A6B03" w:rsidRPr="007A6B03" w:rsidRDefault="007A6B03" w:rsidP="007A6B03">
            <w:r w:rsidRPr="007A6B03">
              <w:t xml:space="preserve">Sections 268.3 to 268.68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88BEBC4" w14:textId="77777777" w:rsidR="007A6B03" w:rsidRPr="007A6B03" w:rsidRDefault="007A6B03" w:rsidP="007A6B03">
            <w:r w:rsidRPr="007A6B03">
              <w:t>Crimes against humanity</w:t>
            </w:r>
          </w:p>
        </w:tc>
      </w:tr>
      <w:tr w:rsidR="007A6B03" w:rsidRPr="007A6B03" w14:paraId="0859C702" w14:textId="77777777" w:rsidTr="007F31CA">
        <w:trPr>
          <w:trHeight w:val="102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531C6A" w14:textId="77777777" w:rsidR="007A6B03" w:rsidRPr="007A6B03" w:rsidRDefault="007A6B03" w:rsidP="007A6B03">
            <w:r w:rsidRPr="007A6B03">
              <w:t>Sections 268.70 to 268.101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75EE57" w14:textId="77777777" w:rsidR="007A6B03" w:rsidRPr="007A6B03" w:rsidRDefault="007A6B03" w:rsidP="007A6B03">
            <w:r w:rsidRPr="007A6B03">
              <w:t>War crimes</w:t>
            </w:r>
          </w:p>
          <w:p w14:paraId="334565A9" w14:textId="77777777" w:rsidR="007A6B03" w:rsidRPr="007A6B03" w:rsidRDefault="007A6B03" w:rsidP="007A6B03">
            <w:r w:rsidRPr="007A6B03">
              <w:t>Other serious war crimes that are committed in the course of an international armed conflict</w:t>
            </w:r>
          </w:p>
        </w:tc>
      </w:tr>
      <w:tr w:rsidR="007A6B03" w:rsidRPr="007A6B03" w14:paraId="22FC2773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7345D8F" w14:textId="77777777" w:rsidR="007A6B03" w:rsidRPr="007A6B03" w:rsidRDefault="007A6B03" w:rsidP="007A6B03">
            <w:r w:rsidRPr="007A6B03">
              <w:t xml:space="preserve">Sections 270.3, 270.5(1) and (2) and 270.7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EF61BE1" w14:textId="77777777" w:rsidR="007A6B03" w:rsidRPr="007A6B03" w:rsidRDefault="007A6B03" w:rsidP="007A6B03">
            <w:r w:rsidRPr="007A6B03">
              <w:t>Slavery – if the victim is a child</w:t>
            </w:r>
          </w:p>
          <w:p w14:paraId="329853FE" w14:textId="77777777" w:rsidR="007A6B03" w:rsidRPr="007A6B03" w:rsidRDefault="007A6B03" w:rsidP="007A6B03">
            <w:r w:rsidRPr="007A6B03">
              <w:t>Servitude – if the victim is a child</w:t>
            </w:r>
          </w:p>
          <w:p w14:paraId="18DAF52B" w14:textId="77777777" w:rsidR="007A6B03" w:rsidRPr="007A6B03" w:rsidRDefault="007A6B03" w:rsidP="007A6B03">
            <w:r w:rsidRPr="007A6B03">
              <w:t>Deceptive recruiting for labour or services – if the victim is a child</w:t>
            </w:r>
          </w:p>
        </w:tc>
      </w:tr>
      <w:tr w:rsidR="007A6B03" w:rsidRPr="007A6B03" w14:paraId="4DACE833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821C6D" w14:textId="77777777" w:rsidR="007A6B03" w:rsidRPr="007A6B03" w:rsidRDefault="007A6B03" w:rsidP="007A6B03">
            <w:r w:rsidRPr="007A6B03">
              <w:t>Sections 271.4, 271.7, 272.8 to 272.15 and</w:t>
            </w:r>
          </w:p>
          <w:p w14:paraId="20895D89" w14:textId="77777777" w:rsidR="007A6B03" w:rsidRPr="007A6B03" w:rsidRDefault="007A6B03" w:rsidP="007A6B03">
            <w:r w:rsidRPr="007A6B03">
              <w:t>272.19</w:t>
            </w:r>
          </w:p>
          <w:p w14:paraId="50D625BD" w14:textId="77777777" w:rsidR="007A6B03" w:rsidRPr="007A6B03" w:rsidRDefault="007A6B03" w:rsidP="007A6B03"/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729CC0" w14:textId="77777777" w:rsidR="007A6B03" w:rsidRPr="007A6B03" w:rsidRDefault="007A6B03" w:rsidP="007A6B03">
            <w:r w:rsidRPr="007A6B03">
              <w:t>Trafficking in children</w:t>
            </w:r>
          </w:p>
          <w:p w14:paraId="41F44A77" w14:textId="77777777" w:rsidR="007A6B03" w:rsidRPr="007A6B03" w:rsidRDefault="007A6B03" w:rsidP="007A6B03">
            <w:r w:rsidRPr="007A6B03">
              <w:t>Domestic trafficking in children</w:t>
            </w:r>
          </w:p>
          <w:p w14:paraId="53D99377" w14:textId="77777777" w:rsidR="007A6B03" w:rsidRPr="007A6B03" w:rsidRDefault="007A6B03" w:rsidP="007A6B03">
            <w:r w:rsidRPr="007A6B03">
              <w:t>Sexual offences against children outside Australia</w:t>
            </w:r>
          </w:p>
          <w:p w14:paraId="5CFB2D12" w14:textId="77777777" w:rsidR="007A6B03" w:rsidRPr="007A6B03" w:rsidRDefault="007A6B03" w:rsidP="007A6B03">
            <w:r w:rsidRPr="007A6B03">
              <w:t xml:space="preserve">Grooming child to engage in sexual activity outside Australia </w:t>
            </w:r>
          </w:p>
          <w:p w14:paraId="2AFCFA82" w14:textId="77777777" w:rsidR="007A6B03" w:rsidRPr="007A6B03" w:rsidRDefault="007A6B03" w:rsidP="007A6B03">
            <w:r w:rsidRPr="007A6B03">
              <w:lastRenderedPageBreak/>
              <w:t>Encouraging sexual offences against children outside Australia</w:t>
            </w:r>
          </w:p>
          <w:p w14:paraId="46232771" w14:textId="77777777" w:rsidR="007A6B03" w:rsidRPr="007A6B03" w:rsidRDefault="007A6B03" w:rsidP="007A6B03"/>
        </w:tc>
      </w:tr>
      <w:tr w:rsidR="007A6B03" w:rsidRPr="007A6B03" w14:paraId="4282D392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D54D7AC" w14:textId="77777777" w:rsidR="007A6B03" w:rsidRPr="007A6B03" w:rsidRDefault="007A6B03" w:rsidP="007A6B03">
            <w:r w:rsidRPr="007A6B03">
              <w:lastRenderedPageBreak/>
              <w:t xml:space="preserve">Section 273.6 </w:t>
            </w:r>
          </w:p>
          <w:p w14:paraId="3AE2D7F2" w14:textId="77777777" w:rsidR="007A6B03" w:rsidRPr="007A6B03" w:rsidRDefault="007A6B03" w:rsidP="007A6B03"/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2B833F80" w14:textId="77777777" w:rsidR="007A6B03" w:rsidRPr="007A6B03" w:rsidRDefault="007A6B03" w:rsidP="007A6B03">
            <w:r w:rsidRPr="007A6B03">
              <w:t>Possessing, controlling, producing, distributing or obtaining child pornography or child abuse material outside Australia.</w:t>
            </w:r>
          </w:p>
          <w:p w14:paraId="6527CA25" w14:textId="77777777" w:rsidR="007A6B03" w:rsidRPr="007A6B03" w:rsidRDefault="007A6B03" w:rsidP="007A6B03"/>
        </w:tc>
      </w:tr>
      <w:tr w:rsidR="007A6B03" w:rsidRPr="007A6B03" w14:paraId="35FA0F8D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FB519F" w14:textId="77777777" w:rsidR="007A6B03" w:rsidRPr="007A6B03" w:rsidRDefault="007A6B03" w:rsidP="007A6B03">
            <w:r w:rsidRPr="007A6B03">
              <w:t>Sections 309.2 to 309.4</w:t>
            </w:r>
          </w:p>
          <w:p w14:paraId="57770279" w14:textId="77777777" w:rsidR="007A6B03" w:rsidRPr="007A6B03" w:rsidRDefault="007A6B03" w:rsidP="007A6B03"/>
          <w:p w14:paraId="0BA6C143" w14:textId="77777777" w:rsidR="007A6B03" w:rsidRPr="007A6B03" w:rsidRDefault="007A6B03" w:rsidP="007A6B03"/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50F0FF" w14:textId="77777777" w:rsidR="007A6B03" w:rsidRPr="007A6B03" w:rsidRDefault="007A6B03" w:rsidP="007A6B03">
            <w:r w:rsidRPr="007A6B03">
              <w:t xml:space="preserve">Supplying controlled drugs to children </w:t>
            </w:r>
          </w:p>
          <w:p w14:paraId="173A2F52" w14:textId="77777777" w:rsidR="007A6B03" w:rsidRPr="007A6B03" w:rsidRDefault="007A6B03" w:rsidP="007A6B03">
            <w:r w:rsidRPr="007A6B03">
              <w:t>Supplying marketable quantities of controlled drugs to children for trafficking</w:t>
            </w:r>
          </w:p>
          <w:p w14:paraId="2E36179C" w14:textId="77777777" w:rsidR="007A6B03" w:rsidRPr="007A6B03" w:rsidRDefault="007A6B03" w:rsidP="007A6B03">
            <w:r w:rsidRPr="007A6B03">
              <w:t>Supplying controlled drugs to children for trafficking</w:t>
            </w:r>
          </w:p>
          <w:p w14:paraId="6C3485B3" w14:textId="77777777" w:rsidR="007A6B03" w:rsidRPr="007A6B03" w:rsidRDefault="007A6B03" w:rsidP="007A6B03"/>
        </w:tc>
      </w:tr>
      <w:tr w:rsidR="007A6B03" w:rsidRPr="007A6B03" w14:paraId="1C0588D2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3360E0" w14:textId="77777777" w:rsidR="007A6B03" w:rsidRPr="007A6B03" w:rsidRDefault="007A6B03" w:rsidP="007A6B03">
            <w:r w:rsidRPr="007A6B03">
              <w:t xml:space="preserve">Sections 309.7, 309.8 and 309.10 to 309.15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18443F" w14:textId="77777777" w:rsidR="007A6B03" w:rsidRPr="007A6B03" w:rsidRDefault="007A6B03" w:rsidP="007A6B03">
            <w:r w:rsidRPr="007A6B03">
              <w:t>Procuring children for trafficking marketable quantities of controlled drugs</w:t>
            </w:r>
          </w:p>
          <w:p w14:paraId="50FEFAAE" w14:textId="77777777" w:rsidR="007A6B03" w:rsidRPr="007A6B03" w:rsidRDefault="007A6B03" w:rsidP="007A6B03">
            <w:r w:rsidRPr="007A6B03">
              <w:t>Procuring children for trafficking controlled drugs</w:t>
            </w:r>
          </w:p>
          <w:p w14:paraId="60E3BE39" w14:textId="77777777" w:rsidR="007A6B03" w:rsidRPr="007A6B03" w:rsidRDefault="007A6B03" w:rsidP="007A6B03">
            <w:r w:rsidRPr="007A6B03">
              <w:t>Procuring children for pre-trafficking (or importing or exporting) marketable quantities of controlled precursors; for pre-trafficking controlled precursors; for importing or exporting (or marketable quantities) of border controlled drugs, plants or precursors</w:t>
            </w:r>
          </w:p>
        </w:tc>
      </w:tr>
      <w:tr w:rsidR="007A6B03" w:rsidRPr="007A6B03" w14:paraId="0127FED2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1B5E9A49" w14:textId="77777777" w:rsidR="007A6B03" w:rsidRPr="007A6B03" w:rsidRDefault="007A6B03" w:rsidP="007A6B03">
            <w:r w:rsidRPr="007A6B03">
              <w:t xml:space="preserve">Sections 471.19, 471.20 </w:t>
            </w:r>
          </w:p>
          <w:p w14:paraId="1751ACA0" w14:textId="77777777" w:rsidR="007A6B03" w:rsidRPr="007A6B03" w:rsidRDefault="007A6B03" w:rsidP="007A6B03"/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33584241" w14:textId="77777777" w:rsidR="007A6B03" w:rsidRPr="007A6B03" w:rsidRDefault="007A6B03" w:rsidP="007A6B03">
            <w:r w:rsidRPr="007A6B03">
              <w:t>Offences relating to use of postal or similar service for child pornography material or child abuse material</w:t>
            </w:r>
          </w:p>
          <w:p w14:paraId="5BF28011" w14:textId="77777777" w:rsidR="007A6B03" w:rsidRPr="007A6B03" w:rsidRDefault="007A6B03" w:rsidP="007A6B03"/>
        </w:tc>
      </w:tr>
      <w:tr w:rsidR="007A6B03" w:rsidRPr="007A6B03" w14:paraId="109F9856" w14:textId="77777777" w:rsidTr="007F31CA">
        <w:trPr>
          <w:trHeight w:val="68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676E51" w14:textId="77777777" w:rsidR="007A6B03" w:rsidRPr="007A6B03" w:rsidRDefault="007A6B03" w:rsidP="007A6B03">
            <w:r w:rsidRPr="007A6B03">
              <w:t>Sections 471.24, 471.25, 471.26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0003D2" w14:textId="77777777" w:rsidR="007A6B03" w:rsidRPr="007A6B03" w:rsidRDefault="007A6B03" w:rsidP="007A6B03">
            <w:r w:rsidRPr="007A6B03">
              <w:t>Offences relating to use of postal or similar service involving sexual activity with person under 16</w:t>
            </w:r>
          </w:p>
        </w:tc>
      </w:tr>
      <w:tr w:rsidR="007A6B03" w:rsidRPr="007A6B03" w14:paraId="7583BC4E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55A3D742" w14:textId="77777777" w:rsidR="007A6B03" w:rsidRPr="007A6B03" w:rsidRDefault="007A6B03" w:rsidP="007A6B03">
            <w:r w:rsidRPr="007A6B03">
              <w:t>Sections 474.22, 474.23</w:t>
            </w:r>
          </w:p>
          <w:p w14:paraId="0985EBC7" w14:textId="77777777" w:rsidR="007A6B03" w:rsidRPr="007A6B03" w:rsidRDefault="007A6B03" w:rsidP="007A6B03"/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1B2DAE0" w14:textId="77777777" w:rsidR="007A6B03" w:rsidRPr="007A6B03" w:rsidRDefault="007A6B03" w:rsidP="007A6B03">
            <w:r w:rsidRPr="007A6B03">
              <w:t>Offences relating to use of carriage service involving sexual activity with person under 16 – including: child with mental impairment or under care, supervision or authority of defendant; procuring persons under 16 years of age; grooming and transmitting indecent communication to person under 16 years of age</w:t>
            </w:r>
          </w:p>
        </w:tc>
      </w:tr>
      <w:tr w:rsidR="007A6B03" w:rsidRPr="007A6B03" w14:paraId="6871007F" w14:textId="77777777" w:rsidTr="007F31CA">
        <w:trPr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vAlign w:val="center"/>
          </w:tcPr>
          <w:p w14:paraId="59DC0321" w14:textId="77777777" w:rsidR="007A6B03" w:rsidRPr="007A6B03" w:rsidRDefault="007A6B03" w:rsidP="007A6B03">
            <w:pPr>
              <w:pStyle w:val="Heading3"/>
            </w:pPr>
            <w:r w:rsidRPr="007A6B03">
              <w:t xml:space="preserve">Commonwealth Customs Act 1901 </w:t>
            </w:r>
          </w:p>
        </w:tc>
      </w:tr>
      <w:tr w:rsidR="007A6B03" w:rsidRPr="007A6B03" w14:paraId="105F5A0A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CFD79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Provision of Act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04F608" w14:textId="77777777" w:rsidR="007A6B03" w:rsidRPr="007A6B03" w:rsidRDefault="007A6B03" w:rsidP="007A6B03">
            <w:pPr>
              <w:pStyle w:val="Heading4"/>
              <w:spacing w:before="120"/>
            </w:pPr>
            <w:r w:rsidRPr="007A6B03">
              <w:t>Description</w:t>
            </w:r>
          </w:p>
        </w:tc>
      </w:tr>
      <w:tr w:rsidR="007A6B03" w:rsidRPr="007A6B03" w14:paraId="4362AC1D" w14:textId="77777777" w:rsidTr="007F31CA">
        <w:trPr>
          <w:trHeight w:val="56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350DEFE6" w14:textId="77777777" w:rsidR="007A6B03" w:rsidRPr="007A6B03" w:rsidRDefault="007A6B03" w:rsidP="007A6B03">
            <w:r w:rsidRPr="007A6B03">
              <w:t xml:space="preserve">Sections 233 and 233BAB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2B92238" w14:textId="77777777" w:rsidR="007A6B03" w:rsidRPr="007A6B03" w:rsidRDefault="007A6B03" w:rsidP="007A6B03">
            <w:r w:rsidRPr="007A6B03">
              <w:t>Smuggling and unlawful importation and exportation – if the tier two goods were items of child pornography or child abuse material</w:t>
            </w:r>
          </w:p>
        </w:tc>
      </w:tr>
    </w:tbl>
    <w:p w14:paraId="01CE488F" w14:textId="77777777" w:rsidR="000C5116" w:rsidRDefault="000C5116" w:rsidP="007A6B03">
      <w:pPr>
        <w:spacing w:after="0"/>
        <w:rPr>
          <w:rStyle w:val="Hyperlink"/>
          <w:sz w:val="20"/>
        </w:rPr>
      </w:pPr>
    </w:p>
    <w:sectPr w:rsidR="000C5116" w:rsidSect="00CC571B">
      <w:headerReference w:type="default" r:id="rId10"/>
      <w:footerReference w:type="defaul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A3E69" w14:textId="77777777" w:rsidR="00704C2E" w:rsidRDefault="00704C2E" w:rsidP="007332FF">
      <w:r>
        <w:separator/>
      </w:r>
    </w:p>
  </w:endnote>
  <w:endnote w:type="continuationSeparator" w:id="0">
    <w:p w14:paraId="0EA74741" w14:textId="77777777" w:rsidR="00704C2E" w:rsidRDefault="00704C2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E0627" w14:textId="77777777" w:rsidR="00D6269C" w:rsidRDefault="00D6269C" w:rsidP="00D6269C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D6269C" w:rsidRPr="00132658" w14:paraId="2E99F1AC" w14:textId="77777777" w:rsidTr="001D258A">
      <w:trPr>
        <w:cantSplit/>
        <w:trHeight w:hRule="exact" w:val="567"/>
      </w:trPr>
      <w:tc>
        <w:tcPr>
          <w:tcW w:w="10318" w:type="dxa"/>
          <w:vAlign w:val="bottom"/>
        </w:tcPr>
        <w:p w14:paraId="4FBA985E" w14:textId="77777777" w:rsidR="00BA3142" w:rsidRDefault="00BA3142" w:rsidP="00BA3142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Pr="003331A2">
            <w:rPr>
              <w:rStyle w:val="PageNumber"/>
              <w:b/>
              <w:bCs/>
            </w:rPr>
            <w:t>Education</w:t>
          </w:r>
          <w:r>
            <w:rPr>
              <w:rStyle w:val="PageNumber"/>
              <w:b/>
              <w:bCs/>
            </w:rPr>
            <w:t xml:space="preserve"> – </w:t>
          </w:r>
          <w:r w:rsidRPr="00CE7711">
            <w:rPr>
              <w:rStyle w:val="PageNumber"/>
              <w:bCs/>
            </w:rPr>
            <w:t>Enrolment and attendance policy suite</w:t>
          </w:r>
        </w:p>
        <w:p w14:paraId="590EFA02" w14:textId="5E025E2C" w:rsidR="00D6269C" w:rsidRPr="00AC4488" w:rsidRDefault="00BA3142" w:rsidP="00BA314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February 2024 </w:t>
          </w:r>
          <w:r w:rsidRPr="004B24E8">
            <w:rPr>
              <w:sz w:val="19"/>
            </w:rPr>
            <w:t>|</w:t>
          </w:r>
          <w:r>
            <w:rPr>
              <w:sz w:val="19"/>
            </w:rPr>
            <w:t xml:space="preserve"> </w:t>
          </w:r>
          <w:r w:rsidR="00D6269C" w:rsidRPr="00AC4488">
            <w:rPr>
              <w:rStyle w:val="PageNumber"/>
            </w:rPr>
            <w:t xml:space="preserve">Page </w:t>
          </w:r>
          <w:r w:rsidR="00D6269C" w:rsidRPr="00AC4488">
            <w:rPr>
              <w:rStyle w:val="PageNumber"/>
            </w:rPr>
            <w:fldChar w:fldCharType="begin"/>
          </w:r>
          <w:r w:rsidR="00D6269C" w:rsidRPr="00AC4488">
            <w:rPr>
              <w:rStyle w:val="PageNumber"/>
            </w:rPr>
            <w:instrText xml:space="preserve"> PAGE  \* Arabic  \* MERGEFORMAT </w:instrText>
          </w:r>
          <w:r w:rsidR="00D6269C" w:rsidRPr="00AC4488">
            <w:rPr>
              <w:rStyle w:val="PageNumber"/>
            </w:rPr>
            <w:fldChar w:fldCharType="separate"/>
          </w:r>
          <w:r w:rsidR="00153A9B">
            <w:rPr>
              <w:rStyle w:val="PageNumber"/>
              <w:noProof/>
            </w:rPr>
            <w:t>2</w:t>
          </w:r>
          <w:r w:rsidR="00D6269C" w:rsidRPr="00AC4488">
            <w:rPr>
              <w:rStyle w:val="PageNumber"/>
            </w:rPr>
            <w:fldChar w:fldCharType="end"/>
          </w:r>
          <w:r w:rsidR="00D6269C" w:rsidRPr="00AC4488">
            <w:rPr>
              <w:rStyle w:val="PageNumber"/>
            </w:rPr>
            <w:t xml:space="preserve"> of </w:t>
          </w:r>
          <w:r w:rsidR="00D6269C" w:rsidRPr="00AC4488">
            <w:rPr>
              <w:rStyle w:val="PageNumber"/>
            </w:rPr>
            <w:fldChar w:fldCharType="begin"/>
          </w:r>
          <w:r w:rsidR="00D6269C" w:rsidRPr="00AC4488">
            <w:rPr>
              <w:rStyle w:val="PageNumber"/>
            </w:rPr>
            <w:instrText xml:space="preserve"> NUMPAGES  \* Arabic  \* MERGEFORMAT </w:instrText>
          </w:r>
          <w:r w:rsidR="00D6269C" w:rsidRPr="00AC4488">
            <w:rPr>
              <w:rStyle w:val="PageNumber"/>
            </w:rPr>
            <w:fldChar w:fldCharType="separate"/>
          </w:r>
          <w:r w:rsidR="00153A9B">
            <w:rPr>
              <w:rStyle w:val="PageNumber"/>
              <w:noProof/>
            </w:rPr>
            <w:t>3</w:t>
          </w:r>
          <w:r w:rsidR="00D6269C" w:rsidRPr="00AC4488">
            <w:rPr>
              <w:rStyle w:val="PageNumber"/>
            </w:rPr>
            <w:fldChar w:fldCharType="end"/>
          </w:r>
        </w:p>
      </w:tc>
    </w:tr>
  </w:tbl>
  <w:p w14:paraId="62D9303E" w14:textId="77777777" w:rsidR="00CA36A0" w:rsidRPr="00D6269C" w:rsidRDefault="00CA36A0" w:rsidP="00D6269C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F83D9" w14:textId="77777777" w:rsidR="00F529DF" w:rsidRDefault="00F529DF" w:rsidP="001F182A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1F182A" w:rsidRPr="00D6269C" w14:paraId="5EA0DA37" w14:textId="77777777" w:rsidTr="008921B4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7A01B4C8" w14:textId="77777777" w:rsidR="00BA3142" w:rsidRDefault="00BA3142" w:rsidP="00BA3142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Pr="003331A2">
            <w:rPr>
              <w:rStyle w:val="PageNumber"/>
              <w:b/>
              <w:bCs/>
            </w:rPr>
            <w:t>Education</w:t>
          </w:r>
          <w:r>
            <w:rPr>
              <w:rStyle w:val="PageNumber"/>
              <w:b/>
              <w:bCs/>
            </w:rPr>
            <w:t xml:space="preserve"> – </w:t>
          </w:r>
          <w:r w:rsidRPr="00CE7711">
            <w:rPr>
              <w:rStyle w:val="PageNumber"/>
              <w:bCs/>
            </w:rPr>
            <w:t>Enrolment and attendance policy suite</w:t>
          </w:r>
        </w:p>
        <w:p w14:paraId="46B21032" w14:textId="51D6133C" w:rsidR="001F182A" w:rsidRPr="004C1AC1" w:rsidRDefault="00BA3142" w:rsidP="00BA3142">
          <w:pPr>
            <w:spacing w:after="0"/>
            <w:rPr>
              <w:b/>
              <w:bCs/>
            </w:rPr>
          </w:pPr>
          <w:r>
            <w:rPr>
              <w:rStyle w:val="PageNumber"/>
            </w:rPr>
            <w:t xml:space="preserve">Published February 2024 </w:t>
          </w:r>
          <w:r w:rsidRPr="004B24E8">
            <w:rPr>
              <w:sz w:val="19"/>
            </w:rPr>
            <w:t xml:space="preserve">| </w:t>
          </w: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8242B60" w14:textId="77777777" w:rsidR="001F182A" w:rsidRPr="00D6269C" w:rsidRDefault="001F182A" w:rsidP="001F182A">
          <w:pPr>
            <w:spacing w:after="0"/>
            <w:jc w:val="right"/>
          </w:pPr>
          <w:r w:rsidRPr="00D6269C">
            <w:rPr>
              <w:noProof/>
              <w:lang w:eastAsia="en-AU"/>
            </w:rPr>
            <w:drawing>
              <wp:inline distT="0" distB="0" distL="0" distR="0" wp14:anchorId="0FDD7CB9" wp14:editId="3F06874B">
                <wp:extent cx="1574700" cy="561600"/>
                <wp:effectExtent l="0" t="0" r="6985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6269C">
            <w:rPr>
              <w:noProof/>
              <w:sz w:val="19"/>
              <w:lang w:eastAsia="en-AU"/>
            </w:rPr>
            <w:t xml:space="preserve"> </w:t>
          </w:r>
        </w:p>
      </w:tc>
    </w:tr>
  </w:tbl>
  <w:p w14:paraId="5BE04FBD" w14:textId="77777777" w:rsidR="001F182A" w:rsidRPr="00661BE1" w:rsidRDefault="001F182A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C1C89" w14:textId="77777777" w:rsidR="00704C2E" w:rsidRDefault="00704C2E" w:rsidP="007332FF">
      <w:r>
        <w:separator/>
      </w:r>
    </w:p>
  </w:footnote>
  <w:footnote w:type="continuationSeparator" w:id="0">
    <w:p w14:paraId="0A941657" w14:textId="77777777" w:rsidR="00704C2E" w:rsidRDefault="00704C2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3B7A" w14:textId="72F61C40" w:rsidR="00983000" w:rsidRPr="00162207" w:rsidRDefault="006D75DF" w:rsidP="00D6269C">
    <w:pPr>
      <w:pStyle w:val="Header"/>
      <w:tabs>
        <w:tab w:val="clear" w:pos="9638"/>
        <w:tab w:val="right" w:pos="10318"/>
      </w:tabs>
      <w:jc w:val="right"/>
    </w:pPr>
    <w:r>
      <w:t>Fact sheet</w:t>
    </w:r>
    <w:r w:rsidR="00D6269C">
      <w:t xml:space="preserve"> - </w:t>
    </w: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E7383">
          <w:t>Disqualifying offences for mature aged students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5515D9F"/>
    <w:multiLevelType w:val="hybridMultilevel"/>
    <w:tmpl w:val="B6042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5" w15:restartNumberingAfterBreak="0">
    <w:nsid w:val="27D83E4D"/>
    <w:multiLevelType w:val="multilevel"/>
    <w:tmpl w:val="3928FD02"/>
    <w:numStyleLink w:val="Bulletlist"/>
  </w:abstractNum>
  <w:abstractNum w:abstractNumId="26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520E7"/>
    <w:multiLevelType w:val="multilevel"/>
    <w:tmpl w:val="4E6AC8F6"/>
    <w:numStyleLink w:val="Numberlist"/>
  </w:abstractNum>
  <w:abstractNum w:abstractNumId="2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9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2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7C4176"/>
    <w:multiLevelType w:val="hybridMultilevel"/>
    <w:tmpl w:val="43C654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8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95885734">
    <w:abstractNumId w:val="34"/>
  </w:num>
  <w:num w:numId="2" w16cid:durableId="77605882">
    <w:abstractNumId w:val="21"/>
  </w:num>
  <w:num w:numId="3" w16cid:durableId="781995561">
    <w:abstractNumId w:val="73"/>
  </w:num>
  <w:num w:numId="4" w16cid:durableId="1598708239">
    <w:abstractNumId w:val="45"/>
  </w:num>
  <w:num w:numId="5" w16cid:durableId="944263074">
    <w:abstractNumId w:val="28"/>
  </w:num>
  <w:num w:numId="6" w16cid:durableId="2113625575">
    <w:abstractNumId w:val="15"/>
  </w:num>
  <w:num w:numId="7" w16cid:durableId="510414378">
    <w:abstractNumId w:val="50"/>
  </w:num>
  <w:num w:numId="8" w16cid:durableId="852257134">
    <w:abstractNumId w:val="25"/>
  </w:num>
  <w:num w:numId="9" w16cid:durableId="1759786209">
    <w:abstractNumId w:val="57"/>
  </w:num>
  <w:num w:numId="10" w16cid:durableId="281621634">
    <w:abstractNumId w:val="20"/>
  </w:num>
  <w:num w:numId="11" w16cid:durableId="378945145">
    <w:abstractNumId w:val="63"/>
  </w:num>
  <w:num w:numId="12" w16cid:durableId="1140808347">
    <w:abstractNumId w:val="17"/>
  </w:num>
  <w:num w:numId="13" w16cid:durableId="1676954289">
    <w:abstractNumId w:val="1"/>
  </w:num>
  <w:num w:numId="14" w16cid:durableId="2028673139">
    <w:abstractNumId w:val="61"/>
  </w:num>
  <w:num w:numId="15" w16cid:durableId="566190715">
    <w:abstractNumId w:val="27"/>
  </w:num>
  <w:num w:numId="16" w16cid:durableId="1156799888">
    <w:abstractNumId w:val="62"/>
  </w:num>
  <w:num w:numId="17" w16cid:durableId="1779327952">
    <w:abstractNumId w:val="71"/>
  </w:num>
  <w:num w:numId="18" w16cid:durableId="604580778">
    <w:abstractNumId w:val="56"/>
  </w:num>
  <w:num w:numId="19" w16cid:durableId="1458910523">
    <w:abstractNumId w:val="48"/>
  </w:num>
  <w:num w:numId="20" w16cid:durableId="796873464">
    <w:abstractNumId w:val="52"/>
  </w:num>
  <w:num w:numId="21" w16cid:durableId="1411192282">
    <w:abstractNumId w:val="40"/>
  </w:num>
  <w:num w:numId="22" w16cid:durableId="711465446">
    <w:abstractNumId w:val="55"/>
  </w:num>
  <w:num w:numId="23" w16cid:durableId="2049912584">
    <w:abstractNumId w:val="47"/>
  </w:num>
  <w:num w:numId="24" w16cid:durableId="1736853254">
    <w:abstractNumId w:val="42"/>
  </w:num>
  <w:num w:numId="25" w16cid:durableId="861213836">
    <w:abstractNumId w:val="38"/>
  </w:num>
  <w:num w:numId="26" w16cid:durableId="1164974265">
    <w:abstractNumId w:val="10"/>
  </w:num>
  <w:num w:numId="27" w16cid:durableId="1083257911">
    <w:abstractNumId w:val="72"/>
  </w:num>
  <w:num w:numId="28" w16cid:durableId="1040669573">
    <w:abstractNumId w:val="37"/>
  </w:num>
  <w:num w:numId="29" w16cid:durableId="1706754916">
    <w:abstractNumId w:val="29"/>
  </w:num>
  <w:num w:numId="30" w16cid:durableId="2032564319">
    <w:abstractNumId w:val="0"/>
  </w:num>
  <w:num w:numId="31" w16cid:durableId="1269577764">
    <w:abstractNumId w:val="41"/>
  </w:num>
  <w:num w:numId="32" w16cid:durableId="1140882816">
    <w:abstractNumId w:val="9"/>
  </w:num>
  <w:num w:numId="33" w16cid:durableId="609898803">
    <w:abstractNumId w:val="64"/>
  </w:num>
  <w:num w:numId="34" w16cid:durableId="1614438991">
    <w:abstractNumId w:val="32"/>
  </w:num>
  <w:num w:numId="35" w16cid:durableId="1075469120">
    <w:abstractNumId w:val="49"/>
  </w:num>
  <w:num w:numId="36" w16cid:durableId="209076970">
    <w:abstractNumId w:val="65"/>
  </w:num>
  <w:num w:numId="37" w16cid:durableId="1144589070">
    <w:abstractNumId w:val="67"/>
  </w:num>
  <w:num w:numId="38" w16cid:durableId="447314824">
    <w:abstractNumId w:val="14"/>
  </w:num>
  <w:num w:numId="39" w16cid:durableId="530920064">
    <w:abstractNumId w:val="26"/>
  </w:num>
  <w:num w:numId="40" w16cid:durableId="1291666970">
    <w:abstractNumId w:val="68"/>
  </w:num>
  <w:num w:numId="41" w16cid:durableId="656493115">
    <w:abstractNumId w:val="2"/>
  </w:num>
  <w:num w:numId="42" w16cid:durableId="287517811">
    <w:abstractNumId w:val="60"/>
  </w:num>
  <w:num w:numId="43" w16cid:durableId="1185437019">
    <w:abstractNumId w:val="11"/>
  </w:num>
  <w:num w:numId="44" w16cid:durableId="1948346881">
    <w:abstractNumId w:val="36"/>
  </w:num>
  <w:num w:numId="45" w16cid:durableId="2112822321">
    <w:abstractNumId w:val="43"/>
  </w:num>
  <w:num w:numId="46" w16cid:durableId="18668217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7411852">
    <w:abstractNumId w:val="7"/>
  </w:num>
  <w:num w:numId="48" w16cid:durableId="113716652">
    <w:abstractNumId w:val="22"/>
  </w:num>
  <w:num w:numId="49" w16cid:durableId="2116049097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37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29C7"/>
    <w:rsid w:val="000A4317"/>
    <w:rsid w:val="000A559C"/>
    <w:rsid w:val="000B2CA1"/>
    <w:rsid w:val="000C5116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404"/>
    <w:rsid w:val="001152F5"/>
    <w:rsid w:val="00117743"/>
    <w:rsid w:val="00117F5B"/>
    <w:rsid w:val="001312FB"/>
    <w:rsid w:val="00132658"/>
    <w:rsid w:val="00150DC0"/>
    <w:rsid w:val="00153A9B"/>
    <w:rsid w:val="001550C8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6A3C"/>
    <w:rsid w:val="001F182A"/>
    <w:rsid w:val="001F59E6"/>
    <w:rsid w:val="00203F1C"/>
    <w:rsid w:val="00206936"/>
    <w:rsid w:val="00206C6F"/>
    <w:rsid w:val="00206FBD"/>
    <w:rsid w:val="00207746"/>
    <w:rsid w:val="002141BE"/>
    <w:rsid w:val="00217305"/>
    <w:rsid w:val="00223B75"/>
    <w:rsid w:val="00230031"/>
    <w:rsid w:val="00232D58"/>
    <w:rsid w:val="00235C01"/>
    <w:rsid w:val="00247343"/>
    <w:rsid w:val="00265C56"/>
    <w:rsid w:val="002716CD"/>
    <w:rsid w:val="00274D4B"/>
    <w:rsid w:val="002806F5"/>
    <w:rsid w:val="00281577"/>
    <w:rsid w:val="002926BC"/>
    <w:rsid w:val="00292CBB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CE8"/>
    <w:rsid w:val="002D3A57"/>
    <w:rsid w:val="002D7D05"/>
    <w:rsid w:val="002E20C8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3421"/>
    <w:rsid w:val="00394876"/>
    <w:rsid w:val="00394883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04F2E"/>
    <w:rsid w:val="004100F7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3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1AC1"/>
    <w:rsid w:val="004C3AC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0040"/>
    <w:rsid w:val="00595386"/>
    <w:rsid w:val="00597234"/>
    <w:rsid w:val="005A4AC0"/>
    <w:rsid w:val="005A5FDF"/>
    <w:rsid w:val="005B0FB7"/>
    <w:rsid w:val="005B122A"/>
    <w:rsid w:val="005B1FCB"/>
    <w:rsid w:val="005B539C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34CA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95A72"/>
    <w:rsid w:val="006A756A"/>
    <w:rsid w:val="006D66F7"/>
    <w:rsid w:val="006D75DF"/>
    <w:rsid w:val="00704C2E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27BD"/>
    <w:rsid w:val="00755248"/>
    <w:rsid w:val="0076190B"/>
    <w:rsid w:val="00763448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393D"/>
    <w:rsid w:val="007A6A4F"/>
    <w:rsid w:val="007A6B03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35DB"/>
    <w:rsid w:val="007E70CF"/>
    <w:rsid w:val="007E74A4"/>
    <w:rsid w:val="007F1B6F"/>
    <w:rsid w:val="007F263F"/>
    <w:rsid w:val="007F776E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1074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422B"/>
    <w:rsid w:val="00902B13"/>
    <w:rsid w:val="00911941"/>
    <w:rsid w:val="0092024D"/>
    <w:rsid w:val="00925146"/>
    <w:rsid w:val="00925F0F"/>
    <w:rsid w:val="00932F6B"/>
    <w:rsid w:val="009406DE"/>
    <w:rsid w:val="009468BC"/>
    <w:rsid w:val="00947FAE"/>
    <w:rsid w:val="009616DF"/>
    <w:rsid w:val="0096542F"/>
    <w:rsid w:val="00967FA7"/>
    <w:rsid w:val="00971645"/>
    <w:rsid w:val="0097637C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D74EA"/>
    <w:rsid w:val="009E175D"/>
    <w:rsid w:val="009E3CC2"/>
    <w:rsid w:val="009F06BD"/>
    <w:rsid w:val="009F2A4D"/>
    <w:rsid w:val="009F6733"/>
    <w:rsid w:val="00A00828"/>
    <w:rsid w:val="00A03290"/>
    <w:rsid w:val="00A0387E"/>
    <w:rsid w:val="00A05BFD"/>
    <w:rsid w:val="00A07490"/>
    <w:rsid w:val="00A10655"/>
    <w:rsid w:val="00A12B64"/>
    <w:rsid w:val="00A22C38"/>
    <w:rsid w:val="00A245B1"/>
    <w:rsid w:val="00A25193"/>
    <w:rsid w:val="00A26E80"/>
    <w:rsid w:val="00A31AE8"/>
    <w:rsid w:val="00A3739D"/>
    <w:rsid w:val="00A37DDA"/>
    <w:rsid w:val="00A45005"/>
    <w:rsid w:val="00A55A62"/>
    <w:rsid w:val="00A66857"/>
    <w:rsid w:val="00A74469"/>
    <w:rsid w:val="00A76790"/>
    <w:rsid w:val="00A84D9F"/>
    <w:rsid w:val="00A925EC"/>
    <w:rsid w:val="00A929AA"/>
    <w:rsid w:val="00A92B6B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5C53"/>
    <w:rsid w:val="00B96513"/>
    <w:rsid w:val="00BA1D47"/>
    <w:rsid w:val="00BA3142"/>
    <w:rsid w:val="00BA66F0"/>
    <w:rsid w:val="00BB2239"/>
    <w:rsid w:val="00BB2AE7"/>
    <w:rsid w:val="00BB6464"/>
    <w:rsid w:val="00BC1BB8"/>
    <w:rsid w:val="00BD7FE1"/>
    <w:rsid w:val="00BE2A3D"/>
    <w:rsid w:val="00BE37CA"/>
    <w:rsid w:val="00BE6144"/>
    <w:rsid w:val="00BE635A"/>
    <w:rsid w:val="00BF17E9"/>
    <w:rsid w:val="00BF2625"/>
    <w:rsid w:val="00BF2ABB"/>
    <w:rsid w:val="00BF5099"/>
    <w:rsid w:val="00C10F10"/>
    <w:rsid w:val="00C15D4D"/>
    <w:rsid w:val="00C175DC"/>
    <w:rsid w:val="00C30171"/>
    <w:rsid w:val="00C309D8"/>
    <w:rsid w:val="00C322B4"/>
    <w:rsid w:val="00C43519"/>
    <w:rsid w:val="00C45263"/>
    <w:rsid w:val="00C51537"/>
    <w:rsid w:val="00C52BC3"/>
    <w:rsid w:val="00C61AFA"/>
    <w:rsid w:val="00C61D64"/>
    <w:rsid w:val="00C62099"/>
    <w:rsid w:val="00C64EA3"/>
    <w:rsid w:val="00C710A5"/>
    <w:rsid w:val="00C72867"/>
    <w:rsid w:val="00C75E81"/>
    <w:rsid w:val="00C86093"/>
    <w:rsid w:val="00C86609"/>
    <w:rsid w:val="00C92B4C"/>
    <w:rsid w:val="00C954F6"/>
    <w:rsid w:val="00CA3081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CF6D76"/>
    <w:rsid w:val="00D02F07"/>
    <w:rsid w:val="00D05524"/>
    <w:rsid w:val="00D15D88"/>
    <w:rsid w:val="00D27EBE"/>
    <w:rsid w:val="00D36A49"/>
    <w:rsid w:val="00D517C6"/>
    <w:rsid w:val="00D6269C"/>
    <w:rsid w:val="00D65C2C"/>
    <w:rsid w:val="00D71D84"/>
    <w:rsid w:val="00D72464"/>
    <w:rsid w:val="00D72A57"/>
    <w:rsid w:val="00D768EB"/>
    <w:rsid w:val="00D81E17"/>
    <w:rsid w:val="00D82D1E"/>
    <w:rsid w:val="00D832D9"/>
    <w:rsid w:val="00D84A0A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E7FED"/>
    <w:rsid w:val="00DF0487"/>
    <w:rsid w:val="00DF5EA4"/>
    <w:rsid w:val="00E0088D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2375"/>
    <w:rsid w:val="00E532EC"/>
    <w:rsid w:val="00E61BA2"/>
    <w:rsid w:val="00E63864"/>
    <w:rsid w:val="00E6403F"/>
    <w:rsid w:val="00E75451"/>
    <w:rsid w:val="00E770C4"/>
    <w:rsid w:val="00E8321D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6CB"/>
    <w:rsid w:val="00EC5769"/>
    <w:rsid w:val="00EC7D00"/>
    <w:rsid w:val="00ED0304"/>
    <w:rsid w:val="00ED5B7B"/>
    <w:rsid w:val="00EE38FA"/>
    <w:rsid w:val="00EE3E2C"/>
    <w:rsid w:val="00EE5D23"/>
    <w:rsid w:val="00EE750D"/>
    <w:rsid w:val="00EF3CA4"/>
    <w:rsid w:val="00EF7859"/>
    <w:rsid w:val="00F014DA"/>
    <w:rsid w:val="00F02591"/>
    <w:rsid w:val="00F529DF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2E1"/>
    <w:rsid w:val="00FD5849"/>
    <w:rsid w:val="00FE2A39"/>
    <w:rsid w:val="00FE7383"/>
    <w:rsid w:val="00FF39CF"/>
    <w:rsid w:val="00FF7159"/>
    <w:rsid w:val="00FF792F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629F5"/>
  <w15:docId w15:val="{C3B5B5FA-1B67-48BF-96C1-63F8AA2A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75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D6269C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7A6B03"/>
    <w:pPr>
      <w:keepNext/>
      <w:keepLines/>
      <w:spacing w:before="240"/>
      <w:outlineLvl w:val="2"/>
    </w:pPr>
    <w:rPr>
      <w:rFonts w:ascii="Lato Semibold" w:hAnsi="Lato Semibold" w:cs="Arial"/>
      <w:color w:val="FFFFFF" w:themeColor="background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D6269C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6269C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6D75DF"/>
    <w:pPr>
      <w:spacing w:after="10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6D75DF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7A6B03"/>
    <w:rPr>
      <w:rFonts w:ascii="Lato Semibold" w:hAnsi="Lato Semibold" w:cs="Arial"/>
      <w:color w:val="FFFFFF" w:themeColor="background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5B539C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B539C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DE7FED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D6269C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1E6A3C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1F1F5F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D6269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1F182A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0C5116"/>
    <w:pPr>
      <w:spacing w:after="40"/>
    </w:pPr>
    <w:rPr>
      <w:rFonts w:ascii="Lato" w:hAnsi="Lato"/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Questionlabel">
    <w:name w:val="Question label"/>
    <w:basedOn w:val="DefaultParagraphFont"/>
    <w:uiPriority w:val="3"/>
    <w:qFormat/>
    <w:rsid w:val="000C5116"/>
    <w:rPr>
      <w:rFonts w:ascii="Lato" w:hAnsi="Lato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ducation.nt.gov.au/policies/enrolment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5119714FF6442BB3DD5B0849AA6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8494-836F-4C7D-A915-5DC13CBA5C65}"/>
      </w:docPartPr>
      <w:docPartBody>
        <w:p w:rsidR="00AA5E73" w:rsidRDefault="00724221">
          <w:pPr>
            <w:pStyle w:val="625119714FF6442BB3DD5B0849AA6108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3"/>
    <w:rsid w:val="00511E62"/>
    <w:rsid w:val="00724221"/>
    <w:rsid w:val="0074768F"/>
    <w:rsid w:val="00AA5E73"/>
    <w:rsid w:val="00D0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5119714FF6442BB3DD5B0849AA6108">
    <w:name w:val="625119714FF6442BB3DD5B0849AA6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2D8AD3-7E2E-40AD-9DDC-1340DEE2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Disqualifying offences for mature aged students</vt:lpstr>
    </vt:vector>
  </TitlesOfParts>
  <Company>Northern Territory Government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Disqualifying offences for mature aged students</dc:title>
  <dc:creator>Northern Territory Government</dc:creator>
  <cp:lastModifiedBy>Ben Barron</cp:lastModifiedBy>
  <cp:revision>9</cp:revision>
  <cp:lastPrinted>2024-07-29T00:07:00Z</cp:lastPrinted>
  <dcterms:created xsi:type="dcterms:W3CDTF">2021-12-10T01:17:00Z</dcterms:created>
  <dcterms:modified xsi:type="dcterms:W3CDTF">2024-07-29T00:07:00Z</dcterms:modified>
</cp:coreProperties>
</file>