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TitleChar"/>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9FD44AA" w14:textId="465546F9" w:rsidR="00886C9D" w:rsidRPr="00886C9D" w:rsidRDefault="000C1AB3" w:rsidP="00886C9D">
          <w:pPr>
            <w:pStyle w:val="Title"/>
          </w:pPr>
          <w:r>
            <w:rPr>
              <w:rStyle w:val="TitleChar"/>
            </w:rPr>
            <w:t>Digital applications – policy</w:t>
          </w:r>
        </w:p>
      </w:sdtContent>
    </w:sdt>
    <w:p w14:paraId="77C6865F" w14:textId="77777777" w:rsidR="00964B22" w:rsidRDefault="00964B22" w:rsidP="00DD64C2">
      <w:pPr>
        <w:tabs>
          <w:tab w:val="center" w:pos="4819"/>
        </w:tabs>
      </w:pPr>
    </w:p>
    <w:p w14:paraId="161DE1BA" w14:textId="77777777" w:rsidR="007761D8" w:rsidRPr="00DD64C2" w:rsidRDefault="007761D8" w:rsidP="00885590">
      <w:pPr>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Pr="00422874" w:rsidRDefault="00964B22" w:rsidP="00074573">
          <w:pPr>
            <w:pStyle w:val="TOCHeading"/>
            <w:tabs>
              <w:tab w:val="left" w:pos="9444"/>
            </w:tabs>
            <w:rPr>
              <w:lang w:eastAsia="ja-JP"/>
            </w:rPr>
          </w:pPr>
          <w:r w:rsidRPr="00422874">
            <w:t>Contents</w:t>
          </w:r>
        </w:p>
        <w:p w14:paraId="5BB159B6" w14:textId="6CDA62DF" w:rsidR="004110A7"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35118753" w:history="1">
            <w:r w:rsidR="004110A7" w:rsidRPr="002D7DA7">
              <w:rPr>
                <w:rStyle w:val="Hyperlink"/>
                <w:noProof/>
              </w:rPr>
              <w:t>1.</w:t>
            </w:r>
            <w:r w:rsidR="004110A7" w:rsidRPr="002D7DA7">
              <w:rPr>
                <w:rStyle w:val="Hyperlink"/>
                <w:noProof/>
                <w:lang w:eastAsia="en-AU"/>
              </w:rPr>
              <w:t xml:space="preserve"> Policy</w:t>
            </w:r>
            <w:r w:rsidR="004110A7">
              <w:rPr>
                <w:noProof/>
                <w:webHidden/>
              </w:rPr>
              <w:tab/>
            </w:r>
            <w:r w:rsidR="004110A7">
              <w:rPr>
                <w:noProof/>
                <w:webHidden/>
              </w:rPr>
              <w:fldChar w:fldCharType="begin"/>
            </w:r>
            <w:r w:rsidR="004110A7">
              <w:rPr>
                <w:noProof/>
                <w:webHidden/>
              </w:rPr>
              <w:instrText xml:space="preserve"> PAGEREF _Toc135118753 \h </w:instrText>
            </w:r>
            <w:r w:rsidR="004110A7">
              <w:rPr>
                <w:noProof/>
                <w:webHidden/>
              </w:rPr>
            </w:r>
            <w:r w:rsidR="004110A7">
              <w:rPr>
                <w:noProof/>
                <w:webHidden/>
              </w:rPr>
              <w:fldChar w:fldCharType="separate"/>
            </w:r>
            <w:r w:rsidR="004110A7">
              <w:rPr>
                <w:noProof/>
                <w:webHidden/>
              </w:rPr>
              <w:t>3</w:t>
            </w:r>
            <w:r w:rsidR="004110A7">
              <w:rPr>
                <w:noProof/>
                <w:webHidden/>
              </w:rPr>
              <w:fldChar w:fldCharType="end"/>
            </w:r>
          </w:hyperlink>
        </w:p>
        <w:p w14:paraId="3DCB82BE" w14:textId="50561D29" w:rsidR="004110A7" w:rsidRDefault="002F02EE">
          <w:pPr>
            <w:pStyle w:val="TOC1"/>
            <w:rPr>
              <w:rFonts w:asciiTheme="minorHAnsi" w:eastAsiaTheme="minorEastAsia" w:hAnsiTheme="minorHAnsi" w:cstheme="minorBidi"/>
              <w:b w:val="0"/>
              <w:noProof/>
              <w:lang w:eastAsia="en-AU"/>
            </w:rPr>
          </w:pPr>
          <w:hyperlink w:anchor="_Toc135118754" w:history="1">
            <w:r w:rsidR="004110A7" w:rsidRPr="002D7DA7">
              <w:rPr>
                <w:rStyle w:val="Hyperlink"/>
                <w:noProof/>
              </w:rPr>
              <w:t>2. Business need</w:t>
            </w:r>
            <w:r w:rsidR="004110A7">
              <w:rPr>
                <w:noProof/>
                <w:webHidden/>
              </w:rPr>
              <w:tab/>
            </w:r>
            <w:r w:rsidR="004110A7">
              <w:rPr>
                <w:noProof/>
                <w:webHidden/>
              </w:rPr>
              <w:fldChar w:fldCharType="begin"/>
            </w:r>
            <w:r w:rsidR="004110A7">
              <w:rPr>
                <w:noProof/>
                <w:webHidden/>
              </w:rPr>
              <w:instrText xml:space="preserve"> PAGEREF _Toc135118754 \h </w:instrText>
            </w:r>
            <w:r w:rsidR="004110A7">
              <w:rPr>
                <w:noProof/>
                <w:webHidden/>
              </w:rPr>
            </w:r>
            <w:r w:rsidR="004110A7">
              <w:rPr>
                <w:noProof/>
                <w:webHidden/>
              </w:rPr>
              <w:fldChar w:fldCharType="separate"/>
            </w:r>
            <w:r w:rsidR="004110A7">
              <w:rPr>
                <w:noProof/>
                <w:webHidden/>
              </w:rPr>
              <w:t>3</w:t>
            </w:r>
            <w:r w:rsidR="004110A7">
              <w:rPr>
                <w:noProof/>
                <w:webHidden/>
              </w:rPr>
              <w:fldChar w:fldCharType="end"/>
            </w:r>
          </w:hyperlink>
        </w:p>
        <w:p w14:paraId="436394E1" w14:textId="651555BF" w:rsidR="004110A7" w:rsidRDefault="002F02EE">
          <w:pPr>
            <w:pStyle w:val="TOC1"/>
            <w:rPr>
              <w:rFonts w:asciiTheme="minorHAnsi" w:eastAsiaTheme="minorEastAsia" w:hAnsiTheme="minorHAnsi" w:cstheme="minorBidi"/>
              <w:b w:val="0"/>
              <w:noProof/>
              <w:lang w:eastAsia="en-AU"/>
            </w:rPr>
          </w:pPr>
          <w:hyperlink w:anchor="_Toc135118755" w:history="1">
            <w:r w:rsidR="004110A7" w:rsidRPr="002D7DA7">
              <w:rPr>
                <w:rStyle w:val="Hyperlink"/>
                <w:noProof/>
              </w:rPr>
              <w:t>3. Scope</w:t>
            </w:r>
            <w:r w:rsidR="004110A7">
              <w:rPr>
                <w:noProof/>
                <w:webHidden/>
              </w:rPr>
              <w:tab/>
            </w:r>
            <w:r w:rsidR="004110A7">
              <w:rPr>
                <w:noProof/>
                <w:webHidden/>
              </w:rPr>
              <w:fldChar w:fldCharType="begin"/>
            </w:r>
            <w:r w:rsidR="004110A7">
              <w:rPr>
                <w:noProof/>
                <w:webHidden/>
              </w:rPr>
              <w:instrText xml:space="preserve"> PAGEREF _Toc135118755 \h </w:instrText>
            </w:r>
            <w:r w:rsidR="004110A7">
              <w:rPr>
                <w:noProof/>
                <w:webHidden/>
              </w:rPr>
            </w:r>
            <w:r w:rsidR="004110A7">
              <w:rPr>
                <w:noProof/>
                <w:webHidden/>
              </w:rPr>
              <w:fldChar w:fldCharType="separate"/>
            </w:r>
            <w:r w:rsidR="004110A7">
              <w:rPr>
                <w:noProof/>
                <w:webHidden/>
              </w:rPr>
              <w:t>3</w:t>
            </w:r>
            <w:r w:rsidR="004110A7">
              <w:rPr>
                <w:noProof/>
                <w:webHidden/>
              </w:rPr>
              <w:fldChar w:fldCharType="end"/>
            </w:r>
          </w:hyperlink>
        </w:p>
        <w:p w14:paraId="5E535E1E" w14:textId="75A92797" w:rsidR="004110A7" w:rsidRDefault="002F02EE">
          <w:pPr>
            <w:pStyle w:val="TOC1"/>
            <w:rPr>
              <w:rFonts w:asciiTheme="minorHAnsi" w:eastAsiaTheme="minorEastAsia" w:hAnsiTheme="minorHAnsi" w:cstheme="minorBidi"/>
              <w:b w:val="0"/>
              <w:noProof/>
              <w:lang w:eastAsia="en-AU"/>
            </w:rPr>
          </w:pPr>
          <w:hyperlink w:anchor="_Toc135118756" w:history="1">
            <w:r w:rsidR="004110A7" w:rsidRPr="002D7DA7">
              <w:rPr>
                <w:rStyle w:val="Hyperlink"/>
                <w:noProof/>
              </w:rPr>
              <w:t>4. Roles and responsibilities</w:t>
            </w:r>
            <w:r w:rsidR="004110A7">
              <w:rPr>
                <w:noProof/>
                <w:webHidden/>
              </w:rPr>
              <w:tab/>
            </w:r>
            <w:r w:rsidR="004110A7">
              <w:rPr>
                <w:noProof/>
                <w:webHidden/>
              </w:rPr>
              <w:fldChar w:fldCharType="begin"/>
            </w:r>
            <w:r w:rsidR="004110A7">
              <w:rPr>
                <w:noProof/>
                <w:webHidden/>
              </w:rPr>
              <w:instrText xml:space="preserve"> PAGEREF _Toc135118756 \h </w:instrText>
            </w:r>
            <w:r w:rsidR="004110A7">
              <w:rPr>
                <w:noProof/>
                <w:webHidden/>
              </w:rPr>
            </w:r>
            <w:r w:rsidR="004110A7">
              <w:rPr>
                <w:noProof/>
                <w:webHidden/>
              </w:rPr>
              <w:fldChar w:fldCharType="separate"/>
            </w:r>
            <w:r w:rsidR="004110A7">
              <w:rPr>
                <w:noProof/>
                <w:webHidden/>
              </w:rPr>
              <w:t>4</w:t>
            </w:r>
            <w:r w:rsidR="004110A7">
              <w:rPr>
                <w:noProof/>
                <w:webHidden/>
              </w:rPr>
              <w:fldChar w:fldCharType="end"/>
            </w:r>
          </w:hyperlink>
        </w:p>
        <w:p w14:paraId="3F4E91B2" w14:textId="5FB4E98B" w:rsidR="004110A7" w:rsidRDefault="002F02EE">
          <w:pPr>
            <w:pStyle w:val="TOC2"/>
            <w:rPr>
              <w:rFonts w:asciiTheme="minorHAnsi" w:eastAsiaTheme="minorEastAsia" w:hAnsiTheme="minorHAnsi" w:cstheme="minorBidi"/>
              <w:noProof/>
              <w:lang w:eastAsia="en-AU"/>
            </w:rPr>
          </w:pPr>
          <w:hyperlink w:anchor="_Toc135118757" w:history="1">
            <w:r w:rsidR="004110A7" w:rsidRPr="002D7DA7">
              <w:rPr>
                <w:rStyle w:val="Hyperlink"/>
                <w:noProof/>
              </w:rPr>
              <w:t>4.1. Chief Executive</w:t>
            </w:r>
            <w:r w:rsidR="004110A7">
              <w:rPr>
                <w:noProof/>
                <w:webHidden/>
              </w:rPr>
              <w:tab/>
            </w:r>
            <w:r w:rsidR="004110A7">
              <w:rPr>
                <w:noProof/>
                <w:webHidden/>
              </w:rPr>
              <w:fldChar w:fldCharType="begin"/>
            </w:r>
            <w:r w:rsidR="004110A7">
              <w:rPr>
                <w:noProof/>
                <w:webHidden/>
              </w:rPr>
              <w:instrText xml:space="preserve"> PAGEREF _Toc135118757 \h </w:instrText>
            </w:r>
            <w:r w:rsidR="004110A7">
              <w:rPr>
                <w:noProof/>
                <w:webHidden/>
              </w:rPr>
            </w:r>
            <w:r w:rsidR="004110A7">
              <w:rPr>
                <w:noProof/>
                <w:webHidden/>
              </w:rPr>
              <w:fldChar w:fldCharType="separate"/>
            </w:r>
            <w:r w:rsidR="004110A7">
              <w:rPr>
                <w:noProof/>
                <w:webHidden/>
              </w:rPr>
              <w:t>4</w:t>
            </w:r>
            <w:r w:rsidR="004110A7">
              <w:rPr>
                <w:noProof/>
                <w:webHidden/>
              </w:rPr>
              <w:fldChar w:fldCharType="end"/>
            </w:r>
          </w:hyperlink>
        </w:p>
        <w:p w14:paraId="4438299D" w14:textId="46342DCD" w:rsidR="004110A7" w:rsidRDefault="002F02EE">
          <w:pPr>
            <w:pStyle w:val="TOC2"/>
            <w:rPr>
              <w:rFonts w:asciiTheme="minorHAnsi" w:eastAsiaTheme="minorEastAsia" w:hAnsiTheme="minorHAnsi" w:cstheme="minorBidi"/>
              <w:noProof/>
              <w:lang w:eastAsia="en-AU"/>
            </w:rPr>
          </w:pPr>
          <w:hyperlink w:anchor="_Toc135118758" w:history="1">
            <w:r w:rsidR="004110A7" w:rsidRPr="002D7DA7">
              <w:rPr>
                <w:rStyle w:val="Hyperlink"/>
                <w:noProof/>
              </w:rPr>
              <w:t>4.2. Information Management Committee</w:t>
            </w:r>
            <w:r w:rsidR="004110A7">
              <w:rPr>
                <w:noProof/>
                <w:webHidden/>
              </w:rPr>
              <w:tab/>
            </w:r>
            <w:r w:rsidR="004110A7">
              <w:rPr>
                <w:noProof/>
                <w:webHidden/>
              </w:rPr>
              <w:fldChar w:fldCharType="begin"/>
            </w:r>
            <w:r w:rsidR="004110A7">
              <w:rPr>
                <w:noProof/>
                <w:webHidden/>
              </w:rPr>
              <w:instrText xml:space="preserve"> PAGEREF _Toc135118758 \h </w:instrText>
            </w:r>
            <w:r w:rsidR="004110A7">
              <w:rPr>
                <w:noProof/>
                <w:webHidden/>
              </w:rPr>
            </w:r>
            <w:r w:rsidR="004110A7">
              <w:rPr>
                <w:noProof/>
                <w:webHidden/>
              </w:rPr>
              <w:fldChar w:fldCharType="separate"/>
            </w:r>
            <w:r w:rsidR="004110A7">
              <w:rPr>
                <w:noProof/>
                <w:webHidden/>
              </w:rPr>
              <w:t>4</w:t>
            </w:r>
            <w:r w:rsidR="004110A7">
              <w:rPr>
                <w:noProof/>
                <w:webHidden/>
              </w:rPr>
              <w:fldChar w:fldCharType="end"/>
            </w:r>
          </w:hyperlink>
        </w:p>
        <w:p w14:paraId="39A13E9B" w14:textId="5572DBD2" w:rsidR="004110A7" w:rsidRDefault="002F02EE">
          <w:pPr>
            <w:pStyle w:val="TOC2"/>
            <w:rPr>
              <w:rFonts w:asciiTheme="minorHAnsi" w:eastAsiaTheme="minorEastAsia" w:hAnsiTheme="minorHAnsi" w:cstheme="minorBidi"/>
              <w:noProof/>
              <w:lang w:eastAsia="en-AU"/>
            </w:rPr>
          </w:pPr>
          <w:hyperlink w:anchor="_Toc135118759" w:history="1">
            <w:r w:rsidR="004110A7" w:rsidRPr="002D7DA7">
              <w:rPr>
                <w:rStyle w:val="Hyperlink"/>
                <w:noProof/>
              </w:rPr>
              <w:t>4.3. Department of Corporate and Digital Development</w:t>
            </w:r>
            <w:r w:rsidR="004110A7">
              <w:rPr>
                <w:noProof/>
                <w:webHidden/>
              </w:rPr>
              <w:tab/>
            </w:r>
            <w:r w:rsidR="004110A7">
              <w:rPr>
                <w:noProof/>
                <w:webHidden/>
              </w:rPr>
              <w:fldChar w:fldCharType="begin"/>
            </w:r>
            <w:r w:rsidR="004110A7">
              <w:rPr>
                <w:noProof/>
                <w:webHidden/>
              </w:rPr>
              <w:instrText xml:space="preserve"> PAGEREF _Toc135118759 \h </w:instrText>
            </w:r>
            <w:r w:rsidR="004110A7">
              <w:rPr>
                <w:noProof/>
                <w:webHidden/>
              </w:rPr>
            </w:r>
            <w:r w:rsidR="004110A7">
              <w:rPr>
                <w:noProof/>
                <w:webHidden/>
              </w:rPr>
              <w:fldChar w:fldCharType="separate"/>
            </w:r>
            <w:r w:rsidR="004110A7">
              <w:rPr>
                <w:noProof/>
                <w:webHidden/>
              </w:rPr>
              <w:t>4</w:t>
            </w:r>
            <w:r w:rsidR="004110A7">
              <w:rPr>
                <w:noProof/>
                <w:webHidden/>
              </w:rPr>
              <w:fldChar w:fldCharType="end"/>
            </w:r>
          </w:hyperlink>
        </w:p>
        <w:p w14:paraId="79EBA097" w14:textId="682C3204" w:rsidR="004110A7" w:rsidRDefault="002F02EE">
          <w:pPr>
            <w:pStyle w:val="TOC2"/>
            <w:rPr>
              <w:rFonts w:asciiTheme="minorHAnsi" w:eastAsiaTheme="minorEastAsia" w:hAnsiTheme="minorHAnsi" w:cstheme="minorBidi"/>
              <w:noProof/>
              <w:lang w:eastAsia="en-AU"/>
            </w:rPr>
          </w:pPr>
          <w:hyperlink w:anchor="_Toc135118760" w:history="1">
            <w:r w:rsidR="004110A7" w:rsidRPr="002D7DA7">
              <w:rPr>
                <w:rStyle w:val="Hyperlink"/>
                <w:noProof/>
              </w:rPr>
              <w:t>4.4. Strategic Policy, Projects and Performance – Strategic Projects Branch</w:t>
            </w:r>
            <w:r w:rsidR="004110A7">
              <w:rPr>
                <w:noProof/>
                <w:webHidden/>
              </w:rPr>
              <w:tab/>
            </w:r>
            <w:r w:rsidR="004110A7">
              <w:rPr>
                <w:noProof/>
                <w:webHidden/>
              </w:rPr>
              <w:fldChar w:fldCharType="begin"/>
            </w:r>
            <w:r w:rsidR="004110A7">
              <w:rPr>
                <w:noProof/>
                <w:webHidden/>
              </w:rPr>
              <w:instrText xml:space="preserve"> PAGEREF _Toc135118760 \h </w:instrText>
            </w:r>
            <w:r w:rsidR="004110A7">
              <w:rPr>
                <w:noProof/>
                <w:webHidden/>
              </w:rPr>
            </w:r>
            <w:r w:rsidR="004110A7">
              <w:rPr>
                <w:noProof/>
                <w:webHidden/>
              </w:rPr>
              <w:fldChar w:fldCharType="separate"/>
            </w:r>
            <w:r w:rsidR="004110A7">
              <w:rPr>
                <w:noProof/>
                <w:webHidden/>
              </w:rPr>
              <w:t>4</w:t>
            </w:r>
            <w:r w:rsidR="004110A7">
              <w:rPr>
                <w:noProof/>
                <w:webHidden/>
              </w:rPr>
              <w:fldChar w:fldCharType="end"/>
            </w:r>
          </w:hyperlink>
        </w:p>
        <w:p w14:paraId="5F7CAA5A" w14:textId="1CF9C06F" w:rsidR="004110A7" w:rsidRDefault="002F02EE">
          <w:pPr>
            <w:pStyle w:val="TOC2"/>
            <w:rPr>
              <w:rFonts w:asciiTheme="minorHAnsi" w:eastAsiaTheme="minorEastAsia" w:hAnsiTheme="minorHAnsi" w:cstheme="minorBidi"/>
              <w:noProof/>
              <w:lang w:eastAsia="en-AU"/>
            </w:rPr>
          </w:pPr>
          <w:hyperlink w:anchor="_Toc135118761" w:history="1">
            <w:r w:rsidR="004110A7" w:rsidRPr="002D7DA7">
              <w:rPr>
                <w:rStyle w:val="Hyperlink"/>
                <w:noProof/>
              </w:rPr>
              <w:t>4.5. Quality Standards and Regulation</w:t>
            </w:r>
            <w:r w:rsidR="004110A7">
              <w:rPr>
                <w:noProof/>
                <w:webHidden/>
              </w:rPr>
              <w:tab/>
            </w:r>
            <w:r w:rsidR="004110A7">
              <w:rPr>
                <w:noProof/>
                <w:webHidden/>
              </w:rPr>
              <w:fldChar w:fldCharType="begin"/>
            </w:r>
            <w:r w:rsidR="004110A7">
              <w:rPr>
                <w:noProof/>
                <w:webHidden/>
              </w:rPr>
              <w:instrText xml:space="preserve"> PAGEREF _Toc135118761 \h </w:instrText>
            </w:r>
            <w:r w:rsidR="004110A7">
              <w:rPr>
                <w:noProof/>
                <w:webHidden/>
              </w:rPr>
            </w:r>
            <w:r w:rsidR="004110A7">
              <w:rPr>
                <w:noProof/>
                <w:webHidden/>
              </w:rPr>
              <w:fldChar w:fldCharType="separate"/>
            </w:r>
            <w:r w:rsidR="004110A7">
              <w:rPr>
                <w:noProof/>
                <w:webHidden/>
              </w:rPr>
              <w:t>5</w:t>
            </w:r>
            <w:r w:rsidR="004110A7">
              <w:rPr>
                <w:noProof/>
                <w:webHidden/>
              </w:rPr>
              <w:fldChar w:fldCharType="end"/>
            </w:r>
          </w:hyperlink>
        </w:p>
        <w:p w14:paraId="4CA0354E" w14:textId="567B1470" w:rsidR="004110A7" w:rsidRDefault="002F02EE">
          <w:pPr>
            <w:pStyle w:val="TOC2"/>
            <w:rPr>
              <w:rFonts w:asciiTheme="minorHAnsi" w:eastAsiaTheme="minorEastAsia" w:hAnsiTheme="minorHAnsi" w:cstheme="minorBidi"/>
              <w:noProof/>
              <w:lang w:eastAsia="en-AU"/>
            </w:rPr>
          </w:pPr>
          <w:hyperlink w:anchor="_Toc135118762" w:history="1">
            <w:r w:rsidR="004110A7" w:rsidRPr="002D7DA7">
              <w:rPr>
                <w:rStyle w:val="Hyperlink"/>
                <w:noProof/>
              </w:rPr>
              <w:t>4.6. Principals and managers</w:t>
            </w:r>
            <w:r w:rsidR="004110A7">
              <w:rPr>
                <w:noProof/>
                <w:webHidden/>
              </w:rPr>
              <w:tab/>
            </w:r>
            <w:r w:rsidR="004110A7">
              <w:rPr>
                <w:noProof/>
                <w:webHidden/>
              </w:rPr>
              <w:fldChar w:fldCharType="begin"/>
            </w:r>
            <w:r w:rsidR="004110A7">
              <w:rPr>
                <w:noProof/>
                <w:webHidden/>
              </w:rPr>
              <w:instrText xml:space="preserve"> PAGEREF _Toc135118762 \h </w:instrText>
            </w:r>
            <w:r w:rsidR="004110A7">
              <w:rPr>
                <w:noProof/>
                <w:webHidden/>
              </w:rPr>
            </w:r>
            <w:r w:rsidR="004110A7">
              <w:rPr>
                <w:noProof/>
                <w:webHidden/>
              </w:rPr>
              <w:fldChar w:fldCharType="separate"/>
            </w:r>
            <w:r w:rsidR="004110A7">
              <w:rPr>
                <w:noProof/>
                <w:webHidden/>
              </w:rPr>
              <w:t>5</w:t>
            </w:r>
            <w:r w:rsidR="004110A7">
              <w:rPr>
                <w:noProof/>
                <w:webHidden/>
              </w:rPr>
              <w:fldChar w:fldCharType="end"/>
            </w:r>
          </w:hyperlink>
        </w:p>
        <w:p w14:paraId="3929DFC8" w14:textId="09ECC338" w:rsidR="004110A7" w:rsidRDefault="002F02EE">
          <w:pPr>
            <w:pStyle w:val="TOC2"/>
            <w:rPr>
              <w:rFonts w:asciiTheme="minorHAnsi" w:eastAsiaTheme="minorEastAsia" w:hAnsiTheme="minorHAnsi" w:cstheme="minorBidi"/>
              <w:noProof/>
              <w:lang w:eastAsia="en-AU"/>
            </w:rPr>
          </w:pPr>
          <w:hyperlink w:anchor="_Toc135118763" w:history="1">
            <w:r w:rsidR="004110A7" w:rsidRPr="002D7DA7">
              <w:rPr>
                <w:rStyle w:val="Hyperlink"/>
                <w:noProof/>
              </w:rPr>
              <w:t>4.7. All staff</w:t>
            </w:r>
            <w:r w:rsidR="004110A7">
              <w:rPr>
                <w:noProof/>
                <w:webHidden/>
              </w:rPr>
              <w:tab/>
            </w:r>
            <w:r w:rsidR="004110A7">
              <w:rPr>
                <w:noProof/>
                <w:webHidden/>
              </w:rPr>
              <w:fldChar w:fldCharType="begin"/>
            </w:r>
            <w:r w:rsidR="004110A7">
              <w:rPr>
                <w:noProof/>
                <w:webHidden/>
              </w:rPr>
              <w:instrText xml:space="preserve"> PAGEREF _Toc135118763 \h </w:instrText>
            </w:r>
            <w:r w:rsidR="004110A7">
              <w:rPr>
                <w:noProof/>
                <w:webHidden/>
              </w:rPr>
            </w:r>
            <w:r w:rsidR="004110A7">
              <w:rPr>
                <w:noProof/>
                <w:webHidden/>
              </w:rPr>
              <w:fldChar w:fldCharType="separate"/>
            </w:r>
            <w:r w:rsidR="004110A7">
              <w:rPr>
                <w:noProof/>
                <w:webHidden/>
              </w:rPr>
              <w:t>5</w:t>
            </w:r>
            <w:r w:rsidR="004110A7">
              <w:rPr>
                <w:noProof/>
                <w:webHidden/>
              </w:rPr>
              <w:fldChar w:fldCharType="end"/>
            </w:r>
          </w:hyperlink>
        </w:p>
        <w:p w14:paraId="167ACB75" w14:textId="59D7799C" w:rsidR="004110A7" w:rsidRDefault="002F02EE">
          <w:pPr>
            <w:pStyle w:val="TOC1"/>
            <w:rPr>
              <w:rFonts w:asciiTheme="minorHAnsi" w:eastAsiaTheme="minorEastAsia" w:hAnsiTheme="minorHAnsi" w:cstheme="minorBidi"/>
              <w:b w:val="0"/>
              <w:noProof/>
              <w:lang w:eastAsia="en-AU"/>
            </w:rPr>
          </w:pPr>
          <w:hyperlink w:anchor="_Toc135118764" w:history="1">
            <w:r w:rsidR="004110A7" w:rsidRPr="002D7DA7">
              <w:rPr>
                <w:rStyle w:val="Hyperlink"/>
                <w:noProof/>
              </w:rPr>
              <w:t>5. Definitions</w:t>
            </w:r>
            <w:r w:rsidR="004110A7">
              <w:rPr>
                <w:noProof/>
                <w:webHidden/>
              </w:rPr>
              <w:tab/>
            </w:r>
            <w:r w:rsidR="004110A7">
              <w:rPr>
                <w:noProof/>
                <w:webHidden/>
              </w:rPr>
              <w:fldChar w:fldCharType="begin"/>
            </w:r>
            <w:r w:rsidR="004110A7">
              <w:rPr>
                <w:noProof/>
                <w:webHidden/>
              </w:rPr>
              <w:instrText xml:space="preserve"> PAGEREF _Toc135118764 \h </w:instrText>
            </w:r>
            <w:r w:rsidR="004110A7">
              <w:rPr>
                <w:noProof/>
                <w:webHidden/>
              </w:rPr>
            </w:r>
            <w:r w:rsidR="004110A7">
              <w:rPr>
                <w:noProof/>
                <w:webHidden/>
              </w:rPr>
              <w:fldChar w:fldCharType="separate"/>
            </w:r>
            <w:r w:rsidR="004110A7">
              <w:rPr>
                <w:noProof/>
                <w:webHidden/>
              </w:rPr>
              <w:t>6</w:t>
            </w:r>
            <w:r w:rsidR="004110A7">
              <w:rPr>
                <w:noProof/>
                <w:webHidden/>
              </w:rPr>
              <w:fldChar w:fldCharType="end"/>
            </w:r>
          </w:hyperlink>
        </w:p>
        <w:p w14:paraId="7FDC0C22" w14:textId="41F802FC" w:rsidR="004110A7" w:rsidRDefault="002F02EE">
          <w:pPr>
            <w:pStyle w:val="TOC1"/>
            <w:rPr>
              <w:rFonts w:asciiTheme="minorHAnsi" w:eastAsiaTheme="minorEastAsia" w:hAnsiTheme="minorHAnsi" w:cstheme="minorBidi"/>
              <w:b w:val="0"/>
              <w:noProof/>
              <w:lang w:eastAsia="en-AU"/>
            </w:rPr>
          </w:pPr>
          <w:hyperlink w:anchor="_Toc135118765" w:history="1">
            <w:r w:rsidR="004110A7" w:rsidRPr="002D7DA7">
              <w:rPr>
                <w:rStyle w:val="Hyperlink"/>
                <w:noProof/>
              </w:rPr>
              <w:t>6. Related legislation, policy, and documents</w:t>
            </w:r>
            <w:r w:rsidR="004110A7">
              <w:rPr>
                <w:noProof/>
                <w:webHidden/>
              </w:rPr>
              <w:tab/>
            </w:r>
            <w:r w:rsidR="004110A7">
              <w:rPr>
                <w:noProof/>
                <w:webHidden/>
              </w:rPr>
              <w:fldChar w:fldCharType="begin"/>
            </w:r>
            <w:r w:rsidR="004110A7">
              <w:rPr>
                <w:noProof/>
                <w:webHidden/>
              </w:rPr>
              <w:instrText xml:space="preserve"> PAGEREF _Toc135118765 \h </w:instrText>
            </w:r>
            <w:r w:rsidR="004110A7">
              <w:rPr>
                <w:noProof/>
                <w:webHidden/>
              </w:rPr>
            </w:r>
            <w:r w:rsidR="004110A7">
              <w:rPr>
                <w:noProof/>
                <w:webHidden/>
              </w:rPr>
              <w:fldChar w:fldCharType="separate"/>
            </w:r>
            <w:r w:rsidR="004110A7">
              <w:rPr>
                <w:noProof/>
                <w:webHidden/>
              </w:rPr>
              <w:t>7</w:t>
            </w:r>
            <w:r w:rsidR="004110A7">
              <w:rPr>
                <w:noProof/>
                <w:webHidden/>
              </w:rPr>
              <w:fldChar w:fldCharType="end"/>
            </w:r>
          </w:hyperlink>
        </w:p>
        <w:p w14:paraId="37CA833E" w14:textId="1522F1EC" w:rsidR="004110A7" w:rsidRDefault="002F02EE">
          <w:pPr>
            <w:pStyle w:val="TOC2"/>
            <w:rPr>
              <w:rFonts w:asciiTheme="minorHAnsi" w:eastAsiaTheme="minorEastAsia" w:hAnsiTheme="minorHAnsi" w:cstheme="minorBidi"/>
              <w:noProof/>
              <w:lang w:eastAsia="en-AU"/>
            </w:rPr>
          </w:pPr>
          <w:hyperlink w:anchor="_Toc135118766" w:history="1">
            <w:r w:rsidR="004110A7" w:rsidRPr="002D7DA7">
              <w:rPr>
                <w:rStyle w:val="Hyperlink"/>
                <w:noProof/>
                <w:lang w:val="en-US"/>
              </w:rPr>
              <w:t>6.1. Legislation</w:t>
            </w:r>
            <w:r w:rsidR="004110A7">
              <w:rPr>
                <w:noProof/>
                <w:webHidden/>
              </w:rPr>
              <w:tab/>
            </w:r>
            <w:r w:rsidR="004110A7">
              <w:rPr>
                <w:noProof/>
                <w:webHidden/>
              </w:rPr>
              <w:fldChar w:fldCharType="begin"/>
            </w:r>
            <w:r w:rsidR="004110A7">
              <w:rPr>
                <w:noProof/>
                <w:webHidden/>
              </w:rPr>
              <w:instrText xml:space="preserve"> PAGEREF _Toc135118766 \h </w:instrText>
            </w:r>
            <w:r w:rsidR="004110A7">
              <w:rPr>
                <w:noProof/>
                <w:webHidden/>
              </w:rPr>
            </w:r>
            <w:r w:rsidR="004110A7">
              <w:rPr>
                <w:noProof/>
                <w:webHidden/>
              </w:rPr>
              <w:fldChar w:fldCharType="separate"/>
            </w:r>
            <w:r w:rsidR="004110A7">
              <w:rPr>
                <w:noProof/>
                <w:webHidden/>
              </w:rPr>
              <w:t>7</w:t>
            </w:r>
            <w:r w:rsidR="004110A7">
              <w:rPr>
                <w:noProof/>
                <w:webHidden/>
              </w:rPr>
              <w:fldChar w:fldCharType="end"/>
            </w:r>
          </w:hyperlink>
        </w:p>
        <w:p w14:paraId="6F19A3FB" w14:textId="6EF40AE4" w:rsidR="004110A7" w:rsidRDefault="002F02EE">
          <w:pPr>
            <w:pStyle w:val="TOC2"/>
            <w:rPr>
              <w:rFonts w:asciiTheme="minorHAnsi" w:eastAsiaTheme="minorEastAsia" w:hAnsiTheme="minorHAnsi" w:cstheme="minorBidi"/>
              <w:noProof/>
              <w:lang w:eastAsia="en-AU"/>
            </w:rPr>
          </w:pPr>
          <w:hyperlink w:anchor="_Toc135118767" w:history="1">
            <w:r w:rsidR="004110A7" w:rsidRPr="002D7DA7">
              <w:rPr>
                <w:rStyle w:val="Hyperlink"/>
                <w:noProof/>
              </w:rPr>
              <w:t>6.2. Policy</w:t>
            </w:r>
            <w:r w:rsidR="004110A7">
              <w:rPr>
                <w:noProof/>
                <w:webHidden/>
              </w:rPr>
              <w:tab/>
            </w:r>
            <w:r w:rsidR="004110A7">
              <w:rPr>
                <w:noProof/>
                <w:webHidden/>
              </w:rPr>
              <w:fldChar w:fldCharType="begin"/>
            </w:r>
            <w:r w:rsidR="004110A7">
              <w:rPr>
                <w:noProof/>
                <w:webHidden/>
              </w:rPr>
              <w:instrText xml:space="preserve"> PAGEREF _Toc135118767 \h </w:instrText>
            </w:r>
            <w:r w:rsidR="004110A7">
              <w:rPr>
                <w:noProof/>
                <w:webHidden/>
              </w:rPr>
            </w:r>
            <w:r w:rsidR="004110A7">
              <w:rPr>
                <w:noProof/>
                <w:webHidden/>
              </w:rPr>
              <w:fldChar w:fldCharType="separate"/>
            </w:r>
            <w:r w:rsidR="004110A7">
              <w:rPr>
                <w:noProof/>
                <w:webHidden/>
              </w:rPr>
              <w:t>7</w:t>
            </w:r>
            <w:r w:rsidR="004110A7">
              <w:rPr>
                <w:noProof/>
                <w:webHidden/>
              </w:rPr>
              <w:fldChar w:fldCharType="end"/>
            </w:r>
          </w:hyperlink>
        </w:p>
        <w:p w14:paraId="45B4D8CF" w14:textId="35DA6772" w:rsidR="004110A7" w:rsidRDefault="002F02EE">
          <w:pPr>
            <w:pStyle w:val="TOC2"/>
            <w:rPr>
              <w:rFonts w:asciiTheme="minorHAnsi" w:eastAsiaTheme="minorEastAsia" w:hAnsiTheme="minorHAnsi" w:cstheme="minorBidi"/>
              <w:noProof/>
              <w:lang w:eastAsia="en-AU"/>
            </w:rPr>
          </w:pPr>
          <w:hyperlink w:anchor="_Toc135118768" w:history="1">
            <w:r w:rsidR="004110A7" w:rsidRPr="002D7DA7">
              <w:rPr>
                <w:rStyle w:val="Hyperlink"/>
                <w:noProof/>
              </w:rPr>
              <w:t>6.3. Documents</w:t>
            </w:r>
            <w:r w:rsidR="004110A7">
              <w:rPr>
                <w:noProof/>
                <w:webHidden/>
              </w:rPr>
              <w:tab/>
            </w:r>
            <w:r w:rsidR="004110A7">
              <w:rPr>
                <w:noProof/>
                <w:webHidden/>
              </w:rPr>
              <w:fldChar w:fldCharType="begin"/>
            </w:r>
            <w:r w:rsidR="004110A7">
              <w:rPr>
                <w:noProof/>
                <w:webHidden/>
              </w:rPr>
              <w:instrText xml:space="preserve"> PAGEREF _Toc135118768 \h </w:instrText>
            </w:r>
            <w:r w:rsidR="004110A7">
              <w:rPr>
                <w:noProof/>
                <w:webHidden/>
              </w:rPr>
            </w:r>
            <w:r w:rsidR="004110A7">
              <w:rPr>
                <w:noProof/>
                <w:webHidden/>
              </w:rPr>
              <w:fldChar w:fldCharType="separate"/>
            </w:r>
            <w:r w:rsidR="004110A7">
              <w:rPr>
                <w:noProof/>
                <w:webHidden/>
              </w:rPr>
              <w:t>7</w:t>
            </w:r>
            <w:r w:rsidR="004110A7">
              <w:rPr>
                <w:noProof/>
                <w:webHidden/>
              </w:rPr>
              <w:fldChar w:fldCharType="end"/>
            </w:r>
          </w:hyperlink>
        </w:p>
        <w:p w14:paraId="71AF4E6D" w14:textId="4ED1A4F0"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6D60AAF9" w14:textId="77777777" w:rsidR="00964B22" w:rsidRPr="002F2780" w:rsidRDefault="00964B22" w:rsidP="00964B22">
      <w:pPr>
        <w:sectPr w:rsidR="00964B22" w:rsidRPr="002F2780" w:rsidSect="00C800F1">
          <w:headerReference w:type="first" r:id="rId12"/>
          <w:footerReference w:type="first" r:id="rId13"/>
          <w:pgSz w:w="11906" w:h="16838" w:code="9"/>
          <w:pgMar w:top="794" w:right="794" w:bottom="794" w:left="794" w:header="794" w:footer="794" w:gutter="0"/>
          <w:cols w:space="708"/>
          <w:titlePg/>
          <w:docGrid w:linePitch="360"/>
        </w:sectPr>
      </w:pPr>
    </w:p>
    <w:p w14:paraId="391FB7D3" w14:textId="77777777" w:rsidR="000C1AB3" w:rsidRPr="003C4A3E" w:rsidRDefault="000C1AB3" w:rsidP="000C1AB3">
      <w:r>
        <w:lastRenderedPageBreak/>
        <w:t>Read this</w:t>
      </w:r>
      <w:r w:rsidRPr="00ED1F4B">
        <w:t xml:space="preserve"> policy with the Digital </w:t>
      </w:r>
      <w:r>
        <w:t>A</w:t>
      </w:r>
      <w:r w:rsidRPr="00ED1F4B">
        <w:t xml:space="preserve">pplications </w:t>
      </w:r>
      <w:r>
        <w:t>G</w:t>
      </w:r>
      <w:r w:rsidRPr="00ED1F4B">
        <w:t>uidelines</w:t>
      </w:r>
      <w:r>
        <w:t>.</w:t>
      </w:r>
      <w:r>
        <w:rPr>
          <w:rStyle w:val="FootnoteReference"/>
        </w:rPr>
        <w:footnoteReference w:id="2"/>
      </w:r>
      <w:r>
        <w:t xml:space="preserve"> The guidelines</w:t>
      </w:r>
      <w:r w:rsidRPr="003C4A3E">
        <w:t xml:space="preserve"> identify different categories for approved use of digital applications and address the processes and procedures to </w:t>
      </w:r>
      <w:r>
        <w:t>support this</w:t>
      </w:r>
      <w:r w:rsidRPr="003C4A3E">
        <w:t xml:space="preserve"> policy</w:t>
      </w:r>
      <w:r>
        <w:t>.</w:t>
      </w:r>
      <w:r w:rsidRPr="003C4A3E">
        <w:t xml:space="preserve"> Approval for this policy is for </w:t>
      </w:r>
      <w:r>
        <w:t>five</w:t>
      </w:r>
      <w:r w:rsidRPr="003C4A3E">
        <w:t xml:space="preserve"> year</w:t>
      </w:r>
      <w:r>
        <w:t>s</w:t>
      </w:r>
      <w:r w:rsidRPr="003C4A3E">
        <w:t xml:space="preserve"> with a review scheduled for the end of 2023.</w:t>
      </w:r>
    </w:p>
    <w:p w14:paraId="10DBE11A" w14:textId="77777777" w:rsidR="000C1AB3" w:rsidRPr="003C4A3E" w:rsidRDefault="000C1AB3" w:rsidP="000C1AB3">
      <w:pPr>
        <w:pStyle w:val="Heading1"/>
        <w:ind w:left="431" w:hanging="431"/>
      </w:pPr>
      <w:bookmarkStart w:id="0" w:name="_Toc126229570"/>
      <w:bookmarkStart w:id="1" w:name="_Toc135118753"/>
      <w:r w:rsidRPr="003C4A3E">
        <w:rPr>
          <w:lang w:eastAsia="en-AU"/>
        </w:rPr>
        <w:t>Policy</w:t>
      </w:r>
      <w:bookmarkEnd w:id="0"/>
      <w:bookmarkEnd w:id="1"/>
    </w:p>
    <w:p w14:paraId="5E574A28" w14:textId="77777777" w:rsidR="000C1AB3" w:rsidRDefault="000C1AB3" w:rsidP="000C1AB3">
      <w:pPr>
        <w:rPr>
          <w:rFonts w:eastAsia="Lato" w:cs="Lato"/>
          <w:color w:val="000000"/>
          <w:lang w:val="en-US"/>
        </w:rPr>
      </w:pPr>
      <w:bookmarkStart w:id="2" w:name="_Hlk95812315"/>
      <w:r w:rsidRPr="003C4A3E">
        <w:t>The Department of Education</w:t>
      </w:r>
      <w:r w:rsidRPr="00B25FC9">
        <w:rPr>
          <w:lang w:val="en-US" w:eastAsia="en-AU"/>
        </w:rPr>
        <w:t xml:space="preserve"> (department) is committed to </w:t>
      </w:r>
      <w:bookmarkStart w:id="3" w:name="_Hlk84422195"/>
      <w:r w:rsidRPr="00B25FC9">
        <w:rPr>
          <w:lang w:val="en-US" w:eastAsia="en-AU"/>
        </w:rPr>
        <w:t>the</w:t>
      </w:r>
      <w:r w:rsidRPr="00DA256A">
        <w:t xml:space="preserve"> </w:t>
      </w:r>
      <w:r w:rsidRPr="00DA256A">
        <w:rPr>
          <w:lang w:val="en-US" w:eastAsia="en-AU"/>
        </w:rPr>
        <w:t xml:space="preserve">innovative adoption and use of technology to support the active engagement of students, their learning and development in </w:t>
      </w:r>
      <w:r>
        <w:rPr>
          <w:lang w:val="en-US" w:eastAsia="en-AU"/>
        </w:rPr>
        <w:t xml:space="preserve">a </w:t>
      </w:r>
      <w:r w:rsidRPr="00DA256A">
        <w:rPr>
          <w:lang w:val="en-US" w:eastAsia="en-AU"/>
        </w:rPr>
        <w:t>safe and secure environment.</w:t>
      </w:r>
      <w:r w:rsidRPr="00B25FC9">
        <w:rPr>
          <w:lang w:val="en-US" w:eastAsia="en-AU"/>
        </w:rPr>
        <w:t xml:space="preserve"> </w:t>
      </w:r>
      <w:bookmarkEnd w:id="2"/>
      <w:bookmarkEnd w:id="3"/>
      <w:r w:rsidRPr="002B225A">
        <w:rPr>
          <w:lang w:val="en-US" w:eastAsia="en-AU"/>
        </w:rPr>
        <w:t>Digital applications that capture and share private or sensitive information or pose security risks must not be used without formal assessment and approval by the department, in compliance with the</w:t>
      </w:r>
      <w:r>
        <w:rPr>
          <w:lang w:val="en-US" w:eastAsia="en-AU"/>
        </w:rPr>
        <w:t xml:space="preserve"> Northern Territory (NT) Government</w:t>
      </w:r>
      <w:r w:rsidRPr="002B225A">
        <w:rPr>
          <w:lang w:val="en-US" w:eastAsia="en-AU"/>
        </w:rPr>
        <w:t xml:space="preserve"> </w:t>
      </w:r>
      <w:r w:rsidRPr="001A7B83">
        <w:rPr>
          <w:rFonts w:asciiTheme="minorHAnsi" w:eastAsia="Times New Roman" w:hAnsiTheme="minorHAnsi" w:cs="Arial"/>
          <w:lang w:val="en-US" w:eastAsia="en-AU"/>
        </w:rPr>
        <w:t>Cloud computing policy</w:t>
      </w:r>
      <w:r w:rsidRPr="002B225A">
        <w:rPr>
          <w:lang w:val="en-US" w:eastAsia="en-AU"/>
        </w:rPr>
        <w:t>.</w:t>
      </w:r>
      <w:r>
        <w:rPr>
          <w:rStyle w:val="FootnoteReference"/>
          <w:lang w:val="en-US" w:eastAsia="en-AU"/>
        </w:rPr>
        <w:footnoteReference w:id="3"/>
      </w:r>
      <w:r w:rsidRPr="002B225A">
        <w:rPr>
          <w:lang w:val="en-US" w:eastAsia="en-AU"/>
        </w:rPr>
        <w:t xml:space="preserve"> </w:t>
      </w:r>
      <w:r>
        <w:rPr>
          <w:lang w:val="en-US" w:eastAsia="en-AU"/>
        </w:rPr>
        <w:t xml:space="preserve"> </w:t>
      </w:r>
      <w:bookmarkStart w:id="4" w:name="_Hlk106288719"/>
      <w:r w:rsidRPr="786AB7F1">
        <w:rPr>
          <w:rFonts w:eastAsia="Lato" w:cs="Lato"/>
          <w:color w:val="000000"/>
          <w:lang w:val="en-US"/>
        </w:rPr>
        <w:t xml:space="preserve"> </w:t>
      </w:r>
      <w:bookmarkEnd w:id="4"/>
    </w:p>
    <w:p w14:paraId="55C4C4B6" w14:textId="77777777" w:rsidR="000C1AB3" w:rsidRDefault="000C1AB3" w:rsidP="000C1AB3">
      <w:pPr>
        <w:rPr>
          <w:lang w:val="en-US"/>
        </w:rPr>
      </w:pPr>
      <w:r>
        <w:rPr>
          <w:lang w:val="en-US"/>
        </w:rPr>
        <w:t>Department requirements for procurement and use of digital applications include:</w:t>
      </w:r>
    </w:p>
    <w:p w14:paraId="78BB4E55" w14:textId="77777777" w:rsidR="000C1AB3" w:rsidRPr="003C4A3E" w:rsidRDefault="000C1AB3" w:rsidP="000C1AB3">
      <w:pPr>
        <w:pStyle w:val="ListParagraph"/>
        <w:numPr>
          <w:ilvl w:val="0"/>
          <w:numId w:val="42"/>
        </w:numPr>
        <w:rPr>
          <w:rFonts w:asciiTheme="minorHAnsi" w:eastAsia="Times New Roman" w:hAnsiTheme="minorHAnsi" w:cs="Arial"/>
          <w:lang w:val="en-US" w:eastAsia="en-AU"/>
        </w:rPr>
      </w:pPr>
      <w:r w:rsidRPr="003C4A3E">
        <w:rPr>
          <w:rFonts w:asciiTheme="minorHAnsi" w:eastAsia="Times New Roman" w:hAnsiTheme="minorHAnsi" w:cs="Arial"/>
          <w:lang w:val="en-US" w:eastAsia="en-AU"/>
        </w:rPr>
        <w:t xml:space="preserve">using digital applications assessed and approved for use by the department </w:t>
      </w:r>
    </w:p>
    <w:p w14:paraId="44B91960" w14:textId="77777777" w:rsidR="000C1AB3" w:rsidRPr="003C4A3E" w:rsidRDefault="000C1AB3" w:rsidP="000C1AB3">
      <w:pPr>
        <w:pStyle w:val="ListParagraph"/>
        <w:numPr>
          <w:ilvl w:val="0"/>
          <w:numId w:val="42"/>
        </w:numPr>
        <w:rPr>
          <w:rFonts w:asciiTheme="minorHAnsi" w:eastAsia="Times New Roman" w:hAnsiTheme="minorHAnsi" w:cs="Arial"/>
          <w:lang w:val="en-US" w:eastAsia="en-AU"/>
        </w:rPr>
      </w:pPr>
      <w:r w:rsidRPr="003C4A3E">
        <w:rPr>
          <w:rFonts w:asciiTheme="minorHAnsi" w:eastAsia="Times New Roman" w:hAnsiTheme="minorHAnsi" w:cs="Arial"/>
          <w:lang w:val="en-US" w:eastAsia="en-AU"/>
        </w:rPr>
        <w:t xml:space="preserve">adhering to the Conditions of </w:t>
      </w:r>
      <w:r>
        <w:rPr>
          <w:rFonts w:asciiTheme="minorHAnsi" w:eastAsia="Times New Roman" w:hAnsiTheme="minorHAnsi" w:cs="Arial"/>
          <w:lang w:val="en-US" w:eastAsia="en-AU"/>
        </w:rPr>
        <w:t>u</w:t>
      </w:r>
      <w:r w:rsidRPr="003C4A3E">
        <w:rPr>
          <w:rFonts w:asciiTheme="minorHAnsi" w:eastAsia="Times New Roman" w:hAnsiTheme="minorHAnsi" w:cs="Arial"/>
          <w:lang w:val="en-US" w:eastAsia="en-AU"/>
        </w:rPr>
        <w:t xml:space="preserve">se provided by the department </w:t>
      </w:r>
    </w:p>
    <w:p w14:paraId="0C0F5384" w14:textId="77777777" w:rsidR="000C1AB3" w:rsidRPr="003C4A3E" w:rsidRDefault="000C1AB3" w:rsidP="000C1AB3">
      <w:pPr>
        <w:pStyle w:val="ListParagraph"/>
        <w:numPr>
          <w:ilvl w:val="0"/>
          <w:numId w:val="42"/>
        </w:numPr>
        <w:rPr>
          <w:rFonts w:asciiTheme="minorHAnsi" w:eastAsia="Times New Roman" w:hAnsiTheme="minorHAnsi" w:cs="Arial"/>
          <w:lang w:val="en-US" w:eastAsia="en-AU"/>
        </w:rPr>
      </w:pPr>
      <w:r w:rsidRPr="003C4A3E">
        <w:rPr>
          <w:rFonts w:asciiTheme="minorHAnsi" w:eastAsia="Times New Roman" w:hAnsiTheme="minorHAnsi" w:cs="Arial"/>
          <w:lang w:val="en-US" w:eastAsia="en-AU"/>
        </w:rPr>
        <w:t>engaging in the request process to assess new digital applications</w:t>
      </w:r>
      <w:r>
        <w:rPr>
          <w:rFonts w:asciiTheme="minorHAnsi" w:eastAsia="Times New Roman" w:hAnsiTheme="minorHAnsi" w:cs="Arial"/>
          <w:lang w:val="en-US" w:eastAsia="en-AU"/>
        </w:rPr>
        <w:t>.</w:t>
      </w:r>
      <w:r w:rsidRPr="003C4A3E">
        <w:rPr>
          <w:rFonts w:asciiTheme="minorHAnsi" w:eastAsia="Times New Roman" w:hAnsiTheme="minorHAnsi" w:cs="Arial"/>
          <w:lang w:val="en-US" w:eastAsia="en-AU"/>
        </w:rPr>
        <w:t xml:space="preserve"> </w:t>
      </w:r>
    </w:p>
    <w:p w14:paraId="4303A80C" w14:textId="77777777" w:rsidR="000C1AB3" w:rsidRPr="002E45D6" w:rsidRDefault="000C1AB3" w:rsidP="000C1AB3">
      <w:pPr>
        <w:rPr>
          <w:lang w:val="en-US"/>
        </w:rPr>
      </w:pPr>
      <w:r w:rsidRPr="00E251BA">
        <w:t xml:space="preserve">This approach aims to reduce risk, </w:t>
      </w:r>
      <w:r>
        <w:t xml:space="preserve">enhance safety, </w:t>
      </w:r>
      <w:r w:rsidRPr="00E251BA">
        <w:t xml:space="preserve">create savings, and support the strategic focus of streamlining the number of digital applications in use across the </w:t>
      </w:r>
      <w:r>
        <w:t>department</w:t>
      </w:r>
      <w:r w:rsidRPr="00E251BA">
        <w:t>.</w:t>
      </w:r>
    </w:p>
    <w:p w14:paraId="7E52BDEE" w14:textId="77777777" w:rsidR="000C1AB3" w:rsidRPr="003C4A3E" w:rsidRDefault="000C1AB3" w:rsidP="000C1AB3">
      <w:pPr>
        <w:pStyle w:val="Heading1"/>
        <w:ind w:left="431" w:hanging="431"/>
      </w:pPr>
      <w:bookmarkStart w:id="5" w:name="_Toc126229571"/>
      <w:bookmarkStart w:id="6" w:name="_Toc135118754"/>
      <w:r w:rsidRPr="003C4A3E">
        <w:t xml:space="preserve">Business </w:t>
      </w:r>
      <w:r>
        <w:t>n</w:t>
      </w:r>
      <w:r w:rsidRPr="003C4A3E">
        <w:t>eed</w:t>
      </w:r>
      <w:bookmarkStart w:id="7" w:name="_Hlk92719318"/>
      <w:bookmarkStart w:id="8" w:name="_Hlk95812391"/>
      <w:bookmarkEnd w:id="5"/>
      <w:bookmarkEnd w:id="6"/>
    </w:p>
    <w:p w14:paraId="474D510A" w14:textId="77777777" w:rsidR="000C1AB3" w:rsidRDefault="000C1AB3" w:rsidP="000C1AB3">
      <w:pPr>
        <w:rPr>
          <w:lang w:val="en-US" w:eastAsia="en-AU"/>
        </w:rPr>
      </w:pPr>
      <w:r w:rsidRPr="007302D2">
        <w:rPr>
          <w:lang w:val="en-US" w:eastAsia="en-AU"/>
        </w:rPr>
        <w:t xml:space="preserve">Digital applications are </w:t>
      </w:r>
      <w:r>
        <w:rPr>
          <w:lang w:val="en-US" w:eastAsia="en-AU"/>
        </w:rPr>
        <w:t xml:space="preserve">required </w:t>
      </w:r>
      <w:r w:rsidRPr="007302D2">
        <w:rPr>
          <w:lang w:val="en-US" w:eastAsia="en-AU"/>
        </w:rPr>
        <w:t xml:space="preserve">across the </w:t>
      </w:r>
      <w:r w:rsidRPr="2023FDFB">
        <w:rPr>
          <w:lang w:val="en-US" w:eastAsia="en-AU"/>
        </w:rPr>
        <w:t>department</w:t>
      </w:r>
      <w:r w:rsidRPr="007302D2">
        <w:rPr>
          <w:lang w:val="en-US" w:eastAsia="en-AU"/>
        </w:rPr>
        <w:t xml:space="preserve"> to support staff in the delivery of quality education services. It is </w:t>
      </w:r>
      <w:proofErr w:type="spellStart"/>
      <w:r w:rsidRPr="007302D2">
        <w:rPr>
          <w:lang w:val="en-US" w:eastAsia="en-AU"/>
        </w:rPr>
        <w:t>recognised</w:t>
      </w:r>
      <w:proofErr w:type="spellEnd"/>
      <w:r w:rsidRPr="007302D2">
        <w:rPr>
          <w:lang w:val="en-US" w:eastAsia="en-AU"/>
        </w:rPr>
        <w:t xml:space="preserve"> that evolving technology can be purchased</w:t>
      </w:r>
      <w:r>
        <w:rPr>
          <w:lang w:val="en-US" w:eastAsia="en-AU"/>
        </w:rPr>
        <w:t xml:space="preserve"> and </w:t>
      </w:r>
      <w:r w:rsidRPr="007302D2">
        <w:rPr>
          <w:lang w:val="en-US" w:eastAsia="en-AU"/>
        </w:rPr>
        <w:t xml:space="preserve">downloaded freely from the internet and other third-party providers. </w:t>
      </w:r>
      <w:r w:rsidRPr="00153E93">
        <w:rPr>
          <w:lang w:val="en-US" w:eastAsia="en-AU"/>
        </w:rPr>
        <w:t>Some of these digital applications may be non-compliant with NT</w:t>
      </w:r>
      <w:r>
        <w:rPr>
          <w:lang w:val="en-US" w:eastAsia="en-AU"/>
        </w:rPr>
        <w:t xml:space="preserve"> </w:t>
      </w:r>
      <w:r w:rsidRPr="00153E93">
        <w:rPr>
          <w:lang w:val="en-US" w:eastAsia="en-AU"/>
        </w:rPr>
        <w:t>G</w:t>
      </w:r>
      <w:r>
        <w:rPr>
          <w:lang w:val="en-US" w:eastAsia="en-AU"/>
        </w:rPr>
        <w:t>overnment</w:t>
      </w:r>
      <w:r w:rsidRPr="00153E93">
        <w:rPr>
          <w:lang w:val="en-US" w:eastAsia="en-AU"/>
        </w:rPr>
        <w:t xml:space="preserve"> legislation or department requirements or are designed to benefit from the data they collect.</w:t>
      </w:r>
      <w:r>
        <w:rPr>
          <w:rFonts w:ascii="Arial" w:hAnsi="Arial"/>
          <w:sz w:val="20"/>
          <w:szCs w:val="20"/>
          <w:shd w:val="clear" w:color="auto" w:fill="FAF9F8"/>
        </w:rPr>
        <w:t xml:space="preserve"> </w:t>
      </w:r>
      <w:r>
        <w:rPr>
          <w:lang w:val="en-US" w:eastAsia="en-AU"/>
        </w:rPr>
        <w:t>T</w:t>
      </w:r>
      <w:r w:rsidRPr="007302D2">
        <w:rPr>
          <w:lang w:val="en-US" w:eastAsia="en-AU"/>
        </w:rPr>
        <w:t xml:space="preserve">he department is at risk of duplicate and non-compliant </w:t>
      </w:r>
      <w:r>
        <w:rPr>
          <w:lang w:val="en-US" w:eastAsia="en-AU"/>
        </w:rPr>
        <w:t xml:space="preserve">digital </w:t>
      </w:r>
      <w:r w:rsidRPr="007302D2">
        <w:rPr>
          <w:lang w:val="en-US" w:eastAsia="en-AU"/>
        </w:rPr>
        <w:t>applications being used by staff and students</w:t>
      </w:r>
      <w:r>
        <w:rPr>
          <w:lang w:val="en-US" w:eastAsia="en-AU"/>
        </w:rPr>
        <w:t xml:space="preserve">. This can result </w:t>
      </w:r>
      <w:r w:rsidRPr="007302D2">
        <w:rPr>
          <w:lang w:val="en-US" w:eastAsia="en-AU"/>
        </w:rPr>
        <w:t xml:space="preserve">in </w:t>
      </w:r>
      <w:r>
        <w:rPr>
          <w:lang w:val="en-US" w:eastAsia="en-AU"/>
        </w:rPr>
        <w:t xml:space="preserve">reduced </w:t>
      </w:r>
      <w:r w:rsidRPr="007302D2">
        <w:rPr>
          <w:lang w:val="en-US" w:eastAsia="en-AU"/>
        </w:rPr>
        <w:t xml:space="preserve">data </w:t>
      </w:r>
      <w:r>
        <w:rPr>
          <w:lang w:val="en-US" w:eastAsia="en-AU"/>
        </w:rPr>
        <w:t xml:space="preserve">quality </w:t>
      </w:r>
      <w:r w:rsidRPr="007302D2">
        <w:rPr>
          <w:lang w:val="en-US" w:eastAsia="en-AU"/>
        </w:rPr>
        <w:t xml:space="preserve">and </w:t>
      </w:r>
      <w:r>
        <w:rPr>
          <w:lang w:val="en-US" w:eastAsia="en-AU"/>
        </w:rPr>
        <w:t xml:space="preserve">an increase in the potential for harmful threats to agency information. </w:t>
      </w:r>
    </w:p>
    <w:p w14:paraId="7C2AD6F4" w14:textId="77777777" w:rsidR="000C1AB3" w:rsidRDefault="000C1AB3" w:rsidP="000C1AB3">
      <w:pPr>
        <w:rPr>
          <w:lang w:val="en-US" w:eastAsia="en-AU"/>
        </w:rPr>
      </w:pPr>
      <w:r w:rsidRPr="005223D6">
        <w:rPr>
          <w:lang w:val="en-US" w:eastAsia="en-AU"/>
        </w:rPr>
        <w:t>This policy</w:t>
      </w:r>
      <w:r>
        <w:rPr>
          <w:lang w:val="en-US" w:eastAsia="en-AU"/>
        </w:rPr>
        <w:t xml:space="preserve">, </w:t>
      </w:r>
      <w:r w:rsidRPr="005223D6">
        <w:rPr>
          <w:lang w:val="en-US" w:eastAsia="en-AU"/>
        </w:rPr>
        <w:t xml:space="preserve">associated guidelines </w:t>
      </w:r>
      <w:r w:rsidRPr="007F1087">
        <w:rPr>
          <w:lang w:val="en-US" w:eastAsia="en-AU"/>
        </w:rPr>
        <w:t>and supporting resources</w:t>
      </w:r>
      <w:r w:rsidRPr="2023FDFB">
        <w:rPr>
          <w:lang w:val="en-US" w:eastAsia="en-AU"/>
        </w:rPr>
        <w:t>,</w:t>
      </w:r>
      <w:r w:rsidRPr="007F1087">
        <w:rPr>
          <w:lang w:val="en-US" w:eastAsia="en-AU"/>
        </w:rPr>
        <w:t xml:space="preserve"> outlines the requirements for all staff when procuring and u</w:t>
      </w:r>
      <w:r>
        <w:rPr>
          <w:lang w:val="en-US" w:eastAsia="en-AU"/>
        </w:rPr>
        <w:t>sing</w:t>
      </w:r>
      <w:r w:rsidRPr="007F1087">
        <w:rPr>
          <w:lang w:val="en-US" w:eastAsia="en-AU"/>
        </w:rPr>
        <w:t xml:space="preserve"> digital applications</w:t>
      </w:r>
      <w:r>
        <w:rPr>
          <w:lang w:val="en-US" w:eastAsia="en-AU"/>
        </w:rPr>
        <w:t xml:space="preserve"> and ensures compliance</w:t>
      </w:r>
      <w:r w:rsidRPr="007302D2">
        <w:rPr>
          <w:lang w:val="en-US" w:eastAsia="en-AU"/>
        </w:rPr>
        <w:t xml:space="preserve"> with NT</w:t>
      </w:r>
      <w:r>
        <w:rPr>
          <w:lang w:val="en-US" w:eastAsia="en-AU"/>
        </w:rPr>
        <w:t xml:space="preserve"> </w:t>
      </w:r>
      <w:r w:rsidRPr="007302D2">
        <w:rPr>
          <w:lang w:val="en-US" w:eastAsia="en-AU"/>
        </w:rPr>
        <w:t>G</w:t>
      </w:r>
      <w:r>
        <w:rPr>
          <w:lang w:val="en-US" w:eastAsia="en-AU"/>
        </w:rPr>
        <w:t xml:space="preserve">overnment and </w:t>
      </w:r>
      <w:r w:rsidRPr="007302D2">
        <w:rPr>
          <w:lang w:val="en-US" w:eastAsia="en-AU"/>
        </w:rPr>
        <w:t xml:space="preserve">department </w:t>
      </w:r>
      <w:r>
        <w:rPr>
          <w:lang w:val="en-US" w:eastAsia="en-AU"/>
        </w:rPr>
        <w:t>requirements</w:t>
      </w:r>
      <w:r w:rsidRPr="007302D2">
        <w:rPr>
          <w:lang w:val="en-US" w:eastAsia="en-AU"/>
        </w:rPr>
        <w:t>.</w:t>
      </w:r>
      <w:r>
        <w:rPr>
          <w:lang w:val="en-US" w:eastAsia="en-AU"/>
        </w:rPr>
        <w:t xml:space="preserve"> </w:t>
      </w:r>
    </w:p>
    <w:p w14:paraId="1285452E" w14:textId="77777777" w:rsidR="000C1AB3" w:rsidRPr="003C4A3E" w:rsidRDefault="000C1AB3" w:rsidP="000C1AB3">
      <w:pPr>
        <w:pStyle w:val="Heading1"/>
        <w:ind w:left="431" w:hanging="431"/>
      </w:pPr>
      <w:bookmarkStart w:id="9" w:name="_Toc126229572"/>
      <w:bookmarkStart w:id="10" w:name="_Toc135118755"/>
      <w:bookmarkEnd w:id="7"/>
      <w:bookmarkEnd w:id="8"/>
      <w:r w:rsidRPr="003C4A3E">
        <w:t>Scope</w:t>
      </w:r>
      <w:bookmarkEnd w:id="9"/>
      <w:bookmarkEnd w:id="10"/>
    </w:p>
    <w:p w14:paraId="1DBBB6FA" w14:textId="77777777" w:rsidR="000C1AB3" w:rsidRDefault="000C1AB3" w:rsidP="000C1AB3">
      <w:pPr>
        <w:rPr>
          <w:rFonts w:asciiTheme="minorHAnsi" w:eastAsia="Times New Roman" w:hAnsiTheme="minorHAnsi"/>
          <w:lang w:val="en-US" w:eastAsia="en-AU"/>
        </w:rPr>
      </w:pPr>
      <w:r w:rsidRPr="036D0EFE">
        <w:rPr>
          <w:rFonts w:asciiTheme="minorHAnsi" w:eastAsia="Times New Roman" w:hAnsiTheme="minorHAnsi"/>
          <w:lang w:val="en-US" w:eastAsia="en-AU"/>
        </w:rPr>
        <w:t xml:space="preserve">This policy </w:t>
      </w:r>
      <w:r w:rsidRPr="036D0EFE">
        <w:t xml:space="preserve">applies to all department </w:t>
      </w:r>
      <w:r>
        <w:t>staff,</w:t>
      </w:r>
      <w:r w:rsidRPr="00C66AC2">
        <w:t xml:space="preserve"> </w:t>
      </w:r>
      <w:r>
        <w:t xml:space="preserve">School Representative Bodies, </w:t>
      </w:r>
      <w:r w:rsidRPr="00C66AC2">
        <w:t>contractors</w:t>
      </w:r>
      <w:r>
        <w:t xml:space="preserve"> or consultants </w:t>
      </w:r>
      <w:r w:rsidRPr="00C66AC2">
        <w:t>and service providers responsible for procuring or us</w:t>
      </w:r>
      <w:r>
        <w:t>ing digital applications in the NT schools environment</w:t>
      </w:r>
      <w:r w:rsidRPr="036D0EFE">
        <w:t>. It</w:t>
      </w:r>
      <w:r w:rsidRPr="036D0EFE">
        <w:rPr>
          <w:rFonts w:asciiTheme="minorHAnsi" w:eastAsia="Times New Roman" w:hAnsiTheme="minorHAnsi"/>
          <w:lang w:val="en-US" w:eastAsia="en-AU"/>
        </w:rPr>
        <w:t xml:space="preserve"> determines </w:t>
      </w:r>
      <w:bookmarkStart w:id="11" w:name="_Hlk95812550"/>
      <w:r w:rsidRPr="036D0EFE">
        <w:rPr>
          <w:rFonts w:asciiTheme="minorHAnsi" w:eastAsia="Times New Roman" w:hAnsiTheme="minorHAnsi"/>
          <w:lang w:val="en-US" w:eastAsia="en-AU"/>
        </w:rPr>
        <w:t>the agency’s position</w:t>
      </w:r>
      <w:r>
        <w:rPr>
          <w:rFonts w:asciiTheme="minorHAnsi" w:eastAsia="Times New Roman" w:hAnsiTheme="minorHAnsi"/>
          <w:lang w:val="en-US" w:eastAsia="en-AU"/>
        </w:rPr>
        <w:t xml:space="preserve">, </w:t>
      </w:r>
      <w:r w:rsidRPr="036D0EFE">
        <w:rPr>
          <w:rFonts w:asciiTheme="minorHAnsi" w:eastAsia="Times New Roman" w:hAnsiTheme="minorHAnsi"/>
          <w:lang w:val="en-US" w:eastAsia="en-AU"/>
        </w:rPr>
        <w:t xml:space="preserve">roles and responsibilities for the </w:t>
      </w:r>
      <w:r>
        <w:rPr>
          <w:rFonts w:asciiTheme="minorHAnsi" w:eastAsia="Times New Roman" w:hAnsiTheme="minorHAnsi"/>
          <w:lang w:val="en-US" w:eastAsia="en-AU"/>
        </w:rPr>
        <w:t xml:space="preserve">acquisition and use </w:t>
      </w:r>
      <w:r w:rsidRPr="036D0EFE">
        <w:rPr>
          <w:rFonts w:asciiTheme="minorHAnsi" w:eastAsia="Times New Roman" w:hAnsiTheme="minorHAnsi"/>
          <w:lang w:val="en-US" w:eastAsia="en-AU"/>
        </w:rPr>
        <w:t xml:space="preserve">of digital applications </w:t>
      </w:r>
      <w:r>
        <w:rPr>
          <w:rFonts w:asciiTheme="minorHAnsi" w:eastAsia="Times New Roman" w:hAnsiTheme="minorHAnsi"/>
          <w:lang w:val="en-US" w:eastAsia="en-AU"/>
        </w:rPr>
        <w:t>for work purposes</w:t>
      </w:r>
      <w:bookmarkEnd w:id="11"/>
      <w:r w:rsidRPr="036D0EFE">
        <w:rPr>
          <w:rFonts w:asciiTheme="minorHAnsi" w:eastAsia="Times New Roman" w:hAnsiTheme="minorHAnsi"/>
          <w:lang w:val="en-US" w:eastAsia="en-AU"/>
        </w:rPr>
        <w:t xml:space="preserve">. </w:t>
      </w:r>
    </w:p>
    <w:p w14:paraId="45675050" w14:textId="77777777" w:rsidR="000C1AB3" w:rsidRPr="00173964" w:rsidRDefault="000C1AB3" w:rsidP="000C1AB3">
      <w:pPr>
        <w:rPr>
          <w:rFonts w:asciiTheme="minorHAnsi" w:eastAsia="Times New Roman" w:hAnsiTheme="minorHAnsi"/>
          <w:lang w:val="en-US" w:eastAsia="en-AU"/>
        </w:rPr>
      </w:pPr>
      <w:r>
        <w:rPr>
          <w:rFonts w:asciiTheme="minorHAnsi" w:eastAsia="Times New Roman" w:hAnsiTheme="minorHAnsi"/>
          <w:lang w:val="en-US" w:eastAsia="en-AU"/>
        </w:rPr>
        <w:t xml:space="preserve">Non-government schools in the NT that use the NT schools network, will be impacted by digital applications prohibited in the NT schools operating environment. </w:t>
      </w:r>
    </w:p>
    <w:p w14:paraId="2780EF72" w14:textId="77777777" w:rsidR="000C1AB3" w:rsidRDefault="000C1AB3" w:rsidP="000C1AB3">
      <w:pPr>
        <w:rPr>
          <w:rFonts w:asciiTheme="minorHAnsi" w:eastAsia="Times New Roman" w:hAnsiTheme="minorHAnsi"/>
          <w:lang w:val="en-US" w:eastAsia="en-AU"/>
        </w:rPr>
      </w:pPr>
      <w:r>
        <w:rPr>
          <w:rFonts w:asciiTheme="minorHAnsi" w:eastAsia="Times New Roman" w:hAnsiTheme="minorHAnsi"/>
          <w:lang w:val="en-US" w:eastAsia="en-AU"/>
        </w:rPr>
        <w:br w:type="page"/>
      </w:r>
    </w:p>
    <w:p w14:paraId="186EAED9" w14:textId="77777777" w:rsidR="000C1AB3" w:rsidRPr="005D6647" w:rsidRDefault="000C1AB3" w:rsidP="000C1AB3">
      <w:pPr>
        <w:rPr>
          <w:rFonts w:asciiTheme="minorHAnsi" w:eastAsia="Times New Roman" w:hAnsiTheme="minorHAnsi"/>
          <w:lang w:val="en-US" w:eastAsia="en-AU"/>
        </w:rPr>
      </w:pPr>
      <w:r w:rsidRPr="005D6647">
        <w:rPr>
          <w:rFonts w:asciiTheme="minorHAnsi" w:eastAsia="Times New Roman" w:hAnsiTheme="minorHAnsi"/>
          <w:lang w:val="en-US" w:eastAsia="en-AU"/>
        </w:rPr>
        <w:lastRenderedPageBreak/>
        <w:t>Out of scope</w:t>
      </w:r>
      <w:r>
        <w:rPr>
          <w:rFonts w:asciiTheme="minorHAnsi" w:eastAsia="Times New Roman" w:hAnsiTheme="minorHAnsi"/>
          <w:lang w:val="en-US" w:eastAsia="en-AU"/>
        </w:rPr>
        <w:t xml:space="preserve"> of this policy</w:t>
      </w:r>
      <w:r w:rsidRPr="005D6647">
        <w:rPr>
          <w:rFonts w:asciiTheme="minorHAnsi" w:eastAsia="Times New Roman" w:hAnsiTheme="minorHAnsi"/>
          <w:lang w:val="en-US" w:eastAsia="en-AU"/>
        </w:rPr>
        <w:t xml:space="preserve">: </w:t>
      </w:r>
    </w:p>
    <w:p w14:paraId="69368AC7" w14:textId="77777777" w:rsidR="000C1AB3" w:rsidRPr="00B67AB4" w:rsidRDefault="000C1AB3" w:rsidP="000C1AB3">
      <w:pPr>
        <w:pStyle w:val="ListParagraph"/>
        <w:numPr>
          <w:ilvl w:val="0"/>
          <w:numId w:val="43"/>
        </w:numPr>
        <w:rPr>
          <w:rFonts w:asciiTheme="minorHAnsi" w:eastAsia="Times New Roman" w:hAnsiTheme="minorHAnsi"/>
          <w:lang w:val="en-US" w:eastAsia="en-AU"/>
        </w:rPr>
      </w:pPr>
      <w:r>
        <w:rPr>
          <w:rFonts w:asciiTheme="minorHAnsi" w:eastAsia="Times New Roman" w:hAnsiTheme="minorHAnsi"/>
          <w:lang w:val="en-US" w:eastAsia="en-AU"/>
        </w:rPr>
        <w:t>n</w:t>
      </w:r>
      <w:r w:rsidRPr="00B67AB4">
        <w:rPr>
          <w:rFonts w:asciiTheme="minorHAnsi" w:eastAsia="Times New Roman" w:hAnsiTheme="minorHAnsi"/>
          <w:lang w:val="en-US" w:eastAsia="en-AU"/>
        </w:rPr>
        <w:t xml:space="preserve">on-government schools </w:t>
      </w:r>
      <w:r>
        <w:rPr>
          <w:rFonts w:asciiTheme="minorHAnsi" w:eastAsia="Times New Roman" w:hAnsiTheme="minorHAnsi"/>
          <w:lang w:val="en-US" w:eastAsia="en-AU"/>
        </w:rPr>
        <w:t xml:space="preserve">in the NT </w:t>
      </w:r>
      <w:r w:rsidRPr="00B67AB4">
        <w:rPr>
          <w:rFonts w:asciiTheme="minorHAnsi" w:eastAsia="Times New Roman" w:hAnsiTheme="minorHAnsi"/>
          <w:lang w:val="en-US" w:eastAsia="en-AU"/>
        </w:rPr>
        <w:t xml:space="preserve">that do not </w:t>
      </w:r>
      <w:r>
        <w:rPr>
          <w:rFonts w:asciiTheme="minorHAnsi" w:eastAsia="Times New Roman" w:hAnsiTheme="minorHAnsi"/>
          <w:lang w:val="en-US" w:eastAsia="en-AU"/>
        </w:rPr>
        <w:t>use</w:t>
      </w:r>
      <w:r w:rsidRPr="00B67AB4">
        <w:rPr>
          <w:rFonts w:asciiTheme="minorHAnsi" w:eastAsia="Times New Roman" w:hAnsiTheme="minorHAnsi"/>
          <w:lang w:val="en-US" w:eastAsia="en-AU"/>
        </w:rPr>
        <w:t xml:space="preserve"> the NT</w:t>
      </w:r>
      <w:r>
        <w:rPr>
          <w:rFonts w:asciiTheme="minorHAnsi" w:eastAsia="Times New Roman" w:hAnsiTheme="minorHAnsi"/>
          <w:lang w:val="en-US" w:eastAsia="en-AU"/>
        </w:rPr>
        <w:t xml:space="preserve"> s</w:t>
      </w:r>
      <w:r w:rsidRPr="00B67AB4">
        <w:rPr>
          <w:rFonts w:asciiTheme="minorHAnsi" w:eastAsia="Times New Roman" w:hAnsiTheme="minorHAnsi"/>
          <w:lang w:val="en-US" w:eastAsia="en-AU"/>
        </w:rPr>
        <w:t>chools network</w:t>
      </w:r>
    </w:p>
    <w:p w14:paraId="6C76ED3A" w14:textId="77777777" w:rsidR="000C1AB3" w:rsidRDefault="000C1AB3" w:rsidP="000C1AB3">
      <w:pPr>
        <w:pStyle w:val="ListParagraph"/>
        <w:numPr>
          <w:ilvl w:val="0"/>
          <w:numId w:val="43"/>
        </w:numPr>
        <w:rPr>
          <w:rFonts w:asciiTheme="minorHAnsi" w:eastAsia="Times New Roman" w:hAnsiTheme="minorHAnsi"/>
          <w:lang w:val="en-US" w:eastAsia="en-AU"/>
        </w:rPr>
      </w:pPr>
      <w:r>
        <w:rPr>
          <w:rFonts w:asciiTheme="minorHAnsi" w:eastAsia="Times New Roman" w:hAnsiTheme="minorHAnsi"/>
          <w:lang w:val="en-US" w:eastAsia="en-AU"/>
        </w:rPr>
        <w:t xml:space="preserve">assessment of the appropriateness of content on digital applications </w:t>
      </w:r>
    </w:p>
    <w:p w14:paraId="2977AA5B" w14:textId="77777777" w:rsidR="000C1AB3" w:rsidRPr="00B67AB4" w:rsidRDefault="000C1AB3" w:rsidP="000C1AB3">
      <w:pPr>
        <w:pStyle w:val="ListParagraph"/>
        <w:numPr>
          <w:ilvl w:val="0"/>
          <w:numId w:val="43"/>
        </w:numPr>
        <w:rPr>
          <w:rFonts w:asciiTheme="minorHAnsi" w:eastAsia="Times New Roman" w:hAnsiTheme="minorHAnsi"/>
          <w:lang w:val="en-US" w:eastAsia="en-AU"/>
        </w:rPr>
      </w:pPr>
      <w:r w:rsidRPr="00B67AB4">
        <w:rPr>
          <w:rFonts w:asciiTheme="minorHAnsi" w:eastAsia="Times New Roman" w:hAnsiTheme="minorHAnsi"/>
          <w:lang w:val="en-US" w:eastAsia="en-AU"/>
        </w:rPr>
        <w:t>advice regarding standards for development of new applications – see the N</w:t>
      </w:r>
      <w:r>
        <w:rPr>
          <w:rFonts w:asciiTheme="minorHAnsi" w:eastAsia="Times New Roman" w:hAnsiTheme="minorHAnsi"/>
          <w:lang w:val="en-US" w:eastAsia="en-AU"/>
        </w:rPr>
        <w:t>T Government</w:t>
      </w:r>
      <w:r w:rsidRPr="00B67AB4">
        <w:rPr>
          <w:rFonts w:asciiTheme="minorHAnsi" w:eastAsia="Times New Roman" w:hAnsiTheme="minorHAnsi"/>
          <w:lang w:val="en-US" w:eastAsia="en-AU"/>
        </w:rPr>
        <w:t xml:space="preserve"> </w:t>
      </w:r>
      <w:r w:rsidRPr="001A7B83">
        <w:rPr>
          <w:rFonts w:asciiTheme="minorHAnsi" w:eastAsia="Times New Roman" w:hAnsiTheme="minorHAnsi" w:cs="Arial"/>
          <w:iCs w:val="0"/>
          <w:lang w:val="en-US" w:eastAsia="en-AU"/>
        </w:rPr>
        <w:t>Mobile application standard</w:t>
      </w:r>
      <w:r>
        <w:rPr>
          <w:rStyle w:val="FootnoteReference"/>
          <w:rFonts w:asciiTheme="minorHAnsi" w:eastAsia="Times New Roman" w:hAnsiTheme="minorHAnsi" w:cs="Arial"/>
          <w:iCs w:val="0"/>
          <w:lang w:val="en-US" w:eastAsia="en-AU"/>
        </w:rPr>
        <w:footnoteReference w:id="4"/>
      </w:r>
    </w:p>
    <w:p w14:paraId="6ECF2844" w14:textId="77777777" w:rsidR="000C1AB3" w:rsidRPr="00B67AB4" w:rsidRDefault="000C1AB3" w:rsidP="000C1AB3">
      <w:pPr>
        <w:pStyle w:val="ListParagraph"/>
        <w:numPr>
          <w:ilvl w:val="0"/>
          <w:numId w:val="43"/>
        </w:numPr>
        <w:rPr>
          <w:rFonts w:asciiTheme="minorHAnsi" w:eastAsia="Times New Roman" w:hAnsiTheme="minorHAnsi"/>
          <w:lang w:val="en-US" w:eastAsia="en-AU"/>
        </w:rPr>
      </w:pPr>
      <w:r>
        <w:rPr>
          <w:rFonts w:asciiTheme="minorHAnsi" w:eastAsia="Times New Roman" w:hAnsiTheme="minorHAnsi"/>
          <w:lang w:val="en-US" w:eastAsia="en-AU"/>
        </w:rPr>
        <w:t>t</w:t>
      </w:r>
      <w:r w:rsidRPr="00B67AB4">
        <w:rPr>
          <w:rFonts w:asciiTheme="minorHAnsi" w:eastAsia="Times New Roman" w:hAnsiTheme="minorHAnsi"/>
          <w:lang w:val="en-US" w:eastAsia="en-AU"/>
        </w:rPr>
        <w:t xml:space="preserve">his policy does not apply to information classified as ‘public’ as defined in the </w:t>
      </w:r>
      <w:r w:rsidRPr="001A7B83">
        <w:rPr>
          <w:rFonts w:asciiTheme="minorHAnsi" w:eastAsia="Times New Roman" w:hAnsiTheme="minorHAnsi"/>
          <w:lang w:val="en-US" w:eastAsia="en-AU"/>
        </w:rPr>
        <w:t xml:space="preserve">NT public sector </w:t>
      </w:r>
      <w:proofErr w:type="spellStart"/>
      <w:r w:rsidRPr="001A7B83">
        <w:rPr>
          <w:rFonts w:asciiTheme="minorHAnsi" w:eastAsia="Times New Roman" w:hAnsiTheme="minorHAnsi"/>
          <w:lang w:val="en-US" w:eastAsia="en-AU"/>
        </w:rPr>
        <w:t>organisations</w:t>
      </w:r>
      <w:proofErr w:type="spellEnd"/>
      <w:r w:rsidRPr="001A7B83">
        <w:rPr>
          <w:rFonts w:asciiTheme="minorHAnsi" w:eastAsia="Times New Roman" w:hAnsiTheme="minorHAnsi"/>
          <w:lang w:val="en-US" w:eastAsia="en-AU"/>
        </w:rPr>
        <w:t xml:space="preserve"> records and information management standard</w:t>
      </w:r>
      <w:r>
        <w:rPr>
          <w:rFonts w:asciiTheme="minorHAnsi" w:eastAsia="Times New Roman" w:hAnsiTheme="minorHAnsi"/>
          <w:lang w:val="en-US" w:eastAsia="en-AU"/>
        </w:rPr>
        <w:t>.</w:t>
      </w:r>
      <w:r>
        <w:rPr>
          <w:rStyle w:val="FootnoteReference"/>
          <w:rFonts w:asciiTheme="minorHAnsi" w:eastAsia="Times New Roman" w:hAnsiTheme="minorHAnsi"/>
          <w:lang w:val="en-US" w:eastAsia="en-AU"/>
        </w:rPr>
        <w:footnoteReference w:id="5"/>
      </w:r>
    </w:p>
    <w:p w14:paraId="1C48B649" w14:textId="77777777" w:rsidR="000C1AB3" w:rsidRDefault="000C1AB3" w:rsidP="000C1AB3">
      <w:pPr>
        <w:pStyle w:val="Heading1"/>
        <w:ind w:left="431" w:hanging="431"/>
      </w:pPr>
      <w:bookmarkStart w:id="12" w:name="_Toc126229573"/>
      <w:bookmarkStart w:id="13" w:name="_Toc135118756"/>
      <w:r w:rsidRPr="00B67AB4">
        <w:t>Roles and responsibilities</w:t>
      </w:r>
      <w:bookmarkEnd w:id="12"/>
      <w:bookmarkEnd w:id="13"/>
    </w:p>
    <w:p w14:paraId="2C85D27B" w14:textId="77777777" w:rsidR="000C1AB3" w:rsidRPr="00F8418D" w:rsidRDefault="000C1AB3" w:rsidP="000C1AB3">
      <w:pPr>
        <w:pStyle w:val="Heading2"/>
      </w:pPr>
      <w:bookmarkStart w:id="14" w:name="_Toc126229574"/>
      <w:bookmarkStart w:id="15" w:name="_Toc135118757"/>
      <w:r w:rsidRPr="00F8418D">
        <w:t>Chief Executive</w:t>
      </w:r>
      <w:bookmarkEnd w:id="14"/>
      <w:bookmarkEnd w:id="15"/>
    </w:p>
    <w:p w14:paraId="24E888DC" w14:textId="77777777" w:rsidR="000C1AB3" w:rsidRDefault="000C1AB3" w:rsidP="000C1AB3">
      <w:r w:rsidRPr="004369EA">
        <w:t xml:space="preserve">The </w:t>
      </w:r>
      <w:r w:rsidRPr="007041BB">
        <w:rPr>
          <w:bCs/>
        </w:rPr>
        <w:t>Chief Executive</w:t>
      </w:r>
      <w:r w:rsidRPr="004369EA">
        <w:t xml:space="preserve"> is responsible</w:t>
      </w:r>
      <w:r>
        <w:t xml:space="preserve"> for:</w:t>
      </w:r>
    </w:p>
    <w:p w14:paraId="07D7210A" w14:textId="77777777" w:rsidR="000C1AB3" w:rsidRDefault="000C1AB3" w:rsidP="000C1AB3">
      <w:pPr>
        <w:pStyle w:val="ListParagraph"/>
        <w:numPr>
          <w:ilvl w:val="0"/>
          <w:numId w:val="49"/>
        </w:numPr>
      </w:pPr>
      <w:proofErr w:type="gramStart"/>
      <w:r w:rsidRPr="00922F87">
        <w:t>approving</w:t>
      </w:r>
      <w:proofErr w:type="gramEnd"/>
      <w:r w:rsidRPr="00922F87">
        <w:t xml:space="preserve"> </w:t>
      </w:r>
      <w:bookmarkStart w:id="16" w:name="_Hlk110950637"/>
      <w:r w:rsidRPr="00922F87">
        <w:t>the use of high-risk digital applications in the NT</w:t>
      </w:r>
      <w:r>
        <w:t xml:space="preserve"> s</w:t>
      </w:r>
      <w:r w:rsidRPr="00922F87">
        <w:t xml:space="preserve">chools environment in line with any </w:t>
      </w:r>
      <w:r>
        <w:t>C</w:t>
      </w:r>
      <w:r w:rsidRPr="00922F87">
        <w:t xml:space="preserve">onditions of </w:t>
      </w:r>
      <w:r>
        <w:t>u</w:t>
      </w:r>
      <w:r w:rsidRPr="00922F87">
        <w:t>se</w:t>
      </w:r>
      <w:bookmarkEnd w:id="16"/>
      <w:r w:rsidRPr="00922F87">
        <w:t xml:space="preserve"> </w:t>
      </w:r>
      <w:r>
        <w:t xml:space="preserve">– </w:t>
      </w:r>
      <w:r w:rsidRPr="00922F87">
        <w:t xml:space="preserve">as per the </w:t>
      </w:r>
      <w:r>
        <w:t>P</w:t>
      </w:r>
      <w:r w:rsidRPr="00E43626">
        <w:t xml:space="preserve">rivacy </w:t>
      </w:r>
      <w:r>
        <w:t>I</w:t>
      </w:r>
      <w:r w:rsidRPr="00E43626">
        <w:t xml:space="preserve">mpact </w:t>
      </w:r>
      <w:r>
        <w:t>A</w:t>
      </w:r>
      <w:r w:rsidRPr="00E43626">
        <w:t>ssessment</w:t>
      </w:r>
      <w:r>
        <w:t xml:space="preserve"> (PIA) and </w:t>
      </w:r>
      <w:r w:rsidRPr="00922F87">
        <w:t>S</w:t>
      </w:r>
      <w:r>
        <w:t xml:space="preserve">ecurity Risk Assessment </w:t>
      </w:r>
      <w:r w:rsidRPr="00922F87">
        <w:t>determined risk rating.</w:t>
      </w:r>
    </w:p>
    <w:p w14:paraId="631B2A30" w14:textId="77777777" w:rsidR="000C1AB3" w:rsidRDefault="000C1AB3" w:rsidP="000C1AB3">
      <w:pPr>
        <w:pStyle w:val="Heading2"/>
      </w:pPr>
      <w:bookmarkStart w:id="17" w:name="_Toc126229575"/>
      <w:bookmarkStart w:id="18" w:name="_Toc135118758"/>
      <w:r>
        <w:t>Information Management Committee</w:t>
      </w:r>
      <w:bookmarkEnd w:id="17"/>
      <w:bookmarkEnd w:id="18"/>
    </w:p>
    <w:p w14:paraId="242E5E10" w14:textId="77777777" w:rsidR="000C1AB3" w:rsidRDefault="000C1AB3" w:rsidP="000C1AB3">
      <w:r>
        <w:t>The Information Management Committee is responsible for:</w:t>
      </w:r>
    </w:p>
    <w:p w14:paraId="21DB517F" w14:textId="77777777" w:rsidR="000C1AB3" w:rsidRPr="0035602A" w:rsidRDefault="000C1AB3" w:rsidP="000C1AB3">
      <w:pPr>
        <w:pStyle w:val="ListParagraph"/>
        <w:numPr>
          <w:ilvl w:val="0"/>
          <w:numId w:val="49"/>
        </w:numPr>
      </w:pPr>
      <w:proofErr w:type="gramStart"/>
      <w:r>
        <w:t>reviewing</w:t>
      </w:r>
      <w:proofErr w:type="gramEnd"/>
      <w:r>
        <w:t xml:space="preserve"> and endorsing </w:t>
      </w:r>
      <w:r w:rsidRPr="0035602A">
        <w:t>the use of high-risk digital applications in the NT schools environment</w:t>
      </w:r>
      <w:r>
        <w:t xml:space="preserve"> prior to seeking approval from the Chief Executive. </w:t>
      </w:r>
      <w:r w:rsidRPr="0035602A">
        <w:t xml:space="preserve"> </w:t>
      </w:r>
    </w:p>
    <w:p w14:paraId="75D24C20" w14:textId="77777777" w:rsidR="000C1AB3" w:rsidRPr="00716CAB" w:rsidRDefault="000C1AB3" w:rsidP="000C1AB3">
      <w:pPr>
        <w:pStyle w:val="Heading2"/>
      </w:pPr>
      <w:bookmarkStart w:id="19" w:name="_Toc126229576"/>
      <w:bookmarkStart w:id="20" w:name="_Toc135118759"/>
      <w:r w:rsidRPr="00716CAB">
        <w:t>Department of Corporate and Digital Development</w:t>
      </w:r>
      <w:bookmarkEnd w:id="19"/>
      <w:bookmarkEnd w:id="20"/>
    </w:p>
    <w:p w14:paraId="1FBF6369" w14:textId="77777777" w:rsidR="000C1AB3" w:rsidRDefault="000C1AB3" w:rsidP="000C1AB3">
      <w:pPr>
        <w:rPr>
          <w:lang w:val="en-US" w:eastAsia="en-AU"/>
        </w:rPr>
      </w:pPr>
      <w:r w:rsidRPr="001C387A">
        <w:rPr>
          <w:lang w:val="en-US" w:eastAsia="en-AU"/>
        </w:rPr>
        <w:t>Department of Corporate</w:t>
      </w:r>
      <w:r>
        <w:rPr>
          <w:lang w:val="en-US" w:eastAsia="en-AU"/>
        </w:rPr>
        <w:t xml:space="preserve"> and</w:t>
      </w:r>
      <w:r w:rsidRPr="001C387A">
        <w:rPr>
          <w:lang w:val="en-US" w:eastAsia="en-AU"/>
        </w:rPr>
        <w:t xml:space="preserve"> Digital </w:t>
      </w:r>
      <w:r>
        <w:rPr>
          <w:lang w:val="en-US" w:eastAsia="en-AU"/>
        </w:rPr>
        <w:t>Development</w:t>
      </w:r>
      <w:r w:rsidRPr="7FA1C16A">
        <w:rPr>
          <w:lang w:val="en-US" w:eastAsia="en-AU"/>
        </w:rPr>
        <w:t xml:space="preserve"> is responsible for:</w:t>
      </w:r>
    </w:p>
    <w:p w14:paraId="0C556952" w14:textId="77777777" w:rsidR="000C1AB3" w:rsidRPr="00E43626" w:rsidRDefault="000C1AB3" w:rsidP="000C1AB3">
      <w:pPr>
        <w:pStyle w:val="ListParagraph"/>
        <w:numPr>
          <w:ilvl w:val="0"/>
          <w:numId w:val="48"/>
        </w:numPr>
      </w:pPr>
      <w:r>
        <w:t>completing s</w:t>
      </w:r>
      <w:r w:rsidRPr="00E43626">
        <w:t xml:space="preserve">ecurity </w:t>
      </w:r>
      <w:r>
        <w:t>r</w:t>
      </w:r>
      <w:r w:rsidRPr="00E43626">
        <w:t xml:space="preserve">isk </w:t>
      </w:r>
      <w:r>
        <w:t>a</w:t>
      </w:r>
      <w:r w:rsidRPr="00E43626">
        <w:t>ssessments</w:t>
      </w:r>
      <w:r>
        <w:t xml:space="preserve"> for digital applications including advice on suitability and risk</w:t>
      </w:r>
    </w:p>
    <w:p w14:paraId="43B62EC7" w14:textId="77777777" w:rsidR="000C1AB3" w:rsidRPr="00E43626" w:rsidRDefault="000C1AB3" w:rsidP="000C1AB3">
      <w:pPr>
        <w:pStyle w:val="ListParagraph"/>
        <w:numPr>
          <w:ilvl w:val="0"/>
          <w:numId w:val="48"/>
        </w:numPr>
      </w:pPr>
      <w:r w:rsidRPr="00E43626">
        <w:t>enabling integration</w:t>
      </w:r>
      <w:r>
        <w:t xml:space="preserve"> and </w:t>
      </w:r>
      <w:r w:rsidRPr="00E43626">
        <w:t>interface components</w:t>
      </w:r>
      <w:r>
        <w:t>,</w:t>
      </w:r>
      <w:r w:rsidRPr="00E43626">
        <w:t xml:space="preserve"> and other </w:t>
      </w:r>
      <w:r>
        <w:t>information and communications</w:t>
      </w:r>
      <w:r w:rsidRPr="00E43626">
        <w:t xml:space="preserve"> infrastructure requirements</w:t>
      </w:r>
      <w:r>
        <w:t xml:space="preserve"> for department approved digital applications, infrastructure, and services</w:t>
      </w:r>
    </w:p>
    <w:p w14:paraId="3F2D66C7" w14:textId="77777777" w:rsidR="000C1AB3" w:rsidRPr="00E43626" w:rsidRDefault="000C1AB3" w:rsidP="000C1AB3">
      <w:pPr>
        <w:pStyle w:val="ListParagraph"/>
        <w:numPr>
          <w:ilvl w:val="0"/>
          <w:numId w:val="48"/>
        </w:numPr>
      </w:pPr>
      <w:r w:rsidRPr="00E43626">
        <w:t xml:space="preserve">providing advice for </w:t>
      </w:r>
      <w:r>
        <w:t>staff</w:t>
      </w:r>
      <w:r w:rsidRPr="00E43626">
        <w:t xml:space="preserve"> on information management responsibilities when using</w:t>
      </w:r>
      <w:r>
        <w:t xml:space="preserve"> or </w:t>
      </w:r>
      <w:r w:rsidRPr="00E43626">
        <w:t>decommissioning digital applications</w:t>
      </w:r>
    </w:p>
    <w:p w14:paraId="4BCCBC01" w14:textId="77777777" w:rsidR="000C1AB3" w:rsidRDefault="000C1AB3" w:rsidP="000C1AB3">
      <w:pPr>
        <w:pStyle w:val="ListParagraph"/>
        <w:numPr>
          <w:ilvl w:val="0"/>
          <w:numId w:val="48"/>
        </w:numPr>
        <w:rPr>
          <w:lang w:val="en-US" w:eastAsia="en-AU"/>
        </w:rPr>
      </w:pPr>
      <w:r w:rsidRPr="00E43626">
        <w:t>technical support</w:t>
      </w:r>
      <w:r>
        <w:t xml:space="preserve"> and training</w:t>
      </w:r>
      <w:r w:rsidRPr="00E43626">
        <w:t xml:space="preserve"> </w:t>
      </w:r>
      <w:r w:rsidRPr="001C387A">
        <w:rPr>
          <w:lang w:val="en-US" w:eastAsia="en-AU"/>
        </w:rPr>
        <w:t>for identified core applications.</w:t>
      </w:r>
    </w:p>
    <w:p w14:paraId="085558CB" w14:textId="77777777" w:rsidR="000C1AB3" w:rsidRPr="00590E3F" w:rsidRDefault="000C1AB3" w:rsidP="000C1AB3">
      <w:pPr>
        <w:pStyle w:val="Heading2"/>
      </w:pPr>
      <w:bookmarkStart w:id="21" w:name="_Toc126229577"/>
      <w:bookmarkStart w:id="22" w:name="_Toc135118760"/>
      <w:r w:rsidRPr="00590E3F">
        <w:t xml:space="preserve">Strategic Policy, Projects and Performance </w:t>
      </w:r>
      <w:r>
        <w:t xml:space="preserve">– </w:t>
      </w:r>
      <w:r w:rsidRPr="00590E3F">
        <w:t>Strategic Projects</w:t>
      </w:r>
      <w:r>
        <w:t xml:space="preserve"> Branch</w:t>
      </w:r>
      <w:bookmarkEnd w:id="21"/>
      <w:bookmarkEnd w:id="22"/>
    </w:p>
    <w:p w14:paraId="4D3C22D6" w14:textId="77777777" w:rsidR="000C1AB3" w:rsidRDefault="000C1AB3" w:rsidP="000C1AB3">
      <w:pPr>
        <w:rPr>
          <w:noProof/>
          <w:lang w:eastAsia="en-AU"/>
        </w:rPr>
      </w:pPr>
      <w:r>
        <w:rPr>
          <w:lang w:val="en-US" w:eastAsia="en-AU"/>
        </w:rPr>
        <w:t>The Strategic Projects</w:t>
      </w:r>
      <w:r w:rsidRPr="007041BB">
        <w:rPr>
          <w:lang w:val="en-US" w:eastAsia="en-AU"/>
        </w:rPr>
        <w:t xml:space="preserve"> </w:t>
      </w:r>
      <w:r>
        <w:rPr>
          <w:lang w:val="en-US" w:eastAsia="en-AU"/>
        </w:rPr>
        <w:t>Branch</w:t>
      </w:r>
      <w:r w:rsidRPr="007041BB">
        <w:rPr>
          <w:lang w:val="en-US" w:eastAsia="en-AU"/>
        </w:rPr>
        <w:t xml:space="preserve"> </w:t>
      </w:r>
      <w:r w:rsidRPr="007041BB">
        <w:rPr>
          <w:noProof/>
          <w:lang w:eastAsia="en-AU"/>
        </w:rPr>
        <w:t>is</w:t>
      </w:r>
      <w:r>
        <w:rPr>
          <w:noProof/>
          <w:lang w:eastAsia="en-AU"/>
        </w:rPr>
        <w:t xml:space="preserve"> responsible for:</w:t>
      </w:r>
    </w:p>
    <w:p w14:paraId="17114356" w14:textId="77777777" w:rsidR="000C1AB3" w:rsidRDefault="000C1AB3" w:rsidP="000C1AB3">
      <w:pPr>
        <w:pStyle w:val="ListParagraph"/>
        <w:numPr>
          <w:ilvl w:val="0"/>
          <w:numId w:val="46"/>
        </w:numPr>
      </w:pPr>
      <w:r w:rsidRPr="00926034">
        <w:t>approving usage of</w:t>
      </w:r>
      <w:r>
        <w:t xml:space="preserve"> low and </w:t>
      </w:r>
      <w:r w:rsidRPr="00926034">
        <w:t>medium-risk digital applications</w:t>
      </w:r>
    </w:p>
    <w:p w14:paraId="0C50FAAF" w14:textId="77777777" w:rsidR="000C1AB3" w:rsidRDefault="000C1AB3" w:rsidP="000C1AB3">
      <w:pPr>
        <w:pStyle w:val="ListParagraph"/>
        <w:numPr>
          <w:ilvl w:val="0"/>
          <w:numId w:val="46"/>
        </w:numPr>
      </w:pPr>
      <w:bookmarkStart w:id="23" w:name="_Hlk109989087"/>
      <w:r>
        <w:lastRenderedPageBreak/>
        <w:t>providing direction on interim use of digital applications whilst awaiting an assessment</w:t>
      </w:r>
    </w:p>
    <w:bookmarkEnd w:id="23"/>
    <w:p w14:paraId="19ADC725" w14:textId="77777777" w:rsidR="000C1AB3" w:rsidRPr="00926034" w:rsidRDefault="000C1AB3" w:rsidP="000C1AB3">
      <w:pPr>
        <w:pStyle w:val="ListParagraph"/>
        <w:numPr>
          <w:ilvl w:val="0"/>
          <w:numId w:val="46"/>
        </w:numPr>
      </w:pPr>
      <w:r w:rsidRPr="00926034">
        <w:t xml:space="preserve">maintaining the Digital </w:t>
      </w:r>
      <w:r>
        <w:t>A</w:t>
      </w:r>
      <w:r w:rsidRPr="00926034">
        <w:t xml:space="preserve">pplications </w:t>
      </w:r>
      <w:r>
        <w:t>C</w:t>
      </w:r>
      <w:r w:rsidRPr="00926034">
        <w:t>atalogue to ensure accuracy</w:t>
      </w:r>
    </w:p>
    <w:p w14:paraId="3ABD996E" w14:textId="77777777" w:rsidR="000C1AB3" w:rsidRPr="00926034" w:rsidRDefault="000C1AB3" w:rsidP="000C1AB3">
      <w:pPr>
        <w:pStyle w:val="ListParagraph"/>
        <w:numPr>
          <w:ilvl w:val="0"/>
          <w:numId w:val="46"/>
        </w:numPr>
      </w:pPr>
      <w:r w:rsidRPr="00926034">
        <w:t xml:space="preserve">managing and monitoring </w:t>
      </w:r>
      <w:r>
        <w:t>compliance</w:t>
      </w:r>
      <w:r w:rsidRPr="00926034">
        <w:t xml:space="preserve"> to agreements by vendors</w:t>
      </w:r>
      <w:r>
        <w:t>,</w:t>
      </w:r>
      <w:r w:rsidRPr="00926034">
        <w:t xml:space="preserve"> for those digital applications that are in the ‘Integrated User choice’ category</w:t>
      </w:r>
    </w:p>
    <w:p w14:paraId="16B3D346" w14:textId="77777777" w:rsidR="000C1AB3" w:rsidRDefault="000C1AB3" w:rsidP="000C1AB3">
      <w:pPr>
        <w:pStyle w:val="ListParagraph"/>
        <w:numPr>
          <w:ilvl w:val="0"/>
          <w:numId w:val="46"/>
        </w:numPr>
      </w:pPr>
      <w:r w:rsidRPr="00926034">
        <w:t xml:space="preserve">supporting and guiding </w:t>
      </w:r>
      <w:r>
        <w:t>staff</w:t>
      </w:r>
      <w:r w:rsidRPr="00926034">
        <w:t xml:space="preserve"> with requesting use of and managing digital applications</w:t>
      </w:r>
    </w:p>
    <w:p w14:paraId="0BBCF4C2" w14:textId="77777777" w:rsidR="000C1AB3" w:rsidRDefault="000C1AB3" w:rsidP="000C1AB3">
      <w:pPr>
        <w:pStyle w:val="ListParagraph"/>
        <w:numPr>
          <w:ilvl w:val="0"/>
          <w:numId w:val="46"/>
        </w:numPr>
      </w:pPr>
      <w:r>
        <w:t>maintaining connections with DCDD to ensure alignment of work and to optimise resources</w:t>
      </w:r>
    </w:p>
    <w:p w14:paraId="6B065F29" w14:textId="77777777" w:rsidR="000C1AB3" w:rsidRPr="0012540D" w:rsidRDefault="000C1AB3" w:rsidP="000C1AB3">
      <w:pPr>
        <w:pStyle w:val="Heading2"/>
      </w:pPr>
      <w:bookmarkStart w:id="24" w:name="_Toc126229578"/>
      <w:bookmarkStart w:id="25" w:name="_Toc135118761"/>
      <w:r w:rsidRPr="0012540D">
        <w:t>Quality Standards and Regulation</w:t>
      </w:r>
      <w:bookmarkEnd w:id="24"/>
      <w:bookmarkEnd w:id="25"/>
    </w:p>
    <w:p w14:paraId="6E7D99EF" w14:textId="77777777" w:rsidR="000C1AB3" w:rsidRDefault="000C1AB3" w:rsidP="000C1AB3">
      <w:pPr>
        <w:rPr>
          <w:lang w:val="en-US" w:eastAsia="en-AU"/>
        </w:rPr>
      </w:pPr>
      <w:r>
        <w:rPr>
          <w:lang w:val="en-US" w:eastAsia="en-AU"/>
        </w:rPr>
        <w:t xml:space="preserve">The </w:t>
      </w:r>
      <w:r w:rsidRPr="004C59D5">
        <w:rPr>
          <w:lang w:val="en-US" w:eastAsia="en-AU"/>
        </w:rPr>
        <w:t>Quality Standards</w:t>
      </w:r>
      <w:r w:rsidRPr="007041BB">
        <w:rPr>
          <w:lang w:val="en-US" w:eastAsia="en-AU"/>
        </w:rPr>
        <w:t xml:space="preserve"> </w:t>
      </w:r>
      <w:r>
        <w:rPr>
          <w:lang w:val="en-US" w:eastAsia="en-AU"/>
        </w:rPr>
        <w:t xml:space="preserve">and Regulation division </w:t>
      </w:r>
      <w:r w:rsidRPr="007041BB">
        <w:rPr>
          <w:lang w:val="en-US" w:eastAsia="en-AU"/>
        </w:rPr>
        <w:t>is</w:t>
      </w:r>
      <w:r>
        <w:rPr>
          <w:lang w:val="en-US" w:eastAsia="en-AU"/>
        </w:rPr>
        <w:t xml:space="preserve"> responsible for:</w:t>
      </w:r>
    </w:p>
    <w:p w14:paraId="63875158" w14:textId="77777777" w:rsidR="000C1AB3" w:rsidRPr="00E43626" w:rsidRDefault="000C1AB3" w:rsidP="000C1AB3">
      <w:pPr>
        <w:pStyle w:val="ListParagraph"/>
        <w:numPr>
          <w:ilvl w:val="0"/>
          <w:numId w:val="47"/>
        </w:numPr>
      </w:pPr>
      <w:r w:rsidRPr="00E43626">
        <w:t xml:space="preserve">completing </w:t>
      </w:r>
      <w:r>
        <w:t xml:space="preserve">PIA and Privacy Impact Statements, once a request has been received for a new assessment </w:t>
      </w:r>
    </w:p>
    <w:p w14:paraId="59488FFC" w14:textId="77777777" w:rsidR="000C1AB3" w:rsidRPr="001C387A" w:rsidRDefault="000C1AB3" w:rsidP="000C1AB3">
      <w:pPr>
        <w:pStyle w:val="ListParagraph"/>
        <w:numPr>
          <w:ilvl w:val="0"/>
          <w:numId w:val="47"/>
        </w:numPr>
        <w:rPr>
          <w:lang w:val="en-US" w:eastAsia="en-AU"/>
        </w:rPr>
      </w:pPr>
      <w:r w:rsidRPr="00E43626">
        <w:t xml:space="preserve">providing professional learning </w:t>
      </w:r>
      <w:r w:rsidRPr="001C387A">
        <w:rPr>
          <w:lang w:val="en-US" w:eastAsia="en-AU"/>
        </w:rPr>
        <w:t>in relation to privacy and the safe and appropriate use of information</w:t>
      </w:r>
    </w:p>
    <w:p w14:paraId="4FC8896B" w14:textId="77777777" w:rsidR="000C1AB3" w:rsidRDefault="000C1AB3" w:rsidP="000C1AB3">
      <w:pPr>
        <w:pStyle w:val="ListParagraph"/>
        <w:numPr>
          <w:ilvl w:val="0"/>
          <w:numId w:val="47"/>
        </w:numPr>
        <w:rPr>
          <w:lang w:val="en-US" w:eastAsia="en-AU"/>
        </w:rPr>
      </w:pPr>
      <w:r w:rsidRPr="001C387A">
        <w:rPr>
          <w:lang w:val="en-US" w:eastAsia="en-AU"/>
        </w:rPr>
        <w:t>assisting staff in the management of data security breaches.</w:t>
      </w:r>
    </w:p>
    <w:p w14:paraId="5B4CA3AA" w14:textId="77777777" w:rsidR="000C1AB3" w:rsidRPr="00D966DE" w:rsidRDefault="000C1AB3" w:rsidP="000C1AB3">
      <w:pPr>
        <w:pStyle w:val="Heading2"/>
      </w:pPr>
      <w:bookmarkStart w:id="26" w:name="_Toc126229579"/>
      <w:bookmarkStart w:id="27" w:name="_Toc135118762"/>
      <w:r w:rsidRPr="00D966DE">
        <w:t>Principals and managers</w:t>
      </w:r>
      <w:bookmarkEnd w:id="26"/>
      <w:bookmarkEnd w:id="27"/>
    </w:p>
    <w:p w14:paraId="262F89C6" w14:textId="77777777" w:rsidR="000C1AB3" w:rsidRPr="00D966DE" w:rsidRDefault="000C1AB3" w:rsidP="000C1AB3">
      <w:pPr>
        <w:rPr>
          <w:lang w:val="en-US" w:eastAsia="en-AU"/>
        </w:rPr>
      </w:pPr>
      <w:r w:rsidRPr="00D966DE">
        <w:rPr>
          <w:lang w:eastAsia="en-AU"/>
        </w:rPr>
        <w:t xml:space="preserve">Principals and managers </w:t>
      </w:r>
      <w:r w:rsidRPr="00D966DE">
        <w:rPr>
          <w:lang w:val="en-US" w:eastAsia="en-AU"/>
        </w:rPr>
        <w:t>are responsible for:</w:t>
      </w:r>
    </w:p>
    <w:p w14:paraId="08C542AE" w14:textId="77777777" w:rsidR="000C1AB3" w:rsidRPr="00D966DE" w:rsidRDefault="000C1AB3" w:rsidP="000C1AB3">
      <w:pPr>
        <w:numPr>
          <w:ilvl w:val="0"/>
          <w:numId w:val="45"/>
        </w:numPr>
        <w:rPr>
          <w:iCs/>
          <w:lang w:val="en-US" w:eastAsia="en-AU"/>
        </w:rPr>
      </w:pPr>
      <w:r w:rsidRPr="00D966DE">
        <w:rPr>
          <w:iCs/>
          <w:lang w:val="en-US" w:eastAsia="en-AU"/>
        </w:rPr>
        <w:t>ensuring digital applications purchased or used in their workplace or school have been assessed and approved to use and the Conditions of use are being implemented</w:t>
      </w:r>
    </w:p>
    <w:p w14:paraId="129BC735" w14:textId="77777777" w:rsidR="000C1AB3" w:rsidRPr="00D966DE" w:rsidRDefault="000C1AB3" w:rsidP="000C1AB3">
      <w:pPr>
        <w:numPr>
          <w:ilvl w:val="0"/>
          <w:numId w:val="45"/>
        </w:numPr>
        <w:rPr>
          <w:iCs/>
          <w:lang w:val="en-US" w:eastAsia="en-AU"/>
        </w:rPr>
      </w:pPr>
      <w:r w:rsidRPr="00D966DE">
        <w:rPr>
          <w:iCs/>
          <w:lang w:val="en-US" w:eastAsia="en-AU"/>
        </w:rPr>
        <w:t>initiating requests to assess new digital applications</w:t>
      </w:r>
    </w:p>
    <w:p w14:paraId="7D36065B" w14:textId="77777777" w:rsidR="000C1AB3" w:rsidRPr="00D966DE" w:rsidRDefault="000C1AB3" w:rsidP="000C1AB3">
      <w:pPr>
        <w:numPr>
          <w:ilvl w:val="0"/>
          <w:numId w:val="45"/>
        </w:numPr>
        <w:rPr>
          <w:iCs/>
          <w:lang w:val="en-US" w:eastAsia="en-AU"/>
        </w:rPr>
      </w:pPr>
      <w:r w:rsidRPr="00D966DE">
        <w:rPr>
          <w:iCs/>
          <w:lang w:val="en-US" w:eastAsia="en-AU"/>
        </w:rPr>
        <w:t>maintaining records for all digital applications used in their workplace or school</w:t>
      </w:r>
    </w:p>
    <w:p w14:paraId="1C9EC38D" w14:textId="77777777" w:rsidR="000C1AB3" w:rsidRPr="00D966DE" w:rsidRDefault="000C1AB3" w:rsidP="000C1AB3">
      <w:pPr>
        <w:numPr>
          <w:ilvl w:val="0"/>
          <w:numId w:val="45"/>
        </w:numPr>
        <w:rPr>
          <w:iCs/>
          <w:lang w:val="en-US" w:eastAsia="en-AU"/>
        </w:rPr>
      </w:pPr>
      <w:r w:rsidRPr="00D966DE">
        <w:rPr>
          <w:iCs/>
          <w:lang w:val="en-US" w:eastAsia="en-AU"/>
        </w:rPr>
        <w:t xml:space="preserve">communicating with students, staff, and families about using approved applications </w:t>
      </w:r>
    </w:p>
    <w:p w14:paraId="11C0C0AE" w14:textId="77777777" w:rsidR="000C1AB3" w:rsidRPr="00D966DE" w:rsidRDefault="000C1AB3" w:rsidP="000C1AB3">
      <w:pPr>
        <w:numPr>
          <w:ilvl w:val="0"/>
          <w:numId w:val="45"/>
        </w:numPr>
        <w:rPr>
          <w:iCs/>
          <w:lang w:val="en-US" w:eastAsia="en-AU"/>
        </w:rPr>
      </w:pPr>
      <w:r w:rsidRPr="00D966DE">
        <w:rPr>
          <w:iCs/>
          <w:lang w:val="en-US" w:eastAsia="en-AU"/>
        </w:rPr>
        <w:t>adhering to the school or business unit responsibilities as outlined in the guidelines – including funding, training, and communicating with relevant stakeholders, where applicable.</w:t>
      </w:r>
    </w:p>
    <w:p w14:paraId="2AAC9F7D" w14:textId="77777777" w:rsidR="000C1AB3" w:rsidRPr="00D3173A" w:rsidRDefault="000C1AB3" w:rsidP="000C1AB3">
      <w:pPr>
        <w:pStyle w:val="Heading2"/>
      </w:pPr>
      <w:bookmarkStart w:id="28" w:name="_Toc109297112"/>
      <w:bookmarkStart w:id="29" w:name="_Toc109297155"/>
      <w:bookmarkStart w:id="30" w:name="_Toc109638704"/>
      <w:bookmarkStart w:id="31" w:name="_Toc109639036"/>
      <w:bookmarkStart w:id="32" w:name="_Toc126229580"/>
      <w:bookmarkStart w:id="33" w:name="_Toc135118763"/>
      <w:bookmarkEnd w:id="28"/>
      <w:bookmarkEnd w:id="29"/>
      <w:bookmarkEnd w:id="30"/>
      <w:bookmarkEnd w:id="31"/>
      <w:r w:rsidRPr="00D3173A">
        <w:t>All staff</w:t>
      </w:r>
      <w:bookmarkEnd w:id="32"/>
      <w:bookmarkEnd w:id="33"/>
    </w:p>
    <w:p w14:paraId="3B6F54CE" w14:textId="77777777" w:rsidR="000C1AB3" w:rsidRPr="007041BB" w:rsidRDefault="000C1AB3" w:rsidP="000C1AB3">
      <w:pPr>
        <w:rPr>
          <w:lang w:val="en-US" w:eastAsia="en-AU"/>
        </w:rPr>
      </w:pPr>
      <w:r w:rsidRPr="007041BB">
        <w:rPr>
          <w:noProof/>
          <w:lang w:eastAsia="en-AU"/>
        </w:rPr>
        <w:t xml:space="preserve">All </w:t>
      </w:r>
      <w:r>
        <w:rPr>
          <w:noProof/>
          <w:lang w:eastAsia="en-AU"/>
        </w:rPr>
        <w:t>staff</w:t>
      </w:r>
      <w:r w:rsidRPr="007041BB">
        <w:rPr>
          <w:noProof/>
          <w:lang w:eastAsia="en-AU"/>
        </w:rPr>
        <w:t xml:space="preserve"> </w:t>
      </w:r>
      <w:r w:rsidRPr="008F5BF6">
        <w:rPr>
          <w:lang w:val="en-US" w:eastAsia="en-AU"/>
        </w:rPr>
        <w:t>are responsible for:</w:t>
      </w:r>
    </w:p>
    <w:p w14:paraId="391526DF" w14:textId="77777777" w:rsidR="000C1AB3" w:rsidRPr="00563F10" w:rsidRDefault="000C1AB3" w:rsidP="000C1AB3">
      <w:pPr>
        <w:pStyle w:val="ListParagraph"/>
        <w:numPr>
          <w:ilvl w:val="0"/>
          <w:numId w:val="44"/>
        </w:numPr>
        <w:rPr>
          <w:lang w:val="en-US" w:eastAsia="en-AU"/>
        </w:rPr>
      </w:pPr>
      <w:r w:rsidRPr="00563F10">
        <w:rPr>
          <w:lang w:val="en-US" w:eastAsia="en-AU"/>
        </w:rPr>
        <w:t xml:space="preserve">using </w:t>
      </w:r>
      <w:r>
        <w:rPr>
          <w:lang w:val="en-US" w:eastAsia="en-AU"/>
        </w:rPr>
        <w:t xml:space="preserve">department approved </w:t>
      </w:r>
      <w:r w:rsidRPr="00563F10">
        <w:rPr>
          <w:lang w:val="en-US" w:eastAsia="en-AU"/>
        </w:rPr>
        <w:t>digital applications</w:t>
      </w:r>
    </w:p>
    <w:p w14:paraId="7B811026" w14:textId="77777777" w:rsidR="000C1AB3" w:rsidRPr="00563F10" w:rsidRDefault="000C1AB3" w:rsidP="000C1AB3">
      <w:pPr>
        <w:pStyle w:val="ListParagraph"/>
        <w:numPr>
          <w:ilvl w:val="0"/>
          <w:numId w:val="44"/>
        </w:numPr>
        <w:rPr>
          <w:lang w:val="en-US" w:eastAsia="en-AU"/>
        </w:rPr>
      </w:pPr>
      <w:r w:rsidRPr="00563F10">
        <w:rPr>
          <w:lang w:val="en-US" w:eastAsia="en-AU"/>
        </w:rPr>
        <w:t xml:space="preserve">complying with the Conditions of </w:t>
      </w:r>
      <w:r>
        <w:rPr>
          <w:lang w:val="en-US" w:eastAsia="en-AU"/>
        </w:rPr>
        <w:t>u</w:t>
      </w:r>
      <w:r w:rsidRPr="00563F10">
        <w:rPr>
          <w:lang w:val="en-US" w:eastAsia="en-AU"/>
        </w:rPr>
        <w:t>se for digital applications</w:t>
      </w:r>
    </w:p>
    <w:p w14:paraId="21558B86" w14:textId="77777777" w:rsidR="000C1AB3" w:rsidRDefault="000C1AB3" w:rsidP="000C1AB3">
      <w:pPr>
        <w:pStyle w:val="ListParagraph"/>
        <w:numPr>
          <w:ilvl w:val="0"/>
          <w:numId w:val="44"/>
        </w:numPr>
        <w:rPr>
          <w:lang w:val="en-US" w:eastAsia="en-AU"/>
        </w:rPr>
      </w:pPr>
      <w:bookmarkStart w:id="34" w:name="_Hlk103863951"/>
      <w:r w:rsidRPr="001A615C">
        <w:rPr>
          <w:lang w:val="en-US" w:eastAsia="en-AU"/>
        </w:rPr>
        <w:t xml:space="preserve">initiating requests </w:t>
      </w:r>
      <w:r w:rsidRPr="00563F10">
        <w:rPr>
          <w:lang w:val="en-US" w:eastAsia="en-AU"/>
        </w:rPr>
        <w:t>to assess new digital applications</w:t>
      </w:r>
      <w:bookmarkEnd w:id="34"/>
      <w:r w:rsidRPr="00563F10">
        <w:rPr>
          <w:lang w:val="en-US" w:eastAsia="en-AU"/>
        </w:rPr>
        <w:t xml:space="preserve"> before procurement and use. </w:t>
      </w:r>
    </w:p>
    <w:p w14:paraId="69D6681F" w14:textId="163998BC" w:rsidR="000C1AB3" w:rsidRDefault="000C1AB3" w:rsidP="004110A7">
      <w:pPr>
        <w:pStyle w:val="Heading1"/>
        <w:keepNext/>
        <w:ind w:left="431" w:hanging="431"/>
      </w:pPr>
      <w:bookmarkStart w:id="35" w:name="_Toc126229581"/>
      <w:bookmarkStart w:id="36" w:name="_Toc135118764"/>
      <w:r w:rsidRPr="00B67AB4">
        <w:lastRenderedPageBreak/>
        <w:t>Definitions</w:t>
      </w:r>
      <w:bookmarkEnd w:id="35"/>
      <w:bookmarkEnd w:id="36"/>
      <w:r w:rsidRPr="00B67AB4">
        <w:t xml:space="preserve"> </w:t>
      </w:r>
    </w:p>
    <w:tbl>
      <w:tblPr>
        <w:tblStyle w:val="NTGtable1"/>
        <w:tblW w:w="0" w:type="auto"/>
        <w:tblLook w:val="04A0" w:firstRow="1" w:lastRow="0" w:firstColumn="1" w:lastColumn="0" w:noHBand="0" w:noVBand="1"/>
        <w:tblCaption w:val="definitions"/>
      </w:tblPr>
      <w:tblGrid>
        <w:gridCol w:w="2405"/>
        <w:gridCol w:w="7903"/>
      </w:tblGrid>
      <w:tr w:rsidR="00077B82" w14:paraId="48A53CA8" w14:textId="77777777" w:rsidTr="00077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BC6ABD4" w14:textId="4A2133B9" w:rsidR="00077B82" w:rsidRDefault="00077B82" w:rsidP="004110A7">
            <w:pPr>
              <w:keepNext/>
            </w:pPr>
            <w:r>
              <w:t>Term</w:t>
            </w:r>
          </w:p>
        </w:tc>
        <w:tc>
          <w:tcPr>
            <w:tcW w:w="7903" w:type="dxa"/>
          </w:tcPr>
          <w:p w14:paraId="4FBAB457" w14:textId="5CA6B678" w:rsidR="00077B82" w:rsidRDefault="00077B82" w:rsidP="004110A7">
            <w:pPr>
              <w:keepNext/>
              <w:cnfStyle w:val="100000000000" w:firstRow="1" w:lastRow="0" w:firstColumn="0" w:lastColumn="0" w:oddVBand="0" w:evenVBand="0" w:oddHBand="0" w:evenHBand="0" w:firstRowFirstColumn="0" w:firstRowLastColumn="0" w:lastRowFirstColumn="0" w:lastRowLastColumn="0"/>
            </w:pPr>
            <w:r>
              <w:t>Definition</w:t>
            </w:r>
          </w:p>
        </w:tc>
      </w:tr>
      <w:tr w:rsidR="00077B82" w14:paraId="414193A1" w14:textId="77777777" w:rsidTr="00077B82">
        <w:tc>
          <w:tcPr>
            <w:cnfStyle w:val="001000000000" w:firstRow="0" w:lastRow="0" w:firstColumn="1" w:lastColumn="0" w:oddVBand="0" w:evenVBand="0" w:oddHBand="0" w:evenHBand="0" w:firstRowFirstColumn="0" w:firstRowLastColumn="0" w:lastRowFirstColumn="0" w:lastRowLastColumn="0"/>
            <w:tcW w:w="2405" w:type="dxa"/>
          </w:tcPr>
          <w:p w14:paraId="0614C4B6" w14:textId="0014940A" w:rsidR="00077B82" w:rsidRDefault="00077B82" w:rsidP="004110A7">
            <w:pPr>
              <w:keepNext/>
            </w:pPr>
            <w:r>
              <w:rPr>
                <w:lang w:val="en-US" w:eastAsia="en-AU"/>
              </w:rPr>
              <w:t>Conditions of use</w:t>
            </w:r>
          </w:p>
        </w:tc>
        <w:tc>
          <w:tcPr>
            <w:tcW w:w="7903" w:type="dxa"/>
          </w:tcPr>
          <w:p w14:paraId="65CB3F20" w14:textId="09E8AC8A" w:rsidR="00077B82" w:rsidRDefault="00077B82" w:rsidP="004110A7">
            <w:pPr>
              <w:keepNext/>
              <w:cnfStyle w:val="000000000000" w:firstRow="0" w:lastRow="0" w:firstColumn="0" w:lastColumn="0" w:oddVBand="0" w:evenVBand="0" w:oddHBand="0" w:evenHBand="0" w:firstRowFirstColumn="0" w:firstRowLastColumn="0" w:lastRowFirstColumn="0" w:lastRowLastColumn="0"/>
            </w:pPr>
            <w:r>
              <w:rPr>
                <w:lang w:val="en-US" w:eastAsia="en-AU"/>
              </w:rPr>
              <w:t xml:space="preserve">Key information provided to staff designed to </w:t>
            </w:r>
            <w:proofErr w:type="spellStart"/>
            <w:r>
              <w:rPr>
                <w:lang w:val="en-US" w:eastAsia="en-AU"/>
              </w:rPr>
              <w:t>minimise</w:t>
            </w:r>
            <w:proofErr w:type="spellEnd"/>
            <w:r>
              <w:rPr>
                <w:lang w:val="en-US" w:eastAsia="en-AU"/>
              </w:rPr>
              <w:t xml:space="preserve"> risks and outline the specific rules and requirements for staff when </w:t>
            </w:r>
            <w:proofErr w:type="spellStart"/>
            <w:r>
              <w:rPr>
                <w:lang w:val="en-US" w:eastAsia="en-AU"/>
              </w:rPr>
              <w:t>utilising</w:t>
            </w:r>
            <w:proofErr w:type="spellEnd"/>
            <w:r>
              <w:rPr>
                <w:lang w:val="en-US" w:eastAsia="en-AU"/>
              </w:rPr>
              <w:t xml:space="preserve"> certain digital applications.</w:t>
            </w:r>
          </w:p>
        </w:tc>
      </w:tr>
      <w:tr w:rsidR="00077B82" w14:paraId="48918C23" w14:textId="77777777" w:rsidTr="00077B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BC95BA3" w14:textId="2051280D" w:rsidR="00077B82" w:rsidRDefault="00077B82" w:rsidP="000C1AB3">
            <w:r>
              <w:rPr>
                <w:lang w:val="en-US" w:eastAsia="en-AU"/>
              </w:rPr>
              <w:t>Data security breach</w:t>
            </w:r>
          </w:p>
        </w:tc>
        <w:tc>
          <w:tcPr>
            <w:tcW w:w="7903" w:type="dxa"/>
          </w:tcPr>
          <w:p w14:paraId="46CD2F04" w14:textId="4BE7D55C" w:rsidR="00077B82" w:rsidRDefault="00077B82" w:rsidP="000C1AB3">
            <w:pPr>
              <w:cnfStyle w:val="000000010000" w:firstRow="0" w:lastRow="0" w:firstColumn="0" w:lastColumn="0" w:oddVBand="0" w:evenVBand="0" w:oddHBand="0" w:evenHBand="1" w:firstRowFirstColumn="0" w:firstRowLastColumn="0" w:lastRowFirstColumn="0" w:lastRowLastColumn="0"/>
            </w:pPr>
            <w:r>
              <w:rPr>
                <w:lang w:val="en-US" w:eastAsia="en-AU"/>
              </w:rPr>
              <w:t xml:space="preserve">When personal information is misused, lost, shared, disclosed to, or accessed by an </w:t>
            </w:r>
            <w:proofErr w:type="spellStart"/>
            <w:r>
              <w:rPr>
                <w:lang w:val="en-US" w:eastAsia="en-AU"/>
              </w:rPr>
              <w:t>unauthorised</w:t>
            </w:r>
            <w:proofErr w:type="spellEnd"/>
            <w:r>
              <w:rPr>
                <w:lang w:val="en-US" w:eastAsia="en-AU"/>
              </w:rPr>
              <w:t xml:space="preserve"> person.</w:t>
            </w:r>
          </w:p>
        </w:tc>
      </w:tr>
      <w:tr w:rsidR="00077B82" w14:paraId="2700E2E2" w14:textId="77777777" w:rsidTr="00077B82">
        <w:tc>
          <w:tcPr>
            <w:cnfStyle w:val="001000000000" w:firstRow="0" w:lastRow="0" w:firstColumn="1" w:lastColumn="0" w:oddVBand="0" w:evenVBand="0" w:oddHBand="0" w:evenHBand="0" w:firstRowFirstColumn="0" w:firstRowLastColumn="0" w:lastRowFirstColumn="0" w:lastRowLastColumn="0"/>
            <w:tcW w:w="2405" w:type="dxa"/>
          </w:tcPr>
          <w:p w14:paraId="12B9F2D5" w14:textId="097EB04B" w:rsidR="00077B82" w:rsidRDefault="00077B82" w:rsidP="000C1AB3">
            <w:r>
              <w:rPr>
                <w:lang w:val="en-US" w:eastAsia="en-AU"/>
              </w:rPr>
              <w:t>Device</w:t>
            </w:r>
          </w:p>
        </w:tc>
        <w:tc>
          <w:tcPr>
            <w:tcW w:w="7903" w:type="dxa"/>
          </w:tcPr>
          <w:p w14:paraId="02A5A03D" w14:textId="57C8503A" w:rsidR="00077B82" w:rsidRPr="00077B82" w:rsidRDefault="00077B82" w:rsidP="000C1AB3">
            <w:pPr>
              <w:cnfStyle w:val="000000000000" w:firstRow="0" w:lastRow="0" w:firstColumn="0" w:lastColumn="0" w:oddVBand="0" w:evenVBand="0" w:oddHBand="0" w:evenHBand="0" w:firstRowFirstColumn="0" w:firstRowLastColumn="0" w:lastRowFirstColumn="0" w:lastRowLastColumn="0"/>
              <w:rPr>
                <w:lang w:val="en-US" w:eastAsia="en-AU"/>
              </w:rPr>
            </w:pPr>
            <w:r>
              <w:rPr>
                <w:lang w:val="en-US" w:eastAsia="en-AU"/>
              </w:rPr>
              <w:t xml:space="preserve">A computer, laptop, tablet, mobile phone or other electronic device used for work or educational purposes. </w:t>
            </w:r>
          </w:p>
        </w:tc>
      </w:tr>
      <w:tr w:rsidR="00077B82" w14:paraId="0BE219EB" w14:textId="77777777" w:rsidTr="00077B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80CBDB6" w14:textId="23A1F0A5" w:rsidR="00077B82" w:rsidRDefault="00077B82" w:rsidP="000C1AB3">
            <w:r>
              <w:rPr>
                <w:lang w:val="en-US" w:eastAsia="en-AU"/>
              </w:rPr>
              <w:t>Digital application</w:t>
            </w:r>
          </w:p>
        </w:tc>
        <w:tc>
          <w:tcPr>
            <w:tcW w:w="7903" w:type="dxa"/>
          </w:tcPr>
          <w:p w14:paraId="4BD6D625" w14:textId="5BF3BD4A" w:rsidR="00077B82" w:rsidRDefault="00077B82" w:rsidP="000C1AB3">
            <w:pPr>
              <w:cnfStyle w:val="000000010000" w:firstRow="0" w:lastRow="0" w:firstColumn="0" w:lastColumn="0" w:oddVBand="0" w:evenVBand="0" w:oddHBand="0" w:evenHBand="1" w:firstRowFirstColumn="0" w:firstRowLastColumn="0" w:lastRowFirstColumn="0" w:lastRowLastColumn="0"/>
            </w:pPr>
            <w:r>
              <w:rPr>
                <w:lang w:val="en-US" w:eastAsia="en-AU"/>
              </w:rPr>
              <w:t>Any application, system, tool, or online service that can be accessed via a device, which supports the management of information, business functions and workflow processes, collaboration, and communication.</w:t>
            </w:r>
          </w:p>
        </w:tc>
      </w:tr>
      <w:tr w:rsidR="00077B82" w14:paraId="3756BC02" w14:textId="77777777" w:rsidTr="00077B82">
        <w:tc>
          <w:tcPr>
            <w:cnfStyle w:val="001000000000" w:firstRow="0" w:lastRow="0" w:firstColumn="1" w:lastColumn="0" w:oddVBand="0" w:evenVBand="0" w:oddHBand="0" w:evenHBand="0" w:firstRowFirstColumn="0" w:firstRowLastColumn="0" w:lastRowFirstColumn="0" w:lastRowLastColumn="0"/>
            <w:tcW w:w="2405" w:type="dxa"/>
          </w:tcPr>
          <w:p w14:paraId="58A816A7" w14:textId="5F70C291" w:rsidR="00077B82" w:rsidRDefault="00077B82" w:rsidP="000C1AB3">
            <w:r>
              <w:rPr>
                <w:lang w:val="en-US" w:eastAsia="en-AU"/>
              </w:rPr>
              <w:t>Digital Applications Catalogue</w:t>
            </w:r>
          </w:p>
        </w:tc>
        <w:tc>
          <w:tcPr>
            <w:tcW w:w="7903" w:type="dxa"/>
          </w:tcPr>
          <w:p w14:paraId="4379EBC5" w14:textId="259C03D4" w:rsidR="00077B82" w:rsidRDefault="00077B82" w:rsidP="000C1AB3">
            <w:pPr>
              <w:cnfStyle w:val="000000000000" w:firstRow="0" w:lastRow="0" w:firstColumn="0" w:lastColumn="0" w:oddVBand="0" w:evenVBand="0" w:oddHBand="0" w:evenHBand="0" w:firstRowFirstColumn="0" w:firstRowLastColumn="0" w:lastRowFirstColumn="0" w:lastRowLastColumn="0"/>
            </w:pPr>
            <w:r>
              <w:rPr>
                <w:rFonts w:cs="Arial"/>
                <w:lang w:val="en-US"/>
              </w:rPr>
              <w:t xml:space="preserve">A list of known and assessed digital applications by category. </w:t>
            </w:r>
            <w:r>
              <w:rPr>
                <w:lang w:val="en-US" w:eastAsia="en-AU"/>
              </w:rPr>
              <w:t>To be used by staff to make informed decisions about which digital application to use or invest in.</w:t>
            </w:r>
          </w:p>
        </w:tc>
      </w:tr>
      <w:tr w:rsidR="00077B82" w14:paraId="12663E48" w14:textId="77777777" w:rsidTr="00077B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5CE2D25" w14:textId="10366DD2" w:rsidR="00077B82" w:rsidRDefault="00077B82" w:rsidP="000C1AB3">
            <w:r>
              <w:rPr>
                <w:lang w:val="en-US" w:eastAsia="en-AU"/>
              </w:rPr>
              <w:t>Employee</w:t>
            </w:r>
          </w:p>
        </w:tc>
        <w:tc>
          <w:tcPr>
            <w:tcW w:w="7903" w:type="dxa"/>
          </w:tcPr>
          <w:p w14:paraId="21A6ADCC" w14:textId="3FE65A34" w:rsidR="00077B82" w:rsidRDefault="00077B82" w:rsidP="000C1AB3">
            <w:pPr>
              <w:cnfStyle w:val="000000010000" w:firstRow="0" w:lastRow="0" w:firstColumn="0" w:lastColumn="0" w:oddVBand="0" w:evenVBand="0" w:oddHBand="0" w:evenHBand="1" w:firstRowFirstColumn="0" w:firstRowLastColumn="0" w:lastRowFirstColumn="0" w:lastRowLastColumn="0"/>
            </w:pPr>
            <w:r>
              <w:rPr>
                <w:lang w:val="en-US" w:eastAsia="en-AU"/>
              </w:rPr>
              <w:t>A person employed by the Department of Education, in a school or corporate setting and includes ongoing, fixed term contract and casual employees.</w:t>
            </w:r>
          </w:p>
        </w:tc>
      </w:tr>
      <w:tr w:rsidR="00077B82" w14:paraId="6548FB4B" w14:textId="77777777" w:rsidTr="00077B82">
        <w:tc>
          <w:tcPr>
            <w:cnfStyle w:val="001000000000" w:firstRow="0" w:lastRow="0" w:firstColumn="1" w:lastColumn="0" w:oddVBand="0" w:evenVBand="0" w:oddHBand="0" w:evenHBand="0" w:firstRowFirstColumn="0" w:firstRowLastColumn="0" w:lastRowFirstColumn="0" w:lastRowLastColumn="0"/>
            <w:tcW w:w="2405" w:type="dxa"/>
          </w:tcPr>
          <w:p w14:paraId="2ACB8A4D" w14:textId="68A50695" w:rsidR="00077B82" w:rsidRDefault="00077B82" w:rsidP="000C1AB3">
            <w:r>
              <w:rPr>
                <w:lang w:val="en-US" w:eastAsia="en-AU"/>
              </w:rPr>
              <w:t>High risk digital applications</w:t>
            </w:r>
          </w:p>
        </w:tc>
        <w:tc>
          <w:tcPr>
            <w:tcW w:w="7903" w:type="dxa"/>
          </w:tcPr>
          <w:p w14:paraId="5D857E3E" w14:textId="6EC1E1FD" w:rsidR="00077B82" w:rsidRDefault="00077B82" w:rsidP="000C1AB3">
            <w:pPr>
              <w:cnfStyle w:val="000000000000" w:firstRow="0" w:lastRow="0" w:firstColumn="0" w:lastColumn="0" w:oddVBand="0" w:evenVBand="0" w:oddHBand="0" w:evenHBand="0" w:firstRowFirstColumn="0" w:firstRowLastColumn="0" w:lastRowFirstColumn="0" w:lastRowLastColumn="0"/>
            </w:pPr>
            <w:r>
              <w:rPr>
                <w:lang w:val="en-US" w:eastAsia="en-AU"/>
              </w:rPr>
              <w:t>Digital applications that collect personal or sensitive information or provide functionality that exposes the department to high security risks.</w:t>
            </w:r>
          </w:p>
        </w:tc>
      </w:tr>
      <w:tr w:rsidR="00077B82" w14:paraId="007649F6" w14:textId="77777777" w:rsidTr="00077B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7B8453E" w14:textId="75E653B8" w:rsidR="00077B82" w:rsidRDefault="00077B82" w:rsidP="000C1AB3">
            <w:r>
              <w:rPr>
                <w:lang w:val="en-US" w:eastAsia="en-AU"/>
              </w:rPr>
              <w:t>Low risk digital applications</w:t>
            </w:r>
          </w:p>
        </w:tc>
        <w:tc>
          <w:tcPr>
            <w:tcW w:w="7903" w:type="dxa"/>
          </w:tcPr>
          <w:p w14:paraId="33453105" w14:textId="43C2D0F1" w:rsidR="00077B82" w:rsidRDefault="00077B82" w:rsidP="000C1AB3">
            <w:pPr>
              <w:cnfStyle w:val="000000010000" w:firstRow="0" w:lastRow="0" w:firstColumn="0" w:lastColumn="0" w:oddVBand="0" w:evenVBand="0" w:oddHBand="0" w:evenHBand="1" w:firstRowFirstColumn="0" w:firstRowLastColumn="0" w:lastRowFirstColumn="0" w:lastRowLastColumn="0"/>
            </w:pPr>
            <w:r>
              <w:rPr>
                <w:lang w:val="en-US" w:eastAsia="en-AU"/>
              </w:rPr>
              <w:t>Digital applications that collect no, or minimal, personal information and no sensitive information, or provide functionality that exposes the department to low security risks.</w:t>
            </w:r>
          </w:p>
        </w:tc>
      </w:tr>
      <w:tr w:rsidR="00077B82" w14:paraId="43A39A1B" w14:textId="77777777" w:rsidTr="00077B82">
        <w:tc>
          <w:tcPr>
            <w:cnfStyle w:val="001000000000" w:firstRow="0" w:lastRow="0" w:firstColumn="1" w:lastColumn="0" w:oddVBand="0" w:evenVBand="0" w:oddHBand="0" w:evenHBand="0" w:firstRowFirstColumn="0" w:firstRowLastColumn="0" w:lastRowFirstColumn="0" w:lastRowLastColumn="0"/>
            <w:tcW w:w="2405" w:type="dxa"/>
          </w:tcPr>
          <w:p w14:paraId="65FC8AAF" w14:textId="5519E9C6" w:rsidR="00077B82" w:rsidRDefault="00077B82" w:rsidP="000C1AB3">
            <w:r>
              <w:rPr>
                <w:lang w:val="en-US" w:eastAsia="en-AU"/>
              </w:rPr>
              <w:t>Medium risk digital applications</w:t>
            </w:r>
          </w:p>
        </w:tc>
        <w:tc>
          <w:tcPr>
            <w:tcW w:w="7903" w:type="dxa"/>
          </w:tcPr>
          <w:p w14:paraId="24614BBF" w14:textId="17101647" w:rsidR="00077B82" w:rsidRDefault="00077B82" w:rsidP="000C1AB3">
            <w:pPr>
              <w:cnfStyle w:val="000000000000" w:firstRow="0" w:lastRow="0" w:firstColumn="0" w:lastColumn="0" w:oddVBand="0" w:evenVBand="0" w:oddHBand="0" w:evenHBand="0" w:firstRowFirstColumn="0" w:firstRowLastColumn="0" w:lastRowFirstColumn="0" w:lastRowLastColumn="0"/>
            </w:pPr>
            <w:r>
              <w:rPr>
                <w:lang w:val="en-US" w:eastAsia="en-AU"/>
              </w:rPr>
              <w:t>Digital applications that collect personal or sensitive information or provide functionality that exposes the department to medium security risks.</w:t>
            </w:r>
          </w:p>
        </w:tc>
      </w:tr>
      <w:tr w:rsidR="00077B82" w14:paraId="66557459" w14:textId="77777777" w:rsidTr="00077B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245334B" w14:textId="2FB71AF5" w:rsidR="00077B82" w:rsidRDefault="00077B82" w:rsidP="000C1AB3">
            <w:r>
              <w:rPr>
                <w:lang w:val="en-US" w:eastAsia="en-AU"/>
              </w:rPr>
              <w:t>NT schools environment</w:t>
            </w:r>
          </w:p>
        </w:tc>
        <w:tc>
          <w:tcPr>
            <w:tcW w:w="7903" w:type="dxa"/>
          </w:tcPr>
          <w:p w14:paraId="63CDB995" w14:textId="79AA23E2" w:rsidR="00077B82" w:rsidRDefault="00077B82" w:rsidP="000C1AB3">
            <w:pPr>
              <w:cnfStyle w:val="000000010000" w:firstRow="0" w:lastRow="0" w:firstColumn="0" w:lastColumn="0" w:oddVBand="0" w:evenVBand="0" w:oddHBand="0" w:evenHBand="1" w:firstRowFirstColumn="0" w:firstRowLastColumn="0" w:lastRowFirstColumn="0" w:lastRowLastColumn="0"/>
            </w:pPr>
            <w:r>
              <w:rPr>
                <w:lang w:val="en-US" w:eastAsia="en-AU"/>
              </w:rPr>
              <w:t>The infrastructure provided to schools and corporate, including the internet, NT schools servers at schools and corporate locations and most devices that connect with this infrastructure. This infrastructure is supported through the Education help desk.</w:t>
            </w:r>
          </w:p>
        </w:tc>
      </w:tr>
      <w:tr w:rsidR="00077B82" w14:paraId="55BA504C" w14:textId="77777777" w:rsidTr="00077B82">
        <w:tc>
          <w:tcPr>
            <w:cnfStyle w:val="001000000000" w:firstRow="0" w:lastRow="0" w:firstColumn="1" w:lastColumn="0" w:oddVBand="0" w:evenVBand="0" w:oddHBand="0" w:evenHBand="0" w:firstRowFirstColumn="0" w:firstRowLastColumn="0" w:lastRowFirstColumn="0" w:lastRowLastColumn="0"/>
            <w:tcW w:w="2405" w:type="dxa"/>
          </w:tcPr>
          <w:p w14:paraId="2B9B8BFF" w14:textId="13C1AE57" w:rsidR="00077B82" w:rsidRDefault="00077B82" w:rsidP="000C1AB3">
            <w:r>
              <w:rPr>
                <w:lang w:val="en-US" w:eastAsia="en-AU"/>
              </w:rPr>
              <w:t>Privacy Impact Assessment</w:t>
            </w:r>
          </w:p>
        </w:tc>
        <w:tc>
          <w:tcPr>
            <w:tcW w:w="7903" w:type="dxa"/>
          </w:tcPr>
          <w:p w14:paraId="09567B06" w14:textId="391F0BD7" w:rsidR="00077B82" w:rsidRDefault="00077B82" w:rsidP="000C1AB3">
            <w:pPr>
              <w:cnfStyle w:val="000000000000" w:firstRow="0" w:lastRow="0" w:firstColumn="0" w:lastColumn="0" w:oddVBand="0" w:evenVBand="0" w:oddHBand="0" w:evenHBand="0" w:firstRowFirstColumn="0" w:firstRowLastColumn="0" w:lastRowFirstColumn="0" w:lastRowLastColumn="0"/>
            </w:pPr>
            <w:r>
              <w:rPr>
                <w:lang w:val="en-US" w:eastAsia="en-AU"/>
              </w:rPr>
              <w:t xml:space="preserve">An assessment of a digital application’s compliance against the Information Privacy Principles, as defined in Schedule 2 of the </w:t>
            </w:r>
            <w:r>
              <w:t>Information Act 2002</w:t>
            </w:r>
            <w:r>
              <w:rPr>
                <w:lang w:val="en-US" w:eastAsia="en-AU"/>
              </w:rPr>
              <w:t>.</w:t>
            </w:r>
            <w:r>
              <w:rPr>
                <w:rStyle w:val="FootnoteReference"/>
                <w:lang w:val="en-US" w:eastAsia="en-AU"/>
              </w:rPr>
              <w:footnoteReference w:id="6"/>
            </w:r>
            <w:r>
              <w:rPr>
                <w:lang w:val="en-US" w:eastAsia="en-AU"/>
              </w:rPr>
              <w:t xml:space="preserve"> It recommends risk </w:t>
            </w:r>
            <w:proofErr w:type="spellStart"/>
            <w:r>
              <w:rPr>
                <w:lang w:val="en-US" w:eastAsia="en-AU"/>
              </w:rPr>
              <w:t>minimisation</w:t>
            </w:r>
            <w:proofErr w:type="spellEnd"/>
            <w:r>
              <w:rPr>
                <w:lang w:val="en-US" w:eastAsia="en-AU"/>
              </w:rPr>
              <w:t xml:space="preserve"> practices for staff when using digital applications.</w:t>
            </w:r>
          </w:p>
        </w:tc>
      </w:tr>
      <w:tr w:rsidR="00077B82" w14:paraId="6B1B40FE" w14:textId="77777777" w:rsidTr="00077B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E73DB91" w14:textId="57E14899" w:rsidR="00077B82" w:rsidRDefault="00077B82" w:rsidP="000C1AB3">
            <w:r>
              <w:rPr>
                <w:lang w:val="en-US" w:eastAsia="en-AU"/>
              </w:rPr>
              <w:t>Privacy Impact Statement</w:t>
            </w:r>
          </w:p>
        </w:tc>
        <w:tc>
          <w:tcPr>
            <w:tcW w:w="7903" w:type="dxa"/>
          </w:tcPr>
          <w:p w14:paraId="5DBB077D" w14:textId="72E53408" w:rsidR="00077B82" w:rsidRPr="00077B82" w:rsidRDefault="00077B82" w:rsidP="000C1AB3">
            <w:pPr>
              <w:cnfStyle w:val="000000010000" w:firstRow="0" w:lastRow="0" w:firstColumn="0" w:lastColumn="0" w:oddVBand="0" w:evenVBand="0" w:oddHBand="0" w:evenHBand="1" w:firstRowFirstColumn="0" w:firstRowLastColumn="0" w:lastRowFirstColumn="0" w:lastRowLastColumn="0"/>
              <w:rPr>
                <w:lang w:val="en-US" w:eastAsia="en-AU"/>
              </w:rPr>
            </w:pPr>
            <w:r>
              <w:rPr>
                <w:lang w:val="en-US" w:eastAsia="en-AU"/>
              </w:rPr>
              <w:t>A statement that explains in simple language how the agency manages your personal information.</w:t>
            </w:r>
          </w:p>
        </w:tc>
      </w:tr>
      <w:tr w:rsidR="00077B82" w14:paraId="36846D93" w14:textId="77777777" w:rsidTr="00077B82">
        <w:tc>
          <w:tcPr>
            <w:cnfStyle w:val="001000000000" w:firstRow="0" w:lastRow="0" w:firstColumn="1" w:lastColumn="0" w:oddVBand="0" w:evenVBand="0" w:oddHBand="0" w:evenHBand="0" w:firstRowFirstColumn="0" w:firstRowLastColumn="0" w:lastRowFirstColumn="0" w:lastRowLastColumn="0"/>
            <w:tcW w:w="2405" w:type="dxa"/>
          </w:tcPr>
          <w:p w14:paraId="54EEA554" w14:textId="4056EAAF" w:rsidR="00077B82" w:rsidRDefault="00077B82" w:rsidP="000C1AB3">
            <w:r>
              <w:rPr>
                <w:lang w:val="en-US" w:eastAsia="en-AU"/>
              </w:rPr>
              <w:t>Security Risk Assessment</w:t>
            </w:r>
          </w:p>
        </w:tc>
        <w:tc>
          <w:tcPr>
            <w:tcW w:w="7903" w:type="dxa"/>
          </w:tcPr>
          <w:p w14:paraId="62497117" w14:textId="5223B9C5" w:rsidR="00077B82" w:rsidRDefault="00077B82" w:rsidP="000C1AB3">
            <w:pPr>
              <w:cnfStyle w:val="000000000000" w:firstRow="0" w:lastRow="0" w:firstColumn="0" w:lastColumn="0" w:oddVBand="0" w:evenVBand="0" w:oddHBand="0" w:evenHBand="0" w:firstRowFirstColumn="0" w:firstRowLastColumn="0" w:lastRowFirstColumn="0" w:lastRowLastColumn="0"/>
            </w:pPr>
            <w:r>
              <w:rPr>
                <w:lang w:val="en-US" w:eastAsia="en-AU"/>
              </w:rPr>
              <w:t xml:space="preserve">An assessment of a digital application in compliance with the NT Government Cloud computing policy and standards and that provides risk </w:t>
            </w:r>
            <w:proofErr w:type="spellStart"/>
            <w:r>
              <w:rPr>
                <w:lang w:val="en-US" w:eastAsia="en-AU"/>
              </w:rPr>
              <w:t>minimisation</w:t>
            </w:r>
            <w:proofErr w:type="spellEnd"/>
            <w:r>
              <w:rPr>
                <w:lang w:val="en-US" w:eastAsia="en-AU"/>
              </w:rPr>
              <w:t xml:space="preserve"> recommendations. Conditions of use are published for users to mitigate against risks when using digital applications.</w:t>
            </w:r>
          </w:p>
        </w:tc>
      </w:tr>
      <w:tr w:rsidR="00077B82" w14:paraId="460656D8" w14:textId="77777777" w:rsidTr="00077B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9BD40BB" w14:textId="56577C3D" w:rsidR="00077B82" w:rsidRDefault="00077B82" w:rsidP="000C1AB3">
            <w:r>
              <w:rPr>
                <w:lang w:val="en-US" w:eastAsia="en-AU"/>
              </w:rPr>
              <w:t>Vendor</w:t>
            </w:r>
          </w:p>
        </w:tc>
        <w:tc>
          <w:tcPr>
            <w:tcW w:w="7903" w:type="dxa"/>
          </w:tcPr>
          <w:p w14:paraId="5C6912E2" w14:textId="3A1C8E4B" w:rsidR="00077B82" w:rsidRPr="00077B82" w:rsidRDefault="00077B82" w:rsidP="00077B82">
            <w:pPr>
              <w:spacing w:after="0"/>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eastAsia="en-AU"/>
              </w:rPr>
            </w:pPr>
            <w:r>
              <w:rPr>
                <w:lang w:val="en-US" w:eastAsia="en-AU"/>
              </w:rPr>
              <w:t>A company or person that sells or owns a product or service.</w:t>
            </w:r>
            <w:r>
              <w:rPr>
                <w:rFonts w:ascii="Times New Roman" w:hAnsi="Times New Roman"/>
                <w:sz w:val="24"/>
                <w:szCs w:val="24"/>
                <w:lang w:eastAsia="en-AU"/>
              </w:rPr>
              <w:t xml:space="preserve"> </w:t>
            </w:r>
          </w:p>
        </w:tc>
      </w:tr>
    </w:tbl>
    <w:p w14:paraId="54D4B84D" w14:textId="77777777" w:rsidR="00077B82" w:rsidRPr="00D3173A" w:rsidRDefault="00077B82" w:rsidP="004110A7">
      <w:pPr>
        <w:pStyle w:val="Heading1"/>
        <w:keepNext/>
        <w:ind w:left="431" w:hanging="431"/>
      </w:pPr>
      <w:bookmarkStart w:id="37" w:name="_Toc109297114"/>
      <w:bookmarkStart w:id="38" w:name="_Toc109297157"/>
      <w:bookmarkStart w:id="39" w:name="_Toc109638706"/>
      <w:bookmarkStart w:id="40" w:name="_Toc109639038"/>
      <w:bookmarkStart w:id="41" w:name="_Toc109297115"/>
      <w:bookmarkStart w:id="42" w:name="_Toc109297158"/>
      <w:bookmarkStart w:id="43" w:name="_Toc109638707"/>
      <w:bookmarkStart w:id="44" w:name="_Toc109639039"/>
      <w:bookmarkStart w:id="45" w:name="_Toc109297116"/>
      <w:bookmarkStart w:id="46" w:name="_Toc109297159"/>
      <w:bookmarkStart w:id="47" w:name="_Toc109638708"/>
      <w:bookmarkStart w:id="48" w:name="_Toc109639040"/>
      <w:bookmarkStart w:id="49" w:name="_Toc109297117"/>
      <w:bookmarkStart w:id="50" w:name="_Toc109297160"/>
      <w:bookmarkStart w:id="51" w:name="_Toc109638709"/>
      <w:bookmarkStart w:id="52" w:name="_Toc109639041"/>
      <w:bookmarkStart w:id="53" w:name="_Toc109297118"/>
      <w:bookmarkStart w:id="54" w:name="_Toc109297161"/>
      <w:bookmarkStart w:id="55" w:name="_Toc109638710"/>
      <w:bookmarkStart w:id="56" w:name="_Toc109639042"/>
      <w:bookmarkStart w:id="57" w:name="_Toc109297119"/>
      <w:bookmarkStart w:id="58" w:name="_Toc109297162"/>
      <w:bookmarkStart w:id="59" w:name="_Toc109638711"/>
      <w:bookmarkStart w:id="60" w:name="_Toc109639043"/>
      <w:bookmarkStart w:id="61" w:name="_Toc109297120"/>
      <w:bookmarkStart w:id="62" w:name="_Toc109297163"/>
      <w:bookmarkStart w:id="63" w:name="_Toc109638712"/>
      <w:bookmarkStart w:id="64" w:name="_Toc109639044"/>
      <w:bookmarkStart w:id="65" w:name="_Toc109297121"/>
      <w:bookmarkStart w:id="66" w:name="_Toc109297164"/>
      <w:bookmarkStart w:id="67" w:name="_Toc109638713"/>
      <w:bookmarkStart w:id="68" w:name="_Toc109639045"/>
      <w:bookmarkStart w:id="69" w:name="_Toc109297122"/>
      <w:bookmarkStart w:id="70" w:name="_Toc109297165"/>
      <w:bookmarkStart w:id="71" w:name="_Toc109638714"/>
      <w:bookmarkStart w:id="72" w:name="_Toc109639046"/>
      <w:bookmarkStart w:id="73" w:name="_Toc109297123"/>
      <w:bookmarkStart w:id="74" w:name="_Toc109297166"/>
      <w:bookmarkStart w:id="75" w:name="_Toc109638715"/>
      <w:bookmarkStart w:id="76" w:name="_Toc109639047"/>
      <w:bookmarkStart w:id="77" w:name="_Toc109297124"/>
      <w:bookmarkStart w:id="78" w:name="_Toc109297167"/>
      <w:bookmarkStart w:id="79" w:name="_Toc109638716"/>
      <w:bookmarkStart w:id="80" w:name="_Toc109639048"/>
      <w:bookmarkStart w:id="81" w:name="_Toc109297125"/>
      <w:bookmarkStart w:id="82" w:name="_Toc109297168"/>
      <w:bookmarkStart w:id="83" w:name="_Toc109638717"/>
      <w:bookmarkStart w:id="84" w:name="_Toc109639049"/>
      <w:bookmarkStart w:id="85" w:name="_Toc109297126"/>
      <w:bookmarkStart w:id="86" w:name="_Toc109297169"/>
      <w:bookmarkStart w:id="87" w:name="_Toc109638718"/>
      <w:bookmarkStart w:id="88" w:name="_Toc109639050"/>
      <w:bookmarkStart w:id="89" w:name="_Toc109297127"/>
      <w:bookmarkStart w:id="90" w:name="_Toc109297170"/>
      <w:bookmarkStart w:id="91" w:name="_Toc109638719"/>
      <w:bookmarkStart w:id="92" w:name="_Toc109639051"/>
      <w:bookmarkStart w:id="93" w:name="_Toc109297128"/>
      <w:bookmarkStart w:id="94" w:name="_Toc109297171"/>
      <w:bookmarkStart w:id="95" w:name="_Toc109638720"/>
      <w:bookmarkStart w:id="96" w:name="_Toc109639052"/>
      <w:bookmarkStart w:id="97" w:name="_Toc109297129"/>
      <w:bookmarkStart w:id="98" w:name="_Toc109297172"/>
      <w:bookmarkStart w:id="99" w:name="_Toc109638721"/>
      <w:bookmarkStart w:id="100" w:name="_Toc109639053"/>
      <w:bookmarkStart w:id="101" w:name="_Toc109297130"/>
      <w:bookmarkStart w:id="102" w:name="_Toc109297173"/>
      <w:bookmarkStart w:id="103" w:name="_Toc109638722"/>
      <w:bookmarkStart w:id="104" w:name="_Toc109639054"/>
      <w:bookmarkStart w:id="105" w:name="_Toc109297131"/>
      <w:bookmarkStart w:id="106" w:name="_Toc109297174"/>
      <w:bookmarkStart w:id="107" w:name="_Toc109638723"/>
      <w:bookmarkStart w:id="108" w:name="_Toc109639055"/>
      <w:bookmarkStart w:id="109" w:name="_Toc109297132"/>
      <w:bookmarkStart w:id="110" w:name="_Toc109297175"/>
      <w:bookmarkStart w:id="111" w:name="_Toc109638724"/>
      <w:bookmarkStart w:id="112" w:name="_Toc109639056"/>
      <w:bookmarkStart w:id="113" w:name="_Toc109297133"/>
      <w:bookmarkStart w:id="114" w:name="_Toc109297176"/>
      <w:bookmarkStart w:id="115" w:name="_Toc109638725"/>
      <w:bookmarkStart w:id="116" w:name="_Toc109639057"/>
      <w:bookmarkStart w:id="117" w:name="_Toc109297134"/>
      <w:bookmarkStart w:id="118" w:name="_Toc109297177"/>
      <w:bookmarkStart w:id="119" w:name="_Toc109638726"/>
      <w:bookmarkStart w:id="120" w:name="_Toc109639058"/>
      <w:bookmarkStart w:id="121" w:name="_Toc109297135"/>
      <w:bookmarkStart w:id="122" w:name="_Toc109297178"/>
      <w:bookmarkStart w:id="123" w:name="_Toc109638727"/>
      <w:bookmarkStart w:id="124" w:name="_Toc109639059"/>
      <w:bookmarkStart w:id="125" w:name="_Toc109297136"/>
      <w:bookmarkStart w:id="126" w:name="_Toc109297179"/>
      <w:bookmarkStart w:id="127" w:name="_Toc109638728"/>
      <w:bookmarkStart w:id="128" w:name="_Toc109639060"/>
      <w:bookmarkStart w:id="129" w:name="_Toc109297137"/>
      <w:bookmarkStart w:id="130" w:name="_Toc109297180"/>
      <w:bookmarkStart w:id="131" w:name="_Toc109638729"/>
      <w:bookmarkStart w:id="132" w:name="_Toc109639061"/>
      <w:bookmarkStart w:id="133" w:name="_Toc109297138"/>
      <w:bookmarkStart w:id="134" w:name="_Toc109297181"/>
      <w:bookmarkStart w:id="135" w:name="_Toc109638730"/>
      <w:bookmarkStart w:id="136" w:name="_Toc109639062"/>
      <w:bookmarkStart w:id="137" w:name="_Toc109297139"/>
      <w:bookmarkStart w:id="138" w:name="_Toc109297182"/>
      <w:bookmarkStart w:id="139" w:name="_Toc109638731"/>
      <w:bookmarkStart w:id="140" w:name="_Toc109639063"/>
      <w:bookmarkStart w:id="141" w:name="_Toc109297140"/>
      <w:bookmarkStart w:id="142" w:name="_Toc109297183"/>
      <w:bookmarkStart w:id="143" w:name="_Toc109638732"/>
      <w:bookmarkStart w:id="144" w:name="_Toc109639064"/>
      <w:bookmarkStart w:id="145" w:name="_Toc126229582"/>
      <w:bookmarkStart w:id="146" w:name="_Toc135118765"/>
      <w:bookmarkStart w:id="147" w:name="_Hlk96590191"/>
      <w:bookmarkStart w:id="148" w:name="_Hlk96590209"/>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D3173A">
        <w:lastRenderedPageBreak/>
        <w:t>Related legislation, policy, and documents</w:t>
      </w:r>
      <w:bookmarkEnd w:id="145"/>
      <w:bookmarkEnd w:id="146"/>
    </w:p>
    <w:p w14:paraId="02DACCED" w14:textId="77777777" w:rsidR="000C1AB3" w:rsidRDefault="000C1AB3" w:rsidP="004110A7">
      <w:pPr>
        <w:keepNext/>
        <w:rPr>
          <w:lang w:val="en-US" w:eastAsia="en-AU"/>
        </w:rPr>
      </w:pPr>
      <w:r w:rsidRPr="007C0870">
        <w:rPr>
          <w:lang w:val="en-US" w:eastAsia="en-AU"/>
        </w:rPr>
        <w:t xml:space="preserve">When implementing </w:t>
      </w:r>
      <w:r>
        <w:rPr>
          <w:lang w:val="en-US" w:eastAsia="en-AU"/>
        </w:rPr>
        <w:t xml:space="preserve">digital </w:t>
      </w:r>
      <w:r w:rsidRPr="007C0870">
        <w:rPr>
          <w:lang w:val="en-US" w:eastAsia="en-AU"/>
        </w:rPr>
        <w:t xml:space="preserve">applications, the </w:t>
      </w:r>
      <w:bookmarkStart w:id="149" w:name="_Int_IQgV2YwQ"/>
      <w:r w:rsidRPr="007C0870">
        <w:rPr>
          <w:lang w:val="en-US" w:eastAsia="en-AU"/>
        </w:rPr>
        <w:t>responsible party</w:t>
      </w:r>
      <w:bookmarkEnd w:id="149"/>
      <w:r w:rsidRPr="007C0870">
        <w:rPr>
          <w:lang w:val="en-US" w:eastAsia="en-AU"/>
        </w:rPr>
        <w:t xml:space="preserve"> must ensure compliance </w:t>
      </w:r>
      <w:r w:rsidRPr="2023FDFB">
        <w:rPr>
          <w:lang w:val="en-US" w:eastAsia="en-AU"/>
        </w:rPr>
        <w:t>with</w:t>
      </w:r>
      <w:r w:rsidRPr="007C0870">
        <w:rPr>
          <w:lang w:val="en-US" w:eastAsia="en-AU"/>
        </w:rPr>
        <w:t xml:space="preserve"> all other relevant department and NT</w:t>
      </w:r>
      <w:r>
        <w:rPr>
          <w:lang w:val="en-US" w:eastAsia="en-AU"/>
        </w:rPr>
        <w:t xml:space="preserve"> </w:t>
      </w:r>
      <w:r w:rsidRPr="007C0870">
        <w:rPr>
          <w:lang w:val="en-US" w:eastAsia="en-AU"/>
        </w:rPr>
        <w:t>G</w:t>
      </w:r>
      <w:r>
        <w:rPr>
          <w:lang w:val="en-US" w:eastAsia="en-AU"/>
        </w:rPr>
        <w:t>overnment</w:t>
      </w:r>
      <w:r w:rsidRPr="007C0870">
        <w:rPr>
          <w:lang w:val="en-US" w:eastAsia="en-AU"/>
        </w:rPr>
        <w:t xml:space="preserve"> policies, standards</w:t>
      </w:r>
      <w:r>
        <w:rPr>
          <w:lang w:val="en-US" w:eastAsia="en-AU"/>
        </w:rPr>
        <w:t>,</w:t>
      </w:r>
      <w:r w:rsidRPr="007C0870">
        <w:rPr>
          <w:lang w:val="en-US" w:eastAsia="en-AU"/>
        </w:rPr>
        <w:t xml:space="preserve"> frameworks</w:t>
      </w:r>
      <w:r>
        <w:rPr>
          <w:lang w:val="en-US" w:eastAsia="en-AU"/>
        </w:rPr>
        <w:t xml:space="preserve"> and legislation. These include</w:t>
      </w:r>
      <w:r w:rsidRPr="2023FDFB">
        <w:rPr>
          <w:lang w:val="en-US" w:eastAsia="en-AU"/>
        </w:rPr>
        <w:t xml:space="preserve"> but</w:t>
      </w:r>
      <w:r>
        <w:rPr>
          <w:lang w:val="en-US" w:eastAsia="en-AU"/>
        </w:rPr>
        <w:t xml:space="preserve"> </w:t>
      </w:r>
      <w:r w:rsidRPr="2023FDFB">
        <w:rPr>
          <w:lang w:val="en-US" w:eastAsia="en-AU"/>
        </w:rPr>
        <w:t xml:space="preserve">are </w:t>
      </w:r>
      <w:r>
        <w:rPr>
          <w:lang w:val="en-US" w:eastAsia="en-AU"/>
        </w:rPr>
        <w:t>not limited to the following.</w:t>
      </w:r>
    </w:p>
    <w:p w14:paraId="1EF4409E" w14:textId="77777777" w:rsidR="000C1AB3" w:rsidRPr="003A3542" w:rsidRDefault="000C1AB3" w:rsidP="004110A7">
      <w:pPr>
        <w:pStyle w:val="Heading2"/>
        <w:keepNext/>
        <w:rPr>
          <w:lang w:val="en-US"/>
        </w:rPr>
      </w:pPr>
      <w:bookmarkStart w:id="150" w:name="_Toc126229583"/>
      <w:bookmarkStart w:id="151" w:name="_Toc135118766"/>
      <w:r>
        <w:rPr>
          <w:lang w:val="en-US"/>
        </w:rPr>
        <w:t>Legislation</w:t>
      </w:r>
      <w:bookmarkEnd w:id="150"/>
      <w:bookmarkEnd w:id="151"/>
    </w:p>
    <w:p w14:paraId="1B5FC0CC" w14:textId="77777777" w:rsidR="000C1AB3" w:rsidRPr="00D3173A" w:rsidRDefault="000C1AB3" w:rsidP="000C1AB3">
      <w:pPr>
        <w:pStyle w:val="ListParagraph"/>
        <w:numPr>
          <w:ilvl w:val="0"/>
          <w:numId w:val="49"/>
        </w:numPr>
        <w:rPr>
          <w:i/>
        </w:rPr>
      </w:pPr>
      <w:r w:rsidRPr="00D3173A">
        <w:rPr>
          <w:i/>
          <w:iCs w:val="0"/>
        </w:rPr>
        <w:t>Information Act 2002</w:t>
      </w:r>
    </w:p>
    <w:p w14:paraId="437422F5" w14:textId="77777777" w:rsidR="000C1AB3" w:rsidRPr="00400D63" w:rsidRDefault="000C1AB3" w:rsidP="000C1AB3">
      <w:pPr>
        <w:pStyle w:val="ListParagraph"/>
        <w:numPr>
          <w:ilvl w:val="0"/>
          <w:numId w:val="49"/>
        </w:numPr>
        <w:rPr>
          <w:i/>
          <w:iCs w:val="0"/>
        </w:rPr>
      </w:pPr>
      <w:r>
        <w:t>Information Privacy Principles</w:t>
      </w:r>
    </w:p>
    <w:p w14:paraId="596DEA78" w14:textId="77777777" w:rsidR="000C1AB3" w:rsidRDefault="000C1AB3" w:rsidP="000C1AB3">
      <w:pPr>
        <w:pStyle w:val="ListParagraph"/>
        <w:numPr>
          <w:ilvl w:val="0"/>
          <w:numId w:val="49"/>
        </w:numPr>
      </w:pPr>
      <w:r w:rsidRPr="007A21C3">
        <w:rPr>
          <w:i/>
          <w:iCs w:val="0"/>
        </w:rPr>
        <w:t>Privacy Act 1988</w:t>
      </w:r>
      <w:r>
        <w:t xml:space="preserve"> (</w:t>
      </w:r>
      <w:proofErr w:type="spellStart"/>
      <w:r>
        <w:t>Cth</w:t>
      </w:r>
      <w:proofErr w:type="spellEnd"/>
      <w:r>
        <w:t>)</w:t>
      </w:r>
    </w:p>
    <w:p w14:paraId="68C8D2C9" w14:textId="77777777" w:rsidR="000C1AB3" w:rsidRPr="00EA53DA" w:rsidRDefault="000C1AB3" w:rsidP="000C1AB3">
      <w:pPr>
        <w:pStyle w:val="Heading2"/>
      </w:pPr>
      <w:bookmarkStart w:id="152" w:name="_Toc126229584"/>
      <w:bookmarkStart w:id="153" w:name="_Toc135118767"/>
      <w:r>
        <w:t>Policy</w:t>
      </w:r>
      <w:bookmarkEnd w:id="152"/>
      <w:bookmarkEnd w:id="153"/>
    </w:p>
    <w:p w14:paraId="7B4B5703" w14:textId="77777777" w:rsidR="000C1AB3" w:rsidRDefault="000C1AB3" w:rsidP="000C1AB3">
      <w:pPr>
        <w:pStyle w:val="ListParagraph"/>
        <w:numPr>
          <w:ilvl w:val="0"/>
          <w:numId w:val="49"/>
        </w:numPr>
      </w:pPr>
      <w:r w:rsidRPr="005F3512">
        <w:t>Cloud computing policy</w:t>
      </w:r>
      <w:r w:rsidRPr="00981632">
        <w:t xml:space="preserve"> </w:t>
      </w:r>
      <w:r>
        <w:t>– NT Government</w:t>
      </w:r>
      <w:r>
        <w:rPr>
          <w:rStyle w:val="FootnoteReference"/>
        </w:rPr>
        <w:footnoteReference w:id="7"/>
      </w:r>
    </w:p>
    <w:p w14:paraId="145600CF" w14:textId="77777777" w:rsidR="000C1AB3" w:rsidRDefault="000C1AB3" w:rsidP="000C1AB3">
      <w:pPr>
        <w:pStyle w:val="ListParagraph"/>
        <w:numPr>
          <w:ilvl w:val="0"/>
          <w:numId w:val="49"/>
        </w:numPr>
      </w:pPr>
      <w:r>
        <w:t>Digital applications guidelines</w:t>
      </w:r>
      <w:r>
        <w:rPr>
          <w:rStyle w:val="FootnoteReference"/>
        </w:rPr>
        <w:footnoteReference w:id="8"/>
      </w:r>
      <w:r w:rsidRPr="0098108A">
        <w:t xml:space="preserve"> </w:t>
      </w:r>
    </w:p>
    <w:p w14:paraId="4269BC46" w14:textId="77777777" w:rsidR="000C1AB3" w:rsidRDefault="000C1AB3" w:rsidP="000C1AB3">
      <w:pPr>
        <w:pStyle w:val="ListParagraph"/>
        <w:numPr>
          <w:ilvl w:val="0"/>
          <w:numId w:val="49"/>
        </w:numPr>
      </w:pPr>
      <w:r>
        <w:t>Mobile applications policy and guidelines –</w:t>
      </w:r>
      <w:r w:rsidRPr="00981632">
        <w:t xml:space="preserve"> </w:t>
      </w:r>
      <w:r>
        <w:t>NT Government</w:t>
      </w:r>
    </w:p>
    <w:p w14:paraId="6D68904F" w14:textId="77777777" w:rsidR="000C1AB3" w:rsidRDefault="000C1AB3" w:rsidP="000C1AB3">
      <w:pPr>
        <w:pStyle w:val="ListParagraph"/>
        <w:numPr>
          <w:ilvl w:val="0"/>
          <w:numId w:val="49"/>
        </w:numPr>
      </w:pPr>
      <w:r>
        <w:t>Privacy Policy</w:t>
      </w:r>
    </w:p>
    <w:p w14:paraId="5F752075" w14:textId="77777777" w:rsidR="000C1AB3" w:rsidRDefault="000C1AB3" w:rsidP="000C1AB3">
      <w:pPr>
        <w:pStyle w:val="Heading2"/>
      </w:pPr>
      <w:bookmarkStart w:id="154" w:name="_Toc126229585"/>
      <w:bookmarkStart w:id="155" w:name="_Toc135118768"/>
      <w:r>
        <w:t>Documents</w:t>
      </w:r>
      <w:bookmarkEnd w:id="154"/>
      <w:bookmarkEnd w:id="155"/>
    </w:p>
    <w:p w14:paraId="2B6B08CA" w14:textId="77777777" w:rsidR="000C1AB3" w:rsidRDefault="000C1AB3" w:rsidP="000C1AB3">
      <w:pPr>
        <w:pStyle w:val="ListParagraph"/>
        <w:numPr>
          <w:ilvl w:val="0"/>
          <w:numId w:val="49"/>
        </w:numPr>
      </w:pPr>
      <w:r>
        <w:t>Functional records disposal schedules – records specific to education</w:t>
      </w:r>
    </w:p>
    <w:p w14:paraId="443CF085" w14:textId="77777777" w:rsidR="000C1AB3" w:rsidRDefault="000C1AB3" w:rsidP="000C1AB3">
      <w:pPr>
        <w:pStyle w:val="ListParagraph"/>
        <w:numPr>
          <w:ilvl w:val="0"/>
          <w:numId w:val="49"/>
        </w:numPr>
      </w:pPr>
      <w:r>
        <w:t>General records disposal schedules</w:t>
      </w:r>
    </w:p>
    <w:p w14:paraId="70E3EE90" w14:textId="77777777" w:rsidR="000C1AB3" w:rsidRDefault="000C1AB3" w:rsidP="000C1AB3">
      <w:pPr>
        <w:pStyle w:val="ListParagraph"/>
        <w:numPr>
          <w:ilvl w:val="0"/>
          <w:numId w:val="49"/>
        </w:numPr>
      </w:pPr>
      <w:r>
        <w:t>Information Statement</w:t>
      </w:r>
    </w:p>
    <w:p w14:paraId="7343F8C1" w14:textId="77777777" w:rsidR="000C1AB3" w:rsidRDefault="000C1AB3" w:rsidP="000C1AB3">
      <w:pPr>
        <w:pStyle w:val="ListParagraph"/>
        <w:numPr>
          <w:ilvl w:val="0"/>
          <w:numId w:val="49"/>
        </w:numPr>
      </w:pPr>
      <w:r w:rsidRPr="005F3512">
        <w:t>Mobile application standard</w:t>
      </w:r>
      <w:r w:rsidRPr="00981632">
        <w:t xml:space="preserve"> </w:t>
      </w:r>
      <w:r>
        <w:t>– NT Government</w:t>
      </w:r>
      <w:r>
        <w:rPr>
          <w:rStyle w:val="FootnoteReference"/>
        </w:rPr>
        <w:footnoteReference w:id="9"/>
      </w:r>
    </w:p>
    <w:p w14:paraId="11AAFA6E" w14:textId="77777777" w:rsidR="000C1AB3" w:rsidRDefault="000C1AB3" w:rsidP="000C1AB3">
      <w:pPr>
        <w:pStyle w:val="ListParagraph"/>
        <w:numPr>
          <w:ilvl w:val="0"/>
          <w:numId w:val="49"/>
        </w:numPr>
      </w:pPr>
      <w:r>
        <w:t>National Principals for Child Safe organisations – Principle 8</w:t>
      </w:r>
    </w:p>
    <w:p w14:paraId="6755FA3E" w14:textId="77777777" w:rsidR="000C1AB3" w:rsidRDefault="000C1AB3" w:rsidP="000C1AB3">
      <w:pPr>
        <w:pStyle w:val="ListParagraph"/>
        <w:numPr>
          <w:ilvl w:val="0"/>
          <w:numId w:val="49"/>
        </w:numPr>
      </w:pPr>
      <w:r>
        <w:t>NT Government records management standard</w:t>
      </w:r>
    </w:p>
    <w:bookmarkEnd w:id="147"/>
    <w:bookmarkEnd w:id="148"/>
    <w:p w14:paraId="686E03C6" w14:textId="77777777" w:rsidR="000C1AB3" w:rsidRPr="000D2196" w:rsidRDefault="000C1AB3" w:rsidP="000C1AB3">
      <w:pPr>
        <w:rPr>
          <w:lang w:val="en-US" w:eastAsia="en-AU"/>
        </w:rPr>
      </w:pPr>
    </w:p>
    <w:p w14:paraId="6001FE46" w14:textId="77777777" w:rsidR="00F24CB0" w:rsidRDefault="00F24CB0">
      <w:pPr>
        <w:rPr>
          <w:lang w:eastAsia="en-AU"/>
        </w:rPr>
        <w:sectPr w:rsidR="00F24CB0" w:rsidSect="008B7C3D">
          <w:footerReference w:type="default" r:id="rId14"/>
          <w:headerReference w:type="first" r:id="rId15"/>
          <w:pgSz w:w="11906" w:h="16838" w:code="9"/>
          <w:pgMar w:top="794" w:right="794" w:bottom="794" w:left="794" w:header="794" w:footer="794" w:gutter="0"/>
          <w:cols w:space="708"/>
          <w:docGrid w:linePitch="360"/>
        </w:sectPr>
      </w:pPr>
    </w:p>
    <w:tbl>
      <w:tblPr>
        <w:tblStyle w:val="NTGtable1"/>
        <w:tblW w:w="10343" w:type="dxa"/>
        <w:tblLayout w:type="fixed"/>
        <w:tblLook w:val="0120" w:firstRow="1" w:lastRow="0" w:firstColumn="0" w:lastColumn="1" w:noHBand="0" w:noVBand="0"/>
        <w:tblCaption w:val="acronyms"/>
      </w:tblPr>
      <w:tblGrid>
        <w:gridCol w:w="1980"/>
        <w:gridCol w:w="8363"/>
      </w:tblGrid>
      <w:tr w:rsidR="00FE5B5A" w:rsidRPr="00E87DE1" w14:paraId="4C9A7EAE" w14:textId="77777777" w:rsidTr="00C40342">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028900D8" w14:textId="77777777" w:rsidR="00FE5B5A" w:rsidRPr="00E87DE1" w:rsidRDefault="00FE5B5A" w:rsidP="00C40342">
            <w:r w:rsidRPr="00E87DE1">
              <w:rPr>
                <w:w w:val="105"/>
              </w:rPr>
              <w:lastRenderedPageBreak/>
              <w:t>Acronyms</w:t>
            </w:r>
          </w:p>
        </w:tc>
        <w:tc>
          <w:tcPr>
            <w:tcW w:w="8363" w:type="dxa"/>
          </w:tcPr>
          <w:p w14:paraId="5CF20AF0" w14:textId="77777777" w:rsidR="00FE5B5A" w:rsidRPr="00E87DE1" w:rsidRDefault="00FE5B5A" w:rsidP="00C40342">
            <w:r w:rsidRPr="00E87DE1">
              <w:rPr>
                <w:w w:val="105"/>
              </w:rPr>
              <w:t>Full</w:t>
            </w:r>
            <w:r w:rsidRPr="00E87DE1">
              <w:rPr>
                <w:spacing w:val="-17"/>
                <w:w w:val="105"/>
              </w:rPr>
              <w:t xml:space="preserve"> </w:t>
            </w:r>
            <w:r w:rsidRPr="00E87DE1">
              <w:rPr>
                <w:w w:val="105"/>
              </w:rPr>
              <w:t>form</w:t>
            </w:r>
          </w:p>
        </w:tc>
      </w:tr>
      <w:tr w:rsidR="008F60E7" w:rsidRPr="00E87DE1" w14:paraId="69FC71C1" w14:textId="77777777" w:rsidTr="00C40342">
        <w:trPr>
          <w:trHeight w:val="431"/>
        </w:trPr>
        <w:tc>
          <w:tcPr>
            <w:tcW w:w="1980" w:type="dxa"/>
          </w:tcPr>
          <w:p w14:paraId="5DFAB812" w14:textId="77B45E42" w:rsidR="008F60E7" w:rsidRPr="006145BB" w:rsidRDefault="008F60E7" w:rsidP="008F60E7">
            <w:r>
              <w:t>DCDD</w:t>
            </w:r>
          </w:p>
        </w:tc>
        <w:tc>
          <w:tcPr>
            <w:tcW w:w="8363" w:type="dxa"/>
          </w:tcPr>
          <w:p w14:paraId="767462BA" w14:textId="1C5525AB" w:rsidR="008F60E7" w:rsidRPr="006145BB" w:rsidRDefault="008F60E7" w:rsidP="008F60E7">
            <w:r>
              <w:t>Department of Corporate and Digital Development</w:t>
            </w:r>
          </w:p>
        </w:tc>
      </w:tr>
      <w:tr w:rsidR="008F60E7" w:rsidRPr="00E87DE1" w14:paraId="6C8AC6C5" w14:textId="77777777" w:rsidTr="00C40342">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14A4E071" w14:textId="0992E4E5" w:rsidR="008F60E7" w:rsidRPr="006145BB" w:rsidRDefault="008F60E7" w:rsidP="008F60E7">
            <w:r>
              <w:t>ICT</w:t>
            </w:r>
          </w:p>
        </w:tc>
        <w:tc>
          <w:tcPr>
            <w:tcW w:w="8363" w:type="dxa"/>
            <w:tcBorders>
              <w:bottom w:val="nil"/>
            </w:tcBorders>
          </w:tcPr>
          <w:p w14:paraId="14431509" w14:textId="6363DB83" w:rsidR="008F60E7" w:rsidRPr="006145BB" w:rsidRDefault="008F60E7" w:rsidP="008F60E7">
            <w:r w:rsidRPr="00E863DD">
              <w:t xml:space="preserve">Information Communication Technology </w:t>
            </w:r>
          </w:p>
        </w:tc>
      </w:tr>
      <w:tr w:rsidR="008F60E7" w:rsidRPr="00E87DE1" w14:paraId="429D7C0E" w14:textId="77777777" w:rsidTr="00C40342">
        <w:trPr>
          <w:trHeight w:val="431"/>
        </w:trPr>
        <w:tc>
          <w:tcPr>
            <w:tcW w:w="1980" w:type="dxa"/>
          </w:tcPr>
          <w:p w14:paraId="22F85EDE" w14:textId="08E924E2" w:rsidR="008F60E7" w:rsidRPr="006145BB" w:rsidRDefault="008F60E7" w:rsidP="008F60E7">
            <w:r>
              <w:t>NT</w:t>
            </w:r>
          </w:p>
        </w:tc>
        <w:tc>
          <w:tcPr>
            <w:tcW w:w="8363" w:type="dxa"/>
          </w:tcPr>
          <w:p w14:paraId="2D5C2252" w14:textId="7338A1FA" w:rsidR="008F60E7" w:rsidRPr="006145BB" w:rsidRDefault="008F60E7" w:rsidP="008F60E7">
            <w:r>
              <w:t>Northern Territory</w:t>
            </w:r>
          </w:p>
        </w:tc>
      </w:tr>
      <w:tr w:rsidR="008F60E7" w:rsidRPr="00E87DE1" w14:paraId="7FD6E37C" w14:textId="77777777" w:rsidTr="00C40342">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2EACFDE1" w14:textId="5EAAF6A5" w:rsidR="008F60E7" w:rsidRPr="006145BB" w:rsidRDefault="008F60E7" w:rsidP="008F60E7">
            <w:r>
              <w:t>PIA</w:t>
            </w:r>
          </w:p>
        </w:tc>
        <w:tc>
          <w:tcPr>
            <w:tcW w:w="8363" w:type="dxa"/>
          </w:tcPr>
          <w:p w14:paraId="3D945D95" w14:textId="5FC4F779" w:rsidR="008F60E7" w:rsidRPr="006145BB" w:rsidRDefault="008F60E7" w:rsidP="008F60E7">
            <w:r>
              <w:t>Privacy Impact Assessment</w:t>
            </w:r>
          </w:p>
        </w:tc>
      </w:tr>
      <w:tr w:rsidR="008F60E7" w:rsidRPr="00E87DE1" w14:paraId="64DB3409" w14:textId="77777777" w:rsidTr="00C40342">
        <w:trPr>
          <w:trHeight w:val="431"/>
        </w:trPr>
        <w:tc>
          <w:tcPr>
            <w:tcW w:w="1980" w:type="dxa"/>
          </w:tcPr>
          <w:p w14:paraId="293D8F71" w14:textId="2256CD80" w:rsidR="008F60E7" w:rsidRPr="006145BB" w:rsidRDefault="008F60E7" w:rsidP="008F60E7">
            <w:r>
              <w:t>TRM</w:t>
            </w:r>
          </w:p>
        </w:tc>
        <w:tc>
          <w:tcPr>
            <w:tcW w:w="8363" w:type="dxa"/>
          </w:tcPr>
          <w:p w14:paraId="39B4B6F2" w14:textId="77167A98" w:rsidR="008F60E7" w:rsidRPr="006145BB" w:rsidRDefault="008F60E7" w:rsidP="008F60E7">
            <w:r>
              <w:t>Territory Records Manager</w:t>
            </w:r>
          </w:p>
        </w:tc>
      </w:tr>
    </w:tbl>
    <w:p w14:paraId="0C821C29" w14:textId="77777777" w:rsidR="00FE5B5A" w:rsidRDefault="00FE5B5A" w:rsidP="00FE5B5A">
      <w:pPr>
        <w:rPr>
          <w:lang w:eastAsia="en-AU"/>
        </w:rPr>
      </w:pPr>
    </w:p>
    <w:tbl>
      <w:tblPr>
        <w:tblStyle w:val="NTGtable1"/>
        <w:tblW w:w="10348" w:type="dxa"/>
        <w:tblLook w:val="0480" w:firstRow="0" w:lastRow="0" w:firstColumn="1" w:lastColumn="0" w:noHBand="0" w:noVBand="1"/>
        <w:tblCaption w:val="Details"/>
      </w:tblPr>
      <w:tblGrid>
        <w:gridCol w:w="2410"/>
        <w:gridCol w:w="7938"/>
      </w:tblGrid>
      <w:tr w:rsidR="00FE5B5A" w14:paraId="3047DE95" w14:textId="77777777" w:rsidTr="00B42A2E">
        <w:trPr>
          <w:cnfStyle w:val="000000010000" w:firstRow="0" w:lastRow="0" w:firstColumn="0" w:lastColumn="0" w:oddVBand="0" w:evenVBand="0" w:oddHBand="0" w:evenHBand="1" w:firstRowFirstColumn="0" w:firstRowLastColumn="0" w:lastRowFirstColumn="0" w:lastRowLastColumn="0"/>
          <w:trHeight w:val="431"/>
          <w:tblHeader/>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67EF801" w14:textId="0D9013C2" w:rsidR="00FE5B5A" w:rsidRPr="0054507C" w:rsidRDefault="008F60E7" w:rsidP="00C40342">
            <w:pPr>
              <w:rPr>
                <w:b/>
              </w:rPr>
            </w:pPr>
            <w:bookmarkStart w:id="156" w:name="_GoBack" w:colFirst="0" w:colLast="2"/>
            <w:r>
              <w:rPr>
                <w:b/>
              </w:rPr>
              <w:t>Document title</w:t>
            </w:r>
          </w:p>
        </w:tc>
        <w:tc>
          <w:tcPr>
            <w:tcW w:w="7938" w:type="dxa"/>
          </w:tcPr>
          <w:p w14:paraId="7FFD3785" w14:textId="4849013A" w:rsidR="00FE5B5A" w:rsidRPr="006145BB" w:rsidRDefault="008F60E7" w:rsidP="00C40342">
            <w:pPr>
              <w:cnfStyle w:val="000000010000" w:firstRow="0" w:lastRow="0" w:firstColumn="0" w:lastColumn="0" w:oddVBand="0" w:evenVBand="0" w:oddHBand="0" w:evenHBand="1" w:firstRowFirstColumn="0" w:firstRowLastColumn="0" w:lastRowFirstColumn="0" w:lastRowLastColumn="0"/>
            </w:pPr>
            <w:r>
              <w:t>Digital applications – policy</w:t>
            </w:r>
          </w:p>
        </w:tc>
      </w:tr>
      <w:bookmarkEnd w:id="156"/>
      <w:tr w:rsidR="008F60E7" w14:paraId="37645F7C" w14:textId="77777777" w:rsidTr="00C40342">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032B7F2" w14:textId="7082D336" w:rsidR="008F60E7" w:rsidRPr="0054507C" w:rsidRDefault="008F60E7" w:rsidP="008F60E7">
            <w:pPr>
              <w:rPr>
                <w:b/>
              </w:rPr>
            </w:pPr>
            <w:r w:rsidRPr="00FB0A2D">
              <w:rPr>
                <w:b/>
                <w:color w:val="FFFFFF" w:themeColor="background1"/>
              </w:rPr>
              <w:t>Contact details</w:t>
            </w:r>
          </w:p>
        </w:tc>
        <w:tc>
          <w:tcPr>
            <w:tcW w:w="7938" w:type="dxa"/>
          </w:tcPr>
          <w:p w14:paraId="44C79322" w14:textId="53785EAC" w:rsidR="008F60E7" w:rsidRPr="006145BB" w:rsidRDefault="008F60E7" w:rsidP="008F60E7">
            <w:pPr>
              <w:cnfStyle w:val="000000000000" w:firstRow="0" w:lastRow="0" w:firstColumn="0" w:lastColumn="0" w:oddVBand="0" w:evenVBand="0" w:oddHBand="0" w:evenHBand="0" w:firstRowFirstColumn="0" w:firstRowLastColumn="0" w:lastRowFirstColumn="0" w:lastRowLastColumn="0"/>
            </w:pPr>
            <w:r>
              <w:t xml:space="preserve">Strategic Policy, Projects and Performance, Strategic Projects, </w:t>
            </w:r>
            <w:hyperlink r:id="rId16" w:history="1">
              <w:r w:rsidR="004F31CE" w:rsidRPr="00C23E2B">
                <w:rPr>
                  <w:rStyle w:val="Hyperlink"/>
                </w:rPr>
                <w:t>digitalanddata.doe@education.nt.gov.au</w:t>
              </w:r>
            </w:hyperlink>
            <w:r w:rsidRPr="00B73C4A" w:rsidDel="00CF5EA3">
              <w:t xml:space="preserve"> </w:t>
            </w:r>
          </w:p>
        </w:tc>
      </w:tr>
      <w:tr w:rsidR="008F60E7" w14:paraId="353E9297" w14:textId="77777777" w:rsidTr="00C40342">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0AFF39D" w14:textId="65EDB274" w:rsidR="008F60E7" w:rsidRPr="0054507C" w:rsidRDefault="008F60E7" w:rsidP="008F60E7">
            <w:pPr>
              <w:rPr>
                <w:b/>
              </w:rPr>
            </w:pPr>
            <w:r w:rsidRPr="00FB0A2D">
              <w:rPr>
                <w:b/>
                <w:color w:val="FFFFFF" w:themeColor="background1"/>
              </w:rPr>
              <w:t>Approved by</w:t>
            </w:r>
          </w:p>
        </w:tc>
        <w:tc>
          <w:tcPr>
            <w:tcW w:w="7938" w:type="dxa"/>
          </w:tcPr>
          <w:p w14:paraId="1921802A" w14:textId="2D5B401B" w:rsidR="008F60E7" w:rsidRPr="006145BB" w:rsidRDefault="008F60E7" w:rsidP="008F60E7">
            <w:pPr>
              <w:cnfStyle w:val="000000010000" w:firstRow="0" w:lastRow="0" w:firstColumn="0" w:lastColumn="0" w:oddVBand="0" w:evenVBand="0" w:oddHBand="0" w:evenHBand="1" w:firstRowFirstColumn="0" w:firstRowLastColumn="0" w:lastRowFirstColumn="0" w:lastRowLastColumn="0"/>
            </w:pPr>
            <w:r>
              <w:t>Education Executive Board</w:t>
            </w:r>
          </w:p>
        </w:tc>
      </w:tr>
      <w:tr w:rsidR="008F60E7" w14:paraId="625B9B01" w14:textId="77777777" w:rsidTr="00C40342">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C8A81B3" w14:textId="6AE40572" w:rsidR="008F60E7" w:rsidRPr="0054507C" w:rsidRDefault="008F60E7" w:rsidP="008F60E7">
            <w:pPr>
              <w:rPr>
                <w:b/>
              </w:rPr>
            </w:pPr>
            <w:r w:rsidRPr="00FB0A2D">
              <w:rPr>
                <w:b/>
                <w:color w:val="FFFFFF" w:themeColor="background1"/>
              </w:rPr>
              <w:t>Date approved</w:t>
            </w:r>
          </w:p>
        </w:tc>
        <w:tc>
          <w:tcPr>
            <w:tcW w:w="7938" w:type="dxa"/>
          </w:tcPr>
          <w:p w14:paraId="289E7783" w14:textId="20B70E33" w:rsidR="008F60E7" w:rsidRPr="006145BB" w:rsidRDefault="008F60E7" w:rsidP="008F60E7">
            <w:pPr>
              <w:cnfStyle w:val="000000000000" w:firstRow="0" w:lastRow="0" w:firstColumn="0" w:lastColumn="0" w:oddVBand="0" w:evenVBand="0" w:oddHBand="0" w:evenHBand="0" w:firstRowFirstColumn="0" w:firstRowLastColumn="0" w:lastRowFirstColumn="0" w:lastRowLastColumn="0"/>
            </w:pPr>
            <w:r>
              <w:t>12 October 2022</w:t>
            </w:r>
          </w:p>
        </w:tc>
      </w:tr>
      <w:tr w:rsidR="008F60E7" w14:paraId="45C8D0A9" w14:textId="77777777" w:rsidTr="00C40342">
        <w:trPr>
          <w:cnfStyle w:val="000000010000" w:firstRow="0" w:lastRow="0" w:firstColumn="0" w:lastColumn="0" w:oddVBand="0" w:evenVBand="0" w:oddHBand="0" w:evenHBand="1"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E697752" w14:textId="48B1E98A" w:rsidR="008F60E7" w:rsidRPr="0054507C" w:rsidRDefault="008F60E7" w:rsidP="008F60E7">
            <w:pPr>
              <w:rPr>
                <w:b/>
              </w:rPr>
            </w:pPr>
            <w:r w:rsidRPr="00FB0A2D">
              <w:rPr>
                <w:b/>
                <w:color w:val="FFFFFF" w:themeColor="background1"/>
              </w:rPr>
              <w:t>TRM number</w:t>
            </w:r>
          </w:p>
        </w:tc>
        <w:tc>
          <w:tcPr>
            <w:tcW w:w="7938" w:type="dxa"/>
          </w:tcPr>
          <w:p w14:paraId="1F1362FA" w14:textId="29A86B75" w:rsidR="008F60E7" w:rsidRPr="006145BB" w:rsidRDefault="008F60E7" w:rsidP="008F60E7">
            <w:pPr>
              <w:cnfStyle w:val="000000010000" w:firstRow="0" w:lastRow="0" w:firstColumn="0" w:lastColumn="0" w:oddVBand="0" w:evenVBand="0" w:oddHBand="0" w:evenHBand="1" w:firstRowFirstColumn="0" w:firstRowLastColumn="0" w:lastRowFirstColumn="0" w:lastRowLastColumn="0"/>
            </w:pPr>
            <w:r>
              <w:t>50:D22:66752</w:t>
            </w:r>
          </w:p>
        </w:tc>
      </w:tr>
    </w:tbl>
    <w:p w14:paraId="43F9B3F1" w14:textId="77777777" w:rsidR="00FE5B5A" w:rsidRDefault="00FE5B5A" w:rsidP="00FE5B5A">
      <w:pPr>
        <w:rPr>
          <w:lang w:eastAsia="en-AU"/>
        </w:rPr>
      </w:pPr>
    </w:p>
    <w:tbl>
      <w:tblPr>
        <w:tblStyle w:val="NTGtable1"/>
        <w:tblW w:w="10343" w:type="dxa"/>
        <w:tblLayout w:type="fixed"/>
        <w:tblLook w:val="0120" w:firstRow="1" w:lastRow="0" w:firstColumn="0" w:lastColumn="1" w:noHBand="0" w:noVBand="0"/>
        <w:tblCaption w:val="Version"/>
      </w:tblPr>
      <w:tblGrid>
        <w:gridCol w:w="1129"/>
        <w:gridCol w:w="2268"/>
        <w:gridCol w:w="2552"/>
        <w:gridCol w:w="4394"/>
      </w:tblGrid>
      <w:tr w:rsidR="00FE5B5A" w:rsidRPr="00E87DE1" w14:paraId="7BC7CD39" w14:textId="77777777" w:rsidTr="00C40342">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5D790881" w14:textId="77777777" w:rsidR="00FE5B5A" w:rsidRPr="00E87DE1" w:rsidRDefault="00FE5B5A" w:rsidP="00C40342">
            <w:r w:rsidRPr="00E87DE1">
              <w:rPr>
                <w:w w:val="105"/>
              </w:rPr>
              <w:t>Version</w:t>
            </w:r>
          </w:p>
        </w:tc>
        <w:tc>
          <w:tcPr>
            <w:tcW w:w="2268" w:type="dxa"/>
          </w:tcPr>
          <w:p w14:paraId="0748228B" w14:textId="77777777" w:rsidR="00FE5B5A" w:rsidRPr="00E87DE1" w:rsidRDefault="00FE5B5A" w:rsidP="00C40342">
            <w:r w:rsidRPr="00E87DE1">
              <w:rPr>
                <w:w w:val="105"/>
              </w:rPr>
              <w:t>Date</w:t>
            </w:r>
          </w:p>
        </w:tc>
        <w:tc>
          <w:tcPr>
            <w:tcW w:w="2552" w:type="dxa"/>
          </w:tcPr>
          <w:p w14:paraId="7561F4A0" w14:textId="77777777" w:rsidR="00FE5B5A" w:rsidRPr="00E87DE1" w:rsidRDefault="00FE5B5A" w:rsidP="00C40342">
            <w:r w:rsidRPr="00E87DE1">
              <w:rPr>
                <w:w w:val="105"/>
              </w:rPr>
              <w:t>Author</w:t>
            </w:r>
          </w:p>
        </w:tc>
        <w:tc>
          <w:tcPr>
            <w:tcW w:w="4394" w:type="dxa"/>
          </w:tcPr>
          <w:p w14:paraId="49F29EED" w14:textId="77777777" w:rsidR="00FE5B5A" w:rsidRPr="00E87DE1" w:rsidRDefault="00FE5B5A" w:rsidP="00C40342">
            <w:r w:rsidRPr="00E87DE1">
              <w:t>Changes made</w:t>
            </w:r>
          </w:p>
        </w:tc>
      </w:tr>
      <w:tr w:rsidR="008F60E7" w:rsidRPr="00E87DE1" w14:paraId="5E71A2FF" w14:textId="77777777" w:rsidTr="009241FB">
        <w:trPr>
          <w:trHeight w:val="431"/>
        </w:trPr>
        <w:tc>
          <w:tcPr>
            <w:tcW w:w="1129" w:type="dxa"/>
            <w:vAlign w:val="top"/>
          </w:tcPr>
          <w:p w14:paraId="3B190FD3" w14:textId="2DA3CCBF" w:rsidR="008F60E7" w:rsidRPr="006145BB" w:rsidRDefault="008F60E7" w:rsidP="008F60E7">
            <w:r>
              <w:t>1</w:t>
            </w:r>
          </w:p>
        </w:tc>
        <w:tc>
          <w:tcPr>
            <w:tcW w:w="2268" w:type="dxa"/>
            <w:vAlign w:val="top"/>
          </w:tcPr>
          <w:p w14:paraId="4B80DEE7" w14:textId="181A2655" w:rsidR="008F60E7" w:rsidRPr="006145BB" w:rsidRDefault="008F60E7" w:rsidP="008F60E7">
            <w:r>
              <w:t>12 October 2022</w:t>
            </w:r>
          </w:p>
        </w:tc>
        <w:tc>
          <w:tcPr>
            <w:tcW w:w="2552" w:type="dxa"/>
            <w:vAlign w:val="top"/>
          </w:tcPr>
          <w:p w14:paraId="29F4282C" w14:textId="4F5CF16B" w:rsidR="008F60E7" w:rsidRPr="006145BB" w:rsidRDefault="008F60E7" w:rsidP="008F60E7">
            <w:r>
              <w:t>Digital Strategy and Partnerships</w:t>
            </w:r>
          </w:p>
        </w:tc>
        <w:tc>
          <w:tcPr>
            <w:tcW w:w="4394" w:type="dxa"/>
            <w:vAlign w:val="top"/>
          </w:tcPr>
          <w:p w14:paraId="16B5FB2D" w14:textId="7C8E19F9" w:rsidR="008F60E7" w:rsidRPr="006145BB" w:rsidRDefault="008F60E7" w:rsidP="008F60E7">
            <w:r>
              <w:t>First version</w:t>
            </w:r>
          </w:p>
        </w:tc>
      </w:tr>
    </w:tbl>
    <w:p w14:paraId="2FA8ADF9" w14:textId="77777777" w:rsidR="00FE5B5A" w:rsidRDefault="00FE5B5A" w:rsidP="00FE5B5A">
      <w:pPr>
        <w:rPr>
          <w:lang w:eastAsia="en-AU"/>
        </w:rPr>
      </w:pPr>
    </w:p>
    <w:sectPr w:rsidR="00FE5B5A" w:rsidSect="008B7C3D">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9C348" w14:textId="77777777" w:rsidR="002F02EE" w:rsidRDefault="002F02EE">
      <w:r>
        <w:separator/>
      </w:r>
    </w:p>
  </w:endnote>
  <w:endnote w:type="continuationSeparator" w:id="0">
    <w:p w14:paraId="55B0DCBA" w14:textId="77777777" w:rsidR="002F02EE" w:rsidRDefault="002F02EE">
      <w:r>
        <w:continuationSeparator/>
      </w:r>
    </w:p>
  </w:endnote>
  <w:endnote w:type="continuationNotice" w:id="1">
    <w:p w14:paraId="0494E894" w14:textId="77777777" w:rsidR="002F02EE" w:rsidRDefault="002F02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ACA9" w14:textId="77777777" w:rsidR="00964B22" w:rsidRPr="00F538BD" w:rsidRDefault="000A385C"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35F1" w14:textId="77777777" w:rsidR="0004577F" w:rsidRPr="00F538BD" w:rsidRDefault="0004577F"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85FF0"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686C837F" w14:textId="77777777" w:rsidTr="00007EB5">
      <w:trPr>
        <w:cantSplit/>
        <w:trHeight w:hRule="exact" w:val="850"/>
        <w:tblHeader/>
      </w:trPr>
      <w:tc>
        <w:tcPr>
          <w:tcW w:w="10318" w:type="dxa"/>
          <w:vAlign w:val="bottom"/>
        </w:tcPr>
        <w:p w14:paraId="50B5585F" w14:textId="68647856" w:rsidR="00CB6A67" w:rsidRDefault="00CB6A67" w:rsidP="00CB6A67">
          <w:pPr>
            <w:spacing w:after="0"/>
            <w:rPr>
              <w:rStyle w:val="PageNumber"/>
              <w:b/>
            </w:rPr>
          </w:pPr>
          <w:r>
            <w:rPr>
              <w:rStyle w:val="PageNumber"/>
            </w:rPr>
            <w:t xml:space="preserve">Department of </w:t>
          </w:r>
          <w:sdt>
            <w:sdtPr>
              <w:rPr>
                <w:rStyle w:val="PageNumber"/>
                <w:b/>
              </w:rPr>
              <w:alias w:val="Company"/>
              <w:tag w:val=""/>
              <w:id w:val="-1550452142"/>
              <w:placeholder>
                <w:docPart w:val="7F59C6C1D97947EC8DDC41453AA36E2E"/>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B4297">
                <w:rPr>
                  <w:rStyle w:val="PageNumber"/>
                  <w:b/>
                </w:rPr>
                <w:t>Education</w:t>
              </w:r>
            </w:sdtContent>
          </w:sdt>
        </w:p>
        <w:p w14:paraId="580C1AB6" w14:textId="5427FB0B" w:rsidR="00CB6A67" w:rsidRPr="00CE6614" w:rsidRDefault="008F60E7" w:rsidP="00CB6A67">
          <w:pPr>
            <w:spacing w:after="0"/>
            <w:rPr>
              <w:rStyle w:val="PageNumber"/>
            </w:rPr>
          </w:pPr>
          <w:r>
            <w:rPr>
              <w:rStyle w:val="PageNumber"/>
            </w:rPr>
            <w:t xml:space="preserve">Published </w:t>
          </w:r>
          <w:r w:rsidR="004F31CE">
            <w:rPr>
              <w:rStyle w:val="PageNumber"/>
            </w:rPr>
            <w:t>July</w:t>
          </w:r>
          <w:r>
            <w:rPr>
              <w:rStyle w:val="PageNumber"/>
            </w:rPr>
            <w:t xml:space="preserve"> 2023</w:t>
          </w:r>
        </w:p>
        <w:p w14:paraId="6369AF07" w14:textId="5BC38990" w:rsidR="00CB6A67" w:rsidRPr="00AC4488" w:rsidRDefault="00CB6A67"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42A2E">
            <w:rPr>
              <w:rStyle w:val="PageNumber"/>
              <w:noProof/>
            </w:rPr>
            <w:t>7</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42A2E">
            <w:rPr>
              <w:rStyle w:val="PageNumber"/>
              <w:noProof/>
            </w:rPr>
            <w:t>8</w:t>
          </w:r>
          <w:r w:rsidRPr="00AC4488">
            <w:rPr>
              <w:rStyle w:val="PageNumber"/>
            </w:rPr>
            <w:fldChar w:fldCharType="end"/>
          </w:r>
        </w:p>
      </w:tc>
    </w:tr>
  </w:tbl>
  <w:p w14:paraId="25FD84D1" w14:textId="77777777" w:rsidR="001852AF" w:rsidRDefault="001852AF" w:rsidP="001852AF">
    <w:pPr>
      <w:pStyle w:val="Hidden"/>
      <w:ind w:firstLine="0"/>
    </w:pPr>
  </w:p>
  <w:p w14:paraId="09DD0C10"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30A34" w14:textId="77777777" w:rsidR="002F02EE" w:rsidRDefault="002F02EE">
      <w:r>
        <w:separator/>
      </w:r>
    </w:p>
  </w:footnote>
  <w:footnote w:type="continuationSeparator" w:id="0">
    <w:p w14:paraId="6A8812DE" w14:textId="77777777" w:rsidR="002F02EE" w:rsidRDefault="002F02EE">
      <w:r>
        <w:continuationSeparator/>
      </w:r>
    </w:p>
  </w:footnote>
  <w:footnote w:type="continuationNotice" w:id="1">
    <w:p w14:paraId="5DC4BA70" w14:textId="77777777" w:rsidR="002F02EE" w:rsidRDefault="002F02EE">
      <w:pPr>
        <w:spacing w:after="0"/>
      </w:pPr>
    </w:p>
  </w:footnote>
  <w:footnote w:id="2">
    <w:p w14:paraId="5F93A84E" w14:textId="77777777" w:rsidR="000C1AB3" w:rsidRDefault="000C1AB3" w:rsidP="000C1AB3">
      <w:pPr>
        <w:pStyle w:val="FootnoteText"/>
      </w:pPr>
      <w:r>
        <w:rPr>
          <w:rStyle w:val="FootnoteReference"/>
        </w:rPr>
        <w:footnoteRef/>
      </w:r>
      <w:r>
        <w:t xml:space="preserve"> </w:t>
      </w:r>
      <w:hyperlink r:id="rId1" w:history="1">
        <w:r w:rsidRPr="008C5EAA">
          <w:rPr>
            <w:rStyle w:val="Hyperlink"/>
          </w:rPr>
          <w:t>https://elearn.ntschools.net/policies/letter/d</w:t>
        </w:r>
      </w:hyperlink>
      <w:r>
        <w:t xml:space="preserve"> </w:t>
      </w:r>
    </w:p>
  </w:footnote>
  <w:footnote w:id="3">
    <w:p w14:paraId="3EACAF53" w14:textId="77777777" w:rsidR="000C1AB3" w:rsidRDefault="000C1AB3" w:rsidP="000C1AB3">
      <w:pPr>
        <w:pStyle w:val="FootnoteText"/>
      </w:pPr>
      <w:r>
        <w:rPr>
          <w:rStyle w:val="FootnoteReference"/>
        </w:rPr>
        <w:footnoteRef/>
      </w:r>
      <w:r>
        <w:t xml:space="preserve"> </w:t>
      </w:r>
      <w:hyperlink r:id="rId2" w:history="1">
        <w:r w:rsidRPr="008C5EAA">
          <w:rPr>
            <w:rStyle w:val="Hyperlink"/>
          </w:rPr>
          <w:t>https://ntgcentral.nt.gov.au/services-and-support/ict-services-websites/ict-policies-standards</w:t>
        </w:r>
      </w:hyperlink>
      <w:r>
        <w:t xml:space="preserve"> </w:t>
      </w:r>
    </w:p>
  </w:footnote>
  <w:footnote w:id="4">
    <w:p w14:paraId="01CEC7B7" w14:textId="77777777" w:rsidR="000C1AB3" w:rsidRDefault="000C1AB3" w:rsidP="000C1AB3">
      <w:pPr>
        <w:pStyle w:val="FootnoteText"/>
      </w:pPr>
      <w:r>
        <w:rPr>
          <w:rStyle w:val="FootnoteReference"/>
        </w:rPr>
        <w:footnoteRef/>
      </w:r>
      <w:r>
        <w:t xml:space="preserve"> </w:t>
      </w:r>
      <w:hyperlink r:id="rId3" w:history="1">
        <w:r w:rsidRPr="008C5EAA">
          <w:rPr>
            <w:rStyle w:val="Hyperlink"/>
          </w:rPr>
          <w:t>https://ntgcentral.nt.gov.au/services-and-support/ict-services-websites/ict-policies-standards</w:t>
        </w:r>
      </w:hyperlink>
      <w:r>
        <w:t xml:space="preserve"> </w:t>
      </w:r>
    </w:p>
  </w:footnote>
  <w:footnote w:id="5">
    <w:p w14:paraId="74D072AC" w14:textId="77777777" w:rsidR="000C1AB3" w:rsidRDefault="000C1AB3" w:rsidP="000C1AB3">
      <w:pPr>
        <w:pStyle w:val="FootnoteText"/>
      </w:pPr>
      <w:r>
        <w:rPr>
          <w:rStyle w:val="FootnoteReference"/>
        </w:rPr>
        <w:footnoteRef/>
      </w:r>
      <w:r>
        <w:t xml:space="preserve"> </w:t>
      </w:r>
      <w:hyperlink r:id="rId4" w:history="1">
        <w:r w:rsidRPr="008C5EAA">
          <w:rPr>
            <w:rStyle w:val="Hyperlink"/>
          </w:rPr>
          <w:t>https://dcdd.nt.gov.au/government-records/ntps-organisations-records-information-management-standards</w:t>
        </w:r>
      </w:hyperlink>
      <w:r>
        <w:t xml:space="preserve"> </w:t>
      </w:r>
    </w:p>
  </w:footnote>
  <w:footnote w:id="6">
    <w:p w14:paraId="1910D96A" w14:textId="77777777" w:rsidR="00077B82" w:rsidRDefault="00077B82" w:rsidP="00077B82">
      <w:pPr>
        <w:pStyle w:val="FootnoteText"/>
      </w:pPr>
      <w:r>
        <w:rPr>
          <w:rStyle w:val="FootnoteReference"/>
        </w:rPr>
        <w:footnoteRef/>
      </w:r>
      <w:r>
        <w:t xml:space="preserve"> </w:t>
      </w:r>
      <w:hyperlink r:id="rId5" w:history="1">
        <w:r>
          <w:rPr>
            <w:rStyle w:val="Hyperlink"/>
          </w:rPr>
          <w:t>https://legislation.nt.gov.au/en/Legislation/INFORMATION-ACT-2002</w:t>
        </w:r>
      </w:hyperlink>
      <w:r>
        <w:t xml:space="preserve"> </w:t>
      </w:r>
    </w:p>
  </w:footnote>
  <w:footnote w:id="7">
    <w:p w14:paraId="608F19FA" w14:textId="77777777" w:rsidR="000C1AB3" w:rsidRDefault="000C1AB3" w:rsidP="000C1AB3">
      <w:pPr>
        <w:pStyle w:val="FootnoteText"/>
      </w:pPr>
      <w:r>
        <w:rPr>
          <w:rStyle w:val="FootnoteReference"/>
        </w:rPr>
        <w:footnoteRef/>
      </w:r>
      <w:r>
        <w:t xml:space="preserve"> </w:t>
      </w:r>
      <w:hyperlink r:id="rId6" w:history="1">
        <w:r w:rsidRPr="008C5EAA">
          <w:rPr>
            <w:rStyle w:val="Hyperlink"/>
          </w:rPr>
          <w:t>https://ntgcentral.nt.gov.au/services-and-support/ict-services-websites/ict-policies-standards</w:t>
        </w:r>
      </w:hyperlink>
      <w:r>
        <w:t xml:space="preserve"> </w:t>
      </w:r>
    </w:p>
  </w:footnote>
  <w:footnote w:id="8">
    <w:p w14:paraId="6CE477A4" w14:textId="77777777" w:rsidR="000C1AB3" w:rsidRDefault="000C1AB3" w:rsidP="000C1AB3">
      <w:pPr>
        <w:pStyle w:val="FootnoteText"/>
      </w:pPr>
      <w:r>
        <w:rPr>
          <w:rStyle w:val="FootnoteReference"/>
        </w:rPr>
        <w:footnoteRef/>
      </w:r>
      <w:r>
        <w:t xml:space="preserve"> </w:t>
      </w:r>
      <w:hyperlink r:id="rId7" w:history="1">
        <w:r w:rsidRPr="008C5EAA">
          <w:rPr>
            <w:rStyle w:val="Hyperlink"/>
          </w:rPr>
          <w:t>https://elearn.ntschools.net/policies/letter/d</w:t>
        </w:r>
      </w:hyperlink>
      <w:r>
        <w:t xml:space="preserve"> </w:t>
      </w:r>
    </w:p>
  </w:footnote>
  <w:footnote w:id="9">
    <w:p w14:paraId="13CEB708" w14:textId="77777777" w:rsidR="000C1AB3" w:rsidRDefault="000C1AB3" w:rsidP="000C1AB3">
      <w:pPr>
        <w:pStyle w:val="FootnoteText"/>
      </w:pPr>
      <w:r>
        <w:rPr>
          <w:rStyle w:val="FootnoteReference"/>
        </w:rPr>
        <w:footnoteRef/>
      </w:r>
      <w:r>
        <w:t xml:space="preserve"> </w:t>
      </w:r>
      <w:hyperlink r:id="rId8" w:history="1">
        <w:r w:rsidRPr="008C5EAA">
          <w:rPr>
            <w:rStyle w:val="Hyperlink"/>
          </w:rPr>
          <w:t>https://ntgcentral.nt.gov.au/services-and-support/ict-services-websites/ict-policies-standards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2E870" w14:textId="73C84420" w:rsidR="00964B22" w:rsidRPr="008E0345" w:rsidRDefault="002F02EE"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0C1AB3">
          <w:t>Digital applications –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04E"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7167E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DACB5" w14:textId="77777777" w:rsidR="00964B22" w:rsidRPr="00274F1C" w:rsidRDefault="00964B2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1CB6886" w14:textId="0F6565BD" w:rsidR="00983000" w:rsidRPr="00964B22" w:rsidRDefault="000C1AB3" w:rsidP="008E0345">
        <w:pPr>
          <w:pStyle w:val="Header"/>
          <w:rPr>
            <w:b/>
          </w:rPr>
        </w:pPr>
        <w:r>
          <w:t>Digital applications –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09660B"/>
    <w:multiLevelType w:val="hybridMultilevel"/>
    <w:tmpl w:val="22241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A1520E7"/>
    <w:multiLevelType w:val="multilevel"/>
    <w:tmpl w:val="4E6AC8F6"/>
    <w:numStyleLink w:val="Numberlist"/>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9356182"/>
    <w:multiLevelType w:val="hybridMultilevel"/>
    <w:tmpl w:val="0C0A5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3E8E14C2"/>
    <w:multiLevelType w:val="hybridMultilevel"/>
    <w:tmpl w:val="082A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0676E3"/>
    <w:multiLevelType w:val="multilevel"/>
    <w:tmpl w:val="FD1CD746"/>
    <w:numStyleLink w:val="Numbered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2CB786D"/>
    <w:multiLevelType w:val="multilevel"/>
    <w:tmpl w:val="FD1CD746"/>
    <w:numStyleLink w:val="Numberedlist"/>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B6F6DC0"/>
    <w:multiLevelType w:val="hybridMultilevel"/>
    <w:tmpl w:val="4508B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BE777E7"/>
    <w:multiLevelType w:val="hybridMultilevel"/>
    <w:tmpl w:val="3124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D444259"/>
    <w:multiLevelType w:val="multilevel"/>
    <w:tmpl w:val="0C78A7AC"/>
    <w:name w:val="NTG Table Bullet List332222"/>
    <w:numStyleLink w:val="Tablebulletlist"/>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6B1B4812"/>
    <w:multiLevelType w:val="hybridMultilevel"/>
    <w:tmpl w:val="6A8E6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35134B3"/>
    <w:multiLevelType w:val="hybridMultilevel"/>
    <w:tmpl w:val="E5E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3B64D16"/>
    <w:multiLevelType w:val="hybridMultilevel"/>
    <w:tmpl w:val="0904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1"/>
  </w:num>
  <w:num w:numId="2">
    <w:abstractNumId w:val="20"/>
  </w:num>
  <w:num w:numId="3">
    <w:abstractNumId w:val="74"/>
  </w:num>
  <w:num w:numId="4">
    <w:abstractNumId w:val="43"/>
  </w:num>
  <w:num w:numId="5">
    <w:abstractNumId w:val="25"/>
  </w:num>
  <w:num w:numId="6">
    <w:abstractNumId w:val="14"/>
  </w:num>
  <w:num w:numId="7">
    <w:abstractNumId w:val="48"/>
  </w:num>
  <w:num w:numId="8">
    <w:abstractNumId w:val="23"/>
  </w:num>
  <w:num w:numId="9">
    <w:abstractNumId w:val="55"/>
  </w:num>
  <w:num w:numId="10">
    <w:abstractNumId w:val="19"/>
  </w:num>
  <w:num w:numId="11">
    <w:abstractNumId w:val="63"/>
  </w:num>
  <w:num w:numId="12">
    <w:abstractNumId w:val="16"/>
  </w:num>
  <w:num w:numId="13">
    <w:abstractNumId w:val="1"/>
  </w:num>
  <w:num w:numId="14">
    <w:abstractNumId w:val="61"/>
  </w:num>
  <w:num w:numId="15">
    <w:abstractNumId w:val="24"/>
  </w:num>
  <w:num w:numId="16">
    <w:abstractNumId w:val="62"/>
  </w:num>
  <w:num w:numId="17">
    <w:abstractNumId w:val="71"/>
  </w:num>
  <w:num w:numId="18">
    <w:abstractNumId w:val="54"/>
  </w:num>
  <w:num w:numId="19">
    <w:abstractNumId w:val="46"/>
  </w:num>
  <w:num w:numId="20">
    <w:abstractNumId w:val="50"/>
  </w:num>
  <w:num w:numId="21">
    <w:abstractNumId w:val="39"/>
  </w:num>
  <w:num w:numId="22">
    <w:abstractNumId w:val="53"/>
  </w:num>
  <w:num w:numId="23">
    <w:abstractNumId w:val="45"/>
  </w:num>
  <w:num w:numId="24">
    <w:abstractNumId w:val="41"/>
  </w:num>
  <w:num w:numId="25">
    <w:abstractNumId w:val="35"/>
  </w:num>
  <w:num w:numId="26">
    <w:abstractNumId w:val="11"/>
  </w:num>
  <w:num w:numId="27">
    <w:abstractNumId w:val="72"/>
  </w:num>
  <w:num w:numId="28">
    <w:abstractNumId w:val="33"/>
  </w:num>
  <w:num w:numId="29">
    <w:abstractNumId w:val="26"/>
  </w:num>
  <w:num w:numId="30">
    <w:abstractNumId w:val="0"/>
  </w:num>
  <w:num w:numId="31">
    <w:abstractNumId w:val="40"/>
  </w:num>
  <w:num w:numId="32">
    <w:abstractNumId w:val="10"/>
  </w:num>
  <w:num w:numId="33">
    <w:abstractNumId w:val="64"/>
  </w:num>
  <w:num w:numId="34">
    <w:abstractNumId w:val="29"/>
  </w:num>
  <w:num w:numId="35">
    <w:abstractNumId w:val="73"/>
  </w:num>
  <w:num w:numId="36">
    <w:abstractNumId w:val="56"/>
  </w:num>
  <w:num w:numId="37">
    <w:abstractNumId w:val="4"/>
  </w:num>
  <w:num w:numId="38">
    <w:abstractNumId w:val="32"/>
  </w:num>
  <w:num w:numId="39">
    <w:abstractNumId w:val="47"/>
  </w:num>
  <w:num w:numId="40">
    <w:abstractNumId w:val="38"/>
  </w:num>
  <w:num w:numId="41">
    <w:abstractNumId w:val="2"/>
  </w:num>
  <w:num w:numId="42">
    <w:abstractNumId w:val="67"/>
  </w:num>
  <w:num w:numId="43">
    <w:abstractNumId w:val="37"/>
  </w:num>
  <w:num w:numId="44">
    <w:abstractNumId w:val="34"/>
  </w:num>
  <w:num w:numId="45">
    <w:abstractNumId w:val="59"/>
  </w:num>
  <w:num w:numId="46">
    <w:abstractNumId w:val="57"/>
  </w:num>
  <w:num w:numId="47">
    <w:abstractNumId w:val="5"/>
  </w:num>
  <w:num w:numId="48">
    <w:abstractNumId w:val="68"/>
  </w:num>
  <w:num w:numId="49">
    <w:abstractNumId w:val="6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D1"/>
    <w:rsid w:val="00001DDF"/>
    <w:rsid w:val="0000322D"/>
    <w:rsid w:val="00007670"/>
    <w:rsid w:val="00010036"/>
    <w:rsid w:val="00010665"/>
    <w:rsid w:val="0002393A"/>
    <w:rsid w:val="00027DB8"/>
    <w:rsid w:val="000307A7"/>
    <w:rsid w:val="00031A96"/>
    <w:rsid w:val="00040BF3"/>
    <w:rsid w:val="0004577F"/>
    <w:rsid w:val="00046C59"/>
    <w:rsid w:val="00051362"/>
    <w:rsid w:val="00051F45"/>
    <w:rsid w:val="00052953"/>
    <w:rsid w:val="0005341A"/>
    <w:rsid w:val="00056DEF"/>
    <w:rsid w:val="000720BE"/>
    <w:rsid w:val="0007259C"/>
    <w:rsid w:val="00074573"/>
    <w:rsid w:val="00077B82"/>
    <w:rsid w:val="00080202"/>
    <w:rsid w:val="00080DCD"/>
    <w:rsid w:val="00080E22"/>
    <w:rsid w:val="00082573"/>
    <w:rsid w:val="000840A3"/>
    <w:rsid w:val="00085062"/>
    <w:rsid w:val="00086A5F"/>
    <w:rsid w:val="000911EF"/>
    <w:rsid w:val="000962C5"/>
    <w:rsid w:val="000A04AF"/>
    <w:rsid w:val="000A385C"/>
    <w:rsid w:val="000A4317"/>
    <w:rsid w:val="000A559C"/>
    <w:rsid w:val="000B2CA1"/>
    <w:rsid w:val="000C1AB3"/>
    <w:rsid w:val="000D1F29"/>
    <w:rsid w:val="000D633D"/>
    <w:rsid w:val="000E0962"/>
    <w:rsid w:val="000E342B"/>
    <w:rsid w:val="000E38FB"/>
    <w:rsid w:val="000E5DD2"/>
    <w:rsid w:val="000F2958"/>
    <w:rsid w:val="000F4805"/>
    <w:rsid w:val="00104E7F"/>
    <w:rsid w:val="001117D8"/>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852AF"/>
    <w:rsid w:val="001957AD"/>
    <w:rsid w:val="001A21F0"/>
    <w:rsid w:val="001A2B7F"/>
    <w:rsid w:val="001A3AFD"/>
    <w:rsid w:val="001A496C"/>
    <w:rsid w:val="001A6304"/>
    <w:rsid w:val="001B2B6C"/>
    <w:rsid w:val="001B49AD"/>
    <w:rsid w:val="001D01C4"/>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21220"/>
    <w:rsid w:val="00230031"/>
    <w:rsid w:val="00235C01"/>
    <w:rsid w:val="00236878"/>
    <w:rsid w:val="00247343"/>
    <w:rsid w:val="00265C56"/>
    <w:rsid w:val="002716CD"/>
    <w:rsid w:val="00274D4B"/>
    <w:rsid w:val="002806F5"/>
    <w:rsid w:val="00281577"/>
    <w:rsid w:val="002926BC"/>
    <w:rsid w:val="00293A72"/>
    <w:rsid w:val="002A0160"/>
    <w:rsid w:val="002A30C3"/>
    <w:rsid w:val="002A6F6A"/>
    <w:rsid w:val="002A7712"/>
    <w:rsid w:val="002B38F7"/>
    <w:rsid w:val="002B5591"/>
    <w:rsid w:val="002B6AA4"/>
    <w:rsid w:val="002C1FE9"/>
    <w:rsid w:val="002D3A57"/>
    <w:rsid w:val="002D7D05"/>
    <w:rsid w:val="002E0F6E"/>
    <w:rsid w:val="002E20C8"/>
    <w:rsid w:val="002E4290"/>
    <w:rsid w:val="002E5B94"/>
    <w:rsid w:val="002E66A6"/>
    <w:rsid w:val="002F02EE"/>
    <w:rsid w:val="002F0DB1"/>
    <w:rsid w:val="002F2885"/>
    <w:rsid w:val="002F32D0"/>
    <w:rsid w:val="002F3CF1"/>
    <w:rsid w:val="002F45A1"/>
    <w:rsid w:val="003037F9"/>
    <w:rsid w:val="0030583E"/>
    <w:rsid w:val="00307FE1"/>
    <w:rsid w:val="003164BA"/>
    <w:rsid w:val="003223FE"/>
    <w:rsid w:val="003258E6"/>
    <w:rsid w:val="00342283"/>
    <w:rsid w:val="00343A87"/>
    <w:rsid w:val="00344A36"/>
    <w:rsid w:val="003456F4"/>
    <w:rsid w:val="003477B6"/>
    <w:rsid w:val="00347FB6"/>
    <w:rsid w:val="003504FD"/>
    <w:rsid w:val="00350881"/>
    <w:rsid w:val="00357D55"/>
    <w:rsid w:val="00363513"/>
    <w:rsid w:val="003657E5"/>
    <w:rsid w:val="0036589C"/>
    <w:rsid w:val="00371312"/>
    <w:rsid w:val="00371DC7"/>
    <w:rsid w:val="003765C6"/>
    <w:rsid w:val="00376BF0"/>
    <w:rsid w:val="00377B21"/>
    <w:rsid w:val="003812ED"/>
    <w:rsid w:val="00382BE1"/>
    <w:rsid w:val="00390CE3"/>
    <w:rsid w:val="00394876"/>
    <w:rsid w:val="00394AAF"/>
    <w:rsid w:val="00394CE5"/>
    <w:rsid w:val="003A134B"/>
    <w:rsid w:val="003A6341"/>
    <w:rsid w:val="003B173F"/>
    <w:rsid w:val="003B67FD"/>
    <w:rsid w:val="003B6A61"/>
    <w:rsid w:val="003D42C0"/>
    <w:rsid w:val="003D5B29"/>
    <w:rsid w:val="003D7818"/>
    <w:rsid w:val="003E2445"/>
    <w:rsid w:val="003E3BB2"/>
    <w:rsid w:val="003F5B58"/>
    <w:rsid w:val="0040222A"/>
    <w:rsid w:val="004047BC"/>
    <w:rsid w:val="00406497"/>
    <w:rsid w:val="004100F7"/>
    <w:rsid w:val="004110A7"/>
    <w:rsid w:val="00414CB3"/>
    <w:rsid w:val="0041563D"/>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3704"/>
    <w:rsid w:val="004B69E4"/>
    <w:rsid w:val="004B7373"/>
    <w:rsid w:val="004C2BF4"/>
    <w:rsid w:val="004C6C39"/>
    <w:rsid w:val="004D075F"/>
    <w:rsid w:val="004D1B76"/>
    <w:rsid w:val="004D344E"/>
    <w:rsid w:val="004E019E"/>
    <w:rsid w:val="004E06EC"/>
    <w:rsid w:val="004E2CB7"/>
    <w:rsid w:val="004F016A"/>
    <w:rsid w:val="004F2206"/>
    <w:rsid w:val="004F31CE"/>
    <w:rsid w:val="00500F94"/>
    <w:rsid w:val="00502FB3"/>
    <w:rsid w:val="00503DE9"/>
    <w:rsid w:val="0050530C"/>
    <w:rsid w:val="00505DEA"/>
    <w:rsid w:val="00507782"/>
    <w:rsid w:val="00512A04"/>
    <w:rsid w:val="005249F5"/>
    <w:rsid w:val="00525A43"/>
    <w:rsid w:val="005260F7"/>
    <w:rsid w:val="00543BD1"/>
    <w:rsid w:val="0054507C"/>
    <w:rsid w:val="00546D7E"/>
    <w:rsid w:val="00556113"/>
    <w:rsid w:val="00564C12"/>
    <w:rsid w:val="005654B8"/>
    <w:rsid w:val="0057377F"/>
    <w:rsid w:val="005762CC"/>
    <w:rsid w:val="00582D3D"/>
    <w:rsid w:val="00595386"/>
    <w:rsid w:val="005A3621"/>
    <w:rsid w:val="005A4AC0"/>
    <w:rsid w:val="005A5FDF"/>
    <w:rsid w:val="005B0FB7"/>
    <w:rsid w:val="005B122A"/>
    <w:rsid w:val="005B5AC2"/>
    <w:rsid w:val="005C2833"/>
    <w:rsid w:val="005D3964"/>
    <w:rsid w:val="005E144D"/>
    <w:rsid w:val="005E1500"/>
    <w:rsid w:val="005E3A43"/>
    <w:rsid w:val="005E51A4"/>
    <w:rsid w:val="005F77C7"/>
    <w:rsid w:val="0060030B"/>
    <w:rsid w:val="006145BB"/>
    <w:rsid w:val="00620675"/>
    <w:rsid w:val="00622910"/>
    <w:rsid w:val="006433C3"/>
    <w:rsid w:val="00650F5B"/>
    <w:rsid w:val="00652DC0"/>
    <w:rsid w:val="00660584"/>
    <w:rsid w:val="006670D7"/>
    <w:rsid w:val="006719EA"/>
    <w:rsid w:val="00671F13"/>
    <w:rsid w:val="0067400A"/>
    <w:rsid w:val="006747E0"/>
    <w:rsid w:val="006847AD"/>
    <w:rsid w:val="00690862"/>
    <w:rsid w:val="00690B7D"/>
    <w:rsid w:val="0069114B"/>
    <w:rsid w:val="006A756A"/>
    <w:rsid w:val="006C396A"/>
    <w:rsid w:val="006C4E55"/>
    <w:rsid w:val="006D1ADA"/>
    <w:rsid w:val="006D66F7"/>
    <w:rsid w:val="006D6723"/>
    <w:rsid w:val="006E3B5D"/>
    <w:rsid w:val="006F338F"/>
    <w:rsid w:val="00702D61"/>
    <w:rsid w:val="00705C9D"/>
    <w:rsid w:val="00705F13"/>
    <w:rsid w:val="00714F1D"/>
    <w:rsid w:val="00715225"/>
    <w:rsid w:val="00720CC6"/>
    <w:rsid w:val="00722DDB"/>
    <w:rsid w:val="00724728"/>
    <w:rsid w:val="00724F98"/>
    <w:rsid w:val="00730B9B"/>
    <w:rsid w:val="0073182E"/>
    <w:rsid w:val="007332FF"/>
    <w:rsid w:val="0073520D"/>
    <w:rsid w:val="007372B0"/>
    <w:rsid w:val="007408F5"/>
    <w:rsid w:val="00741EAE"/>
    <w:rsid w:val="0075413F"/>
    <w:rsid w:val="00755248"/>
    <w:rsid w:val="0076190B"/>
    <w:rsid w:val="0076355D"/>
    <w:rsid w:val="00763A2D"/>
    <w:rsid w:val="007761D8"/>
    <w:rsid w:val="00777795"/>
    <w:rsid w:val="00783A57"/>
    <w:rsid w:val="00784C92"/>
    <w:rsid w:val="007859CD"/>
    <w:rsid w:val="007907E4"/>
    <w:rsid w:val="00796461"/>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3022"/>
    <w:rsid w:val="0082634E"/>
    <w:rsid w:val="008313C4"/>
    <w:rsid w:val="00835434"/>
    <w:rsid w:val="008358C0"/>
    <w:rsid w:val="00842838"/>
    <w:rsid w:val="00854EC1"/>
    <w:rsid w:val="0085797F"/>
    <w:rsid w:val="00860804"/>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8F1E34"/>
    <w:rsid w:val="008F60E7"/>
    <w:rsid w:val="008F7192"/>
    <w:rsid w:val="00902B13"/>
    <w:rsid w:val="00911941"/>
    <w:rsid w:val="009138A0"/>
    <w:rsid w:val="00925F0F"/>
    <w:rsid w:val="00930C91"/>
    <w:rsid w:val="00932F6B"/>
    <w:rsid w:val="00937B31"/>
    <w:rsid w:val="009436FF"/>
    <w:rsid w:val="0094483E"/>
    <w:rsid w:val="009468BC"/>
    <w:rsid w:val="009616DF"/>
    <w:rsid w:val="00964B22"/>
    <w:rsid w:val="0096542F"/>
    <w:rsid w:val="00967FA7"/>
    <w:rsid w:val="00971645"/>
    <w:rsid w:val="00977919"/>
    <w:rsid w:val="00983000"/>
    <w:rsid w:val="009870FA"/>
    <w:rsid w:val="009921C3"/>
    <w:rsid w:val="0099551D"/>
    <w:rsid w:val="009A5897"/>
    <w:rsid w:val="009A5F24"/>
    <w:rsid w:val="009B0B3E"/>
    <w:rsid w:val="009B1913"/>
    <w:rsid w:val="009B6657"/>
    <w:rsid w:val="009B7C35"/>
    <w:rsid w:val="009C198E"/>
    <w:rsid w:val="009C21F1"/>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45BF7"/>
    <w:rsid w:val="00A71E1C"/>
    <w:rsid w:val="00A86CD3"/>
    <w:rsid w:val="00A925EC"/>
    <w:rsid w:val="00A929AA"/>
    <w:rsid w:val="00A92B6B"/>
    <w:rsid w:val="00A955A9"/>
    <w:rsid w:val="00AA541E"/>
    <w:rsid w:val="00AD0DA4"/>
    <w:rsid w:val="00AD4169"/>
    <w:rsid w:val="00AE25C6"/>
    <w:rsid w:val="00AE306C"/>
    <w:rsid w:val="00AF28C1"/>
    <w:rsid w:val="00AF5F76"/>
    <w:rsid w:val="00B02EF1"/>
    <w:rsid w:val="00B07C97"/>
    <w:rsid w:val="00B07EA1"/>
    <w:rsid w:val="00B11C67"/>
    <w:rsid w:val="00B15754"/>
    <w:rsid w:val="00B15A27"/>
    <w:rsid w:val="00B2046E"/>
    <w:rsid w:val="00B20E8B"/>
    <w:rsid w:val="00B257E1"/>
    <w:rsid w:val="00B2599A"/>
    <w:rsid w:val="00B27AC4"/>
    <w:rsid w:val="00B343CC"/>
    <w:rsid w:val="00B42A2E"/>
    <w:rsid w:val="00B43C75"/>
    <w:rsid w:val="00B47ABC"/>
    <w:rsid w:val="00B5084A"/>
    <w:rsid w:val="00B606A1"/>
    <w:rsid w:val="00B614F7"/>
    <w:rsid w:val="00B61B26"/>
    <w:rsid w:val="00B675B2"/>
    <w:rsid w:val="00B67E17"/>
    <w:rsid w:val="00B81261"/>
    <w:rsid w:val="00B8223E"/>
    <w:rsid w:val="00B832AE"/>
    <w:rsid w:val="00B83E5C"/>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BF5345"/>
    <w:rsid w:val="00C10F10"/>
    <w:rsid w:val="00C144D1"/>
    <w:rsid w:val="00C15D4D"/>
    <w:rsid w:val="00C175DC"/>
    <w:rsid w:val="00C30171"/>
    <w:rsid w:val="00C309D8"/>
    <w:rsid w:val="00C43519"/>
    <w:rsid w:val="00C51537"/>
    <w:rsid w:val="00C52BC3"/>
    <w:rsid w:val="00C61AFA"/>
    <w:rsid w:val="00C61D64"/>
    <w:rsid w:val="00C62099"/>
    <w:rsid w:val="00C64EA3"/>
    <w:rsid w:val="00C72867"/>
    <w:rsid w:val="00C75E81"/>
    <w:rsid w:val="00C75F52"/>
    <w:rsid w:val="00C800F1"/>
    <w:rsid w:val="00C86533"/>
    <w:rsid w:val="00C86609"/>
    <w:rsid w:val="00C92B4C"/>
    <w:rsid w:val="00C954F6"/>
    <w:rsid w:val="00CA6BC5"/>
    <w:rsid w:val="00CB6A67"/>
    <w:rsid w:val="00CC61CD"/>
    <w:rsid w:val="00CD5011"/>
    <w:rsid w:val="00CE640F"/>
    <w:rsid w:val="00CE76BC"/>
    <w:rsid w:val="00CF4148"/>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B5BBC"/>
    <w:rsid w:val="00DC1EF7"/>
    <w:rsid w:val="00DC1F0F"/>
    <w:rsid w:val="00DC3117"/>
    <w:rsid w:val="00DC5DD9"/>
    <w:rsid w:val="00DC6D2D"/>
    <w:rsid w:val="00DD12BA"/>
    <w:rsid w:val="00DD64C2"/>
    <w:rsid w:val="00DE33B5"/>
    <w:rsid w:val="00DE5E18"/>
    <w:rsid w:val="00DE6E01"/>
    <w:rsid w:val="00DF0487"/>
    <w:rsid w:val="00DF1C5B"/>
    <w:rsid w:val="00DF5EA4"/>
    <w:rsid w:val="00E02681"/>
    <w:rsid w:val="00E02792"/>
    <w:rsid w:val="00E034D8"/>
    <w:rsid w:val="00E04CC0"/>
    <w:rsid w:val="00E15816"/>
    <w:rsid w:val="00E160D5"/>
    <w:rsid w:val="00E239FF"/>
    <w:rsid w:val="00E27D7B"/>
    <w:rsid w:val="00E30556"/>
    <w:rsid w:val="00E30981"/>
    <w:rsid w:val="00E32C7B"/>
    <w:rsid w:val="00E33136"/>
    <w:rsid w:val="00E34D7C"/>
    <w:rsid w:val="00E36C7E"/>
    <w:rsid w:val="00E3723D"/>
    <w:rsid w:val="00E44C89"/>
    <w:rsid w:val="00E470F6"/>
    <w:rsid w:val="00E61BA2"/>
    <w:rsid w:val="00E63864"/>
    <w:rsid w:val="00E6403F"/>
    <w:rsid w:val="00E64725"/>
    <w:rsid w:val="00E75449"/>
    <w:rsid w:val="00E770C4"/>
    <w:rsid w:val="00E84C5A"/>
    <w:rsid w:val="00E861DB"/>
    <w:rsid w:val="00E93406"/>
    <w:rsid w:val="00E956C5"/>
    <w:rsid w:val="00E9579A"/>
    <w:rsid w:val="00E95C39"/>
    <w:rsid w:val="00EA2C39"/>
    <w:rsid w:val="00EB0A3C"/>
    <w:rsid w:val="00EB0A96"/>
    <w:rsid w:val="00EB77F9"/>
    <w:rsid w:val="00EC5769"/>
    <w:rsid w:val="00EC7D00"/>
    <w:rsid w:val="00ED0304"/>
    <w:rsid w:val="00ED087C"/>
    <w:rsid w:val="00EE38FA"/>
    <w:rsid w:val="00EE3E2C"/>
    <w:rsid w:val="00EE5D23"/>
    <w:rsid w:val="00EE750D"/>
    <w:rsid w:val="00EF3CA4"/>
    <w:rsid w:val="00EF5E1F"/>
    <w:rsid w:val="00EF7859"/>
    <w:rsid w:val="00F014DA"/>
    <w:rsid w:val="00F01BE6"/>
    <w:rsid w:val="00F02591"/>
    <w:rsid w:val="00F14273"/>
    <w:rsid w:val="00F24CB0"/>
    <w:rsid w:val="00F24F21"/>
    <w:rsid w:val="00F30056"/>
    <w:rsid w:val="00F5696E"/>
    <w:rsid w:val="00F60EFF"/>
    <w:rsid w:val="00F67D2D"/>
    <w:rsid w:val="00F860CC"/>
    <w:rsid w:val="00F90858"/>
    <w:rsid w:val="00F94398"/>
    <w:rsid w:val="00FA4629"/>
    <w:rsid w:val="00FB0845"/>
    <w:rsid w:val="00FB2B56"/>
    <w:rsid w:val="00FB4297"/>
    <w:rsid w:val="00FB4E3A"/>
    <w:rsid w:val="00FC12BF"/>
    <w:rsid w:val="00FC1A7C"/>
    <w:rsid w:val="00FC2C60"/>
    <w:rsid w:val="00FC64AB"/>
    <w:rsid w:val="00FD3E6F"/>
    <w:rsid w:val="00FD51B9"/>
    <w:rsid w:val="00FE2A39"/>
    <w:rsid w:val="00FE2EF6"/>
    <w:rsid w:val="00FE3F44"/>
    <w:rsid w:val="00FE5B5A"/>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customStyle="1" w:styleId="UnresolvedMention">
    <w:name w:val="Unresolved Mention"/>
    <w:basedOn w:val="DefaultParagraphFont"/>
    <w:uiPriority w:val="99"/>
    <w:semiHidden/>
    <w:unhideWhenUsed/>
    <w:rsid w:val="004F3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igitalanddata.doe@education.nt.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ntgcentral.nt.gov.au/services-and-support/ict-services-websites/ict-policies-standards" TargetMode="External"/><Relationship Id="rId3" Type="http://schemas.openxmlformats.org/officeDocument/2006/relationships/hyperlink" Target="https://ntgcentral.nt.gov.au/services-and-support/ict-services-websites/ict-policies-standards" TargetMode="External"/><Relationship Id="rId7" Type="http://schemas.openxmlformats.org/officeDocument/2006/relationships/hyperlink" Target="https://elearn.ntschools.net/policies/letter/d" TargetMode="External"/><Relationship Id="rId2" Type="http://schemas.openxmlformats.org/officeDocument/2006/relationships/hyperlink" Target="https://ntgcentral.nt.gov.au/services-and-support/ict-services-websites/ict-policies-standards" TargetMode="External"/><Relationship Id="rId1" Type="http://schemas.openxmlformats.org/officeDocument/2006/relationships/hyperlink" Target="https://elearn.ntschools.net/policies/letter/d" TargetMode="External"/><Relationship Id="rId6" Type="http://schemas.openxmlformats.org/officeDocument/2006/relationships/hyperlink" Target="https://ntgcentral.nt.gov.au/services-and-support/ict-services-websites/ict-policies-standards" TargetMode="External"/><Relationship Id="rId5" Type="http://schemas.openxmlformats.org/officeDocument/2006/relationships/hyperlink" Target="https://legislation.nt.gov.au/en/Legislation/INFORMATION-ACT-2002" TargetMode="External"/><Relationship Id="rId4" Type="http://schemas.openxmlformats.org/officeDocument/2006/relationships/hyperlink" Target="https://dcdd.nt.gov.au/government-records/ntps-organisations-records-information-management-standard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andra.arnott\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7F59C6C1D97947EC8DDC41453AA36E2E"/>
        <w:category>
          <w:name w:val="General"/>
          <w:gallery w:val="placeholder"/>
        </w:category>
        <w:types>
          <w:type w:val="bbPlcHdr"/>
        </w:types>
        <w:behaviors>
          <w:behavior w:val="content"/>
        </w:behaviors>
        <w:guid w:val="{1EE73AC5-27FD-47B3-BFFD-BC4EB35C5136}"/>
      </w:docPartPr>
      <w:docPartBody>
        <w:p w:rsidR="00536110" w:rsidRDefault="00536110">
          <w:pPr>
            <w:pStyle w:val="7F59C6C1D97947EC8DDC41453AA36E2E"/>
          </w:pPr>
          <w:r w:rsidRPr="007B29C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10"/>
    <w:rsid w:val="00061758"/>
    <w:rsid w:val="001127C9"/>
    <w:rsid w:val="00360CDF"/>
    <w:rsid w:val="00536110"/>
    <w:rsid w:val="00890ED4"/>
    <w:rsid w:val="009077B5"/>
    <w:rsid w:val="00C35A46"/>
    <w:rsid w:val="00C57D4B"/>
    <w:rsid w:val="00F22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ED4"/>
    <w:rPr>
      <w:color w:val="808080"/>
    </w:rPr>
  </w:style>
  <w:style w:type="paragraph" w:customStyle="1" w:styleId="D08C95842F7E49DC90C916378C63A554">
    <w:name w:val="D08C95842F7E49DC90C916378C63A554"/>
  </w:style>
  <w:style w:type="paragraph" w:customStyle="1" w:styleId="669EF8F22898470195A54FE0C181C8D2">
    <w:name w:val="669EF8F22898470195A54FE0C181C8D2"/>
  </w:style>
  <w:style w:type="paragraph" w:customStyle="1" w:styleId="7F59C6C1D97947EC8DDC41453AA36E2E">
    <w:name w:val="7F59C6C1D97947EC8DDC41453AA36E2E"/>
  </w:style>
  <w:style w:type="paragraph" w:customStyle="1" w:styleId="9D8D09FF096B4AA7A83AA07219FCEE52">
    <w:name w:val="9D8D09FF096B4AA7A83AA07219FCEE52"/>
  </w:style>
  <w:style w:type="paragraph" w:customStyle="1" w:styleId="A33566601201497BB755133785B70952">
    <w:name w:val="A33566601201497BB755133785B70952"/>
    <w:rsid w:val="00536110"/>
  </w:style>
  <w:style w:type="paragraph" w:customStyle="1" w:styleId="1B011B822B5F4E7395B174751B0CEFC1">
    <w:name w:val="1B011B822B5F4E7395B174751B0CEFC1"/>
    <w:rsid w:val="00890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D6E46D-1F71-4280-A911-2F57E1E6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1</TotalTime>
  <Pages>8</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Digital applications – policy</vt:lpstr>
    </vt:vector>
  </TitlesOfParts>
  <Company>Education</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applications – policy</dc:title>
  <dc:creator>Northern Territory Government</dc:creator>
  <cp:lastModifiedBy>Andrea Ruske</cp:lastModifiedBy>
  <cp:revision>3</cp:revision>
  <cp:lastPrinted>2016-02-04T04:37:00Z</cp:lastPrinted>
  <dcterms:created xsi:type="dcterms:W3CDTF">2023-07-10T00:25:00Z</dcterms:created>
  <dcterms:modified xsi:type="dcterms:W3CDTF">2023-07-10T05:33:00Z</dcterms:modified>
</cp:coreProperties>
</file>