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0656CEE0" w:rsidR="00886C9D" w:rsidRPr="00886C9D" w:rsidRDefault="00AF4699" w:rsidP="00886C9D">
          <w:pPr>
            <w:pStyle w:val="Title"/>
          </w:pPr>
          <w:r>
            <w:rPr>
              <w:rStyle w:val="TitleChar"/>
            </w:rPr>
            <w:t>Data access – protocol</w:t>
          </w:r>
        </w:p>
      </w:sdtContent>
    </w:sdt>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3FB517EE" w14:textId="609987AF" w:rsidR="00EE088D"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36502507" w:history="1">
            <w:r w:rsidR="00EE088D" w:rsidRPr="008B701E">
              <w:rPr>
                <w:rStyle w:val="Hyperlink"/>
                <w:iCs/>
                <w:noProof/>
              </w:rPr>
              <w:t>1.</w:t>
            </w:r>
            <w:r w:rsidR="00EE088D" w:rsidRPr="008B701E">
              <w:rPr>
                <w:rStyle w:val="Hyperlink"/>
                <w:noProof/>
              </w:rPr>
              <w:t xml:space="preserve"> Policy summary</w:t>
            </w:r>
            <w:r w:rsidR="00EE088D">
              <w:rPr>
                <w:noProof/>
                <w:webHidden/>
              </w:rPr>
              <w:tab/>
            </w:r>
            <w:r w:rsidR="00EE088D">
              <w:rPr>
                <w:noProof/>
                <w:webHidden/>
              </w:rPr>
              <w:fldChar w:fldCharType="begin"/>
            </w:r>
            <w:r w:rsidR="00EE088D">
              <w:rPr>
                <w:noProof/>
                <w:webHidden/>
              </w:rPr>
              <w:instrText xml:space="preserve"> PAGEREF _Toc136502507 \h </w:instrText>
            </w:r>
            <w:r w:rsidR="00EE088D">
              <w:rPr>
                <w:noProof/>
                <w:webHidden/>
              </w:rPr>
            </w:r>
            <w:r w:rsidR="00EE088D">
              <w:rPr>
                <w:noProof/>
                <w:webHidden/>
              </w:rPr>
              <w:fldChar w:fldCharType="separate"/>
            </w:r>
            <w:r w:rsidR="004E5768">
              <w:rPr>
                <w:noProof/>
                <w:webHidden/>
              </w:rPr>
              <w:t>3</w:t>
            </w:r>
            <w:r w:rsidR="00EE088D">
              <w:rPr>
                <w:noProof/>
                <w:webHidden/>
              </w:rPr>
              <w:fldChar w:fldCharType="end"/>
            </w:r>
          </w:hyperlink>
        </w:p>
        <w:p w14:paraId="2163DAA8" w14:textId="6BECFBBE" w:rsidR="00EE088D" w:rsidRDefault="0024453C">
          <w:pPr>
            <w:pStyle w:val="TOC1"/>
            <w:rPr>
              <w:rFonts w:asciiTheme="minorHAnsi" w:eastAsiaTheme="minorEastAsia" w:hAnsiTheme="minorHAnsi" w:cstheme="minorBidi"/>
              <w:b w:val="0"/>
              <w:noProof/>
              <w:lang w:eastAsia="en-AU"/>
            </w:rPr>
          </w:pPr>
          <w:hyperlink w:anchor="_Toc136502508" w:history="1">
            <w:r w:rsidR="00EE088D" w:rsidRPr="008B701E">
              <w:rPr>
                <w:rStyle w:val="Hyperlink"/>
                <w:noProof/>
              </w:rPr>
              <w:t>2. Purpose</w:t>
            </w:r>
            <w:r w:rsidR="00EE088D">
              <w:rPr>
                <w:noProof/>
                <w:webHidden/>
              </w:rPr>
              <w:tab/>
            </w:r>
            <w:r w:rsidR="00EE088D">
              <w:rPr>
                <w:noProof/>
                <w:webHidden/>
              </w:rPr>
              <w:fldChar w:fldCharType="begin"/>
            </w:r>
            <w:r w:rsidR="00EE088D">
              <w:rPr>
                <w:noProof/>
                <w:webHidden/>
              </w:rPr>
              <w:instrText xml:space="preserve"> PAGEREF _Toc136502508 \h </w:instrText>
            </w:r>
            <w:r w:rsidR="00EE088D">
              <w:rPr>
                <w:noProof/>
                <w:webHidden/>
              </w:rPr>
            </w:r>
            <w:r w:rsidR="00EE088D">
              <w:rPr>
                <w:noProof/>
                <w:webHidden/>
              </w:rPr>
              <w:fldChar w:fldCharType="separate"/>
            </w:r>
            <w:r w:rsidR="004E5768">
              <w:rPr>
                <w:noProof/>
                <w:webHidden/>
              </w:rPr>
              <w:t>3</w:t>
            </w:r>
            <w:r w:rsidR="00EE088D">
              <w:rPr>
                <w:noProof/>
                <w:webHidden/>
              </w:rPr>
              <w:fldChar w:fldCharType="end"/>
            </w:r>
          </w:hyperlink>
        </w:p>
        <w:p w14:paraId="0EC826AB" w14:textId="150CF265" w:rsidR="00EE088D" w:rsidRDefault="0024453C">
          <w:pPr>
            <w:pStyle w:val="TOC1"/>
            <w:rPr>
              <w:rFonts w:asciiTheme="minorHAnsi" w:eastAsiaTheme="minorEastAsia" w:hAnsiTheme="minorHAnsi" w:cstheme="minorBidi"/>
              <w:b w:val="0"/>
              <w:noProof/>
              <w:lang w:eastAsia="en-AU"/>
            </w:rPr>
          </w:pPr>
          <w:hyperlink w:anchor="_Toc136502509" w:history="1">
            <w:r w:rsidR="00EE088D" w:rsidRPr="008B701E">
              <w:rPr>
                <w:rStyle w:val="Hyperlink"/>
                <w:noProof/>
              </w:rPr>
              <w:t>3. Benefits</w:t>
            </w:r>
            <w:r w:rsidR="00EE088D">
              <w:rPr>
                <w:noProof/>
                <w:webHidden/>
              </w:rPr>
              <w:tab/>
            </w:r>
            <w:r w:rsidR="00EE088D">
              <w:rPr>
                <w:noProof/>
                <w:webHidden/>
              </w:rPr>
              <w:fldChar w:fldCharType="begin"/>
            </w:r>
            <w:r w:rsidR="00EE088D">
              <w:rPr>
                <w:noProof/>
                <w:webHidden/>
              </w:rPr>
              <w:instrText xml:space="preserve"> PAGEREF _Toc136502509 \h </w:instrText>
            </w:r>
            <w:r w:rsidR="00EE088D">
              <w:rPr>
                <w:noProof/>
                <w:webHidden/>
              </w:rPr>
            </w:r>
            <w:r w:rsidR="00EE088D">
              <w:rPr>
                <w:noProof/>
                <w:webHidden/>
              </w:rPr>
              <w:fldChar w:fldCharType="separate"/>
            </w:r>
            <w:r w:rsidR="004E5768">
              <w:rPr>
                <w:noProof/>
                <w:webHidden/>
              </w:rPr>
              <w:t>4</w:t>
            </w:r>
            <w:r w:rsidR="00EE088D">
              <w:rPr>
                <w:noProof/>
                <w:webHidden/>
              </w:rPr>
              <w:fldChar w:fldCharType="end"/>
            </w:r>
          </w:hyperlink>
        </w:p>
        <w:p w14:paraId="2F80141C" w14:textId="3A074073" w:rsidR="00EE088D" w:rsidRDefault="0024453C">
          <w:pPr>
            <w:pStyle w:val="TOC1"/>
            <w:rPr>
              <w:rFonts w:asciiTheme="minorHAnsi" w:eastAsiaTheme="minorEastAsia" w:hAnsiTheme="minorHAnsi" w:cstheme="minorBidi"/>
              <w:b w:val="0"/>
              <w:noProof/>
              <w:lang w:eastAsia="en-AU"/>
            </w:rPr>
          </w:pPr>
          <w:hyperlink w:anchor="_Toc136502510" w:history="1">
            <w:r w:rsidR="00EE088D" w:rsidRPr="008B701E">
              <w:rPr>
                <w:rStyle w:val="Hyperlink"/>
                <w:noProof/>
              </w:rPr>
              <w:t>4. General principles</w:t>
            </w:r>
            <w:r w:rsidR="00EE088D">
              <w:rPr>
                <w:noProof/>
                <w:webHidden/>
              </w:rPr>
              <w:tab/>
            </w:r>
            <w:r w:rsidR="00EE088D">
              <w:rPr>
                <w:noProof/>
                <w:webHidden/>
              </w:rPr>
              <w:fldChar w:fldCharType="begin"/>
            </w:r>
            <w:r w:rsidR="00EE088D">
              <w:rPr>
                <w:noProof/>
                <w:webHidden/>
              </w:rPr>
              <w:instrText xml:space="preserve"> PAGEREF _Toc136502510 \h </w:instrText>
            </w:r>
            <w:r w:rsidR="00EE088D">
              <w:rPr>
                <w:noProof/>
                <w:webHidden/>
              </w:rPr>
            </w:r>
            <w:r w:rsidR="00EE088D">
              <w:rPr>
                <w:noProof/>
                <w:webHidden/>
              </w:rPr>
              <w:fldChar w:fldCharType="separate"/>
            </w:r>
            <w:r w:rsidR="004E5768">
              <w:rPr>
                <w:noProof/>
                <w:webHidden/>
              </w:rPr>
              <w:t>4</w:t>
            </w:r>
            <w:r w:rsidR="00EE088D">
              <w:rPr>
                <w:noProof/>
                <w:webHidden/>
              </w:rPr>
              <w:fldChar w:fldCharType="end"/>
            </w:r>
          </w:hyperlink>
        </w:p>
        <w:p w14:paraId="5F905388" w14:textId="13F978E7" w:rsidR="00EE088D" w:rsidRDefault="0024453C">
          <w:pPr>
            <w:pStyle w:val="TOC1"/>
            <w:rPr>
              <w:rFonts w:asciiTheme="minorHAnsi" w:eastAsiaTheme="minorEastAsia" w:hAnsiTheme="minorHAnsi" w:cstheme="minorBidi"/>
              <w:b w:val="0"/>
              <w:noProof/>
              <w:lang w:eastAsia="en-AU"/>
            </w:rPr>
          </w:pPr>
          <w:hyperlink w:anchor="_Toc136502511" w:history="1">
            <w:r w:rsidR="00EE088D" w:rsidRPr="008B701E">
              <w:rPr>
                <w:rStyle w:val="Hyperlink"/>
                <w:noProof/>
              </w:rPr>
              <w:t>5. Privacy of individuals</w:t>
            </w:r>
            <w:r w:rsidR="00EE088D">
              <w:rPr>
                <w:noProof/>
                <w:webHidden/>
              </w:rPr>
              <w:tab/>
            </w:r>
            <w:r w:rsidR="00EE088D">
              <w:rPr>
                <w:noProof/>
                <w:webHidden/>
              </w:rPr>
              <w:fldChar w:fldCharType="begin"/>
            </w:r>
            <w:r w:rsidR="00EE088D">
              <w:rPr>
                <w:noProof/>
                <w:webHidden/>
              </w:rPr>
              <w:instrText xml:space="preserve"> PAGEREF _Toc136502511 \h </w:instrText>
            </w:r>
            <w:r w:rsidR="00EE088D">
              <w:rPr>
                <w:noProof/>
                <w:webHidden/>
              </w:rPr>
            </w:r>
            <w:r w:rsidR="00EE088D">
              <w:rPr>
                <w:noProof/>
                <w:webHidden/>
              </w:rPr>
              <w:fldChar w:fldCharType="separate"/>
            </w:r>
            <w:r w:rsidR="004E5768">
              <w:rPr>
                <w:noProof/>
                <w:webHidden/>
              </w:rPr>
              <w:t>5</w:t>
            </w:r>
            <w:r w:rsidR="00EE088D">
              <w:rPr>
                <w:noProof/>
                <w:webHidden/>
              </w:rPr>
              <w:fldChar w:fldCharType="end"/>
            </w:r>
          </w:hyperlink>
        </w:p>
        <w:p w14:paraId="3EE16EAF" w14:textId="695030C1" w:rsidR="00EE088D" w:rsidRDefault="0024453C">
          <w:pPr>
            <w:pStyle w:val="TOC1"/>
            <w:rPr>
              <w:rFonts w:asciiTheme="minorHAnsi" w:eastAsiaTheme="minorEastAsia" w:hAnsiTheme="minorHAnsi" w:cstheme="minorBidi"/>
              <w:b w:val="0"/>
              <w:noProof/>
              <w:lang w:eastAsia="en-AU"/>
            </w:rPr>
          </w:pPr>
          <w:hyperlink w:anchor="_Toc136502512" w:history="1">
            <w:r w:rsidR="00EE088D" w:rsidRPr="008B701E">
              <w:rPr>
                <w:rStyle w:val="Hyperlink"/>
                <w:noProof/>
              </w:rPr>
              <w:t>6. Schools, communities and organisations data provision</w:t>
            </w:r>
            <w:r w:rsidR="00EE088D">
              <w:rPr>
                <w:noProof/>
                <w:webHidden/>
              </w:rPr>
              <w:tab/>
            </w:r>
            <w:r w:rsidR="00EE088D">
              <w:rPr>
                <w:noProof/>
                <w:webHidden/>
              </w:rPr>
              <w:fldChar w:fldCharType="begin"/>
            </w:r>
            <w:r w:rsidR="00EE088D">
              <w:rPr>
                <w:noProof/>
                <w:webHidden/>
              </w:rPr>
              <w:instrText xml:space="preserve"> PAGEREF _Toc136502512 \h </w:instrText>
            </w:r>
            <w:r w:rsidR="00EE088D">
              <w:rPr>
                <w:noProof/>
                <w:webHidden/>
              </w:rPr>
            </w:r>
            <w:r w:rsidR="00EE088D">
              <w:rPr>
                <w:noProof/>
                <w:webHidden/>
              </w:rPr>
              <w:fldChar w:fldCharType="separate"/>
            </w:r>
            <w:r w:rsidR="004E5768">
              <w:rPr>
                <w:noProof/>
                <w:webHidden/>
              </w:rPr>
              <w:t>5</w:t>
            </w:r>
            <w:r w:rsidR="00EE088D">
              <w:rPr>
                <w:noProof/>
                <w:webHidden/>
              </w:rPr>
              <w:fldChar w:fldCharType="end"/>
            </w:r>
          </w:hyperlink>
        </w:p>
        <w:p w14:paraId="69600717" w14:textId="617D123D" w:rsidR="00EE088D" w:rsidRDefault="0024453C">
          <w:pPr>
            <w:pStyle w:val="TOC2"/>
            <w:rPr>
              <w:rFonts w:asciiTheme="minorHAnsi" w:eastAsiaTheme="minorEastAsia" w:hAnsiTheme="minorHAnsi" w:cstheme="minorBidi"/>
              <w:noProof/>
              <w:lang w:eastAsia="en-AU"/>
            </w:rPr>
          </w:pPr>
          <w:hyperlink w:anchor="_Toc136502513" w:history="1">
            <w:r w:rsidR="00EE088D" w:rsidRPr="008B701E">
              <w:rPr>
                <w:rStyle w:val="Hyperlink"/>
                <w:noProof/>
              </w:rPr>
              <w:t>6.1. Public information</w:t>
            </w:r>
            <w:r w:rsidR="00EE088D">
              <w:rPr>
                <w:noProof/>
                <w:webHidden/>
              </w:rPr>
              <w:tab/>
            </w:r>
            <w:r w:rsidR="00EE088D">
              <w:rPr>
                <w:noProof/>
                <w:webHidden/>
              </w:rPr>
              <w:fldChar w:fldCharType="begin"/>
            </w:r>
            <w:r w:rsidR="00EE088D">
              <w:rPr>
                <w:noProof/>
                <w:webHidden/>
              </w:rPr>
              <w:instrText xml:space="preserve"> PAGEREF _Toc136502513 \h </w:instrText>
            </w:r>
            <w:r w:rsidR="00EE088D">
              <w:rPr>
                <w:noProof/>
                <w:webHidden/>
              </w:rPr>
            </w:r>
            <w:r w:rsidR="00EE088D">
              <w:rPr>
                <w:noProof/>
                <w:webHidden/>
              </w:rPr>
              <w:fldChar w:fldCharType="separate"/>
            </w:r>
            <w:r w:rsidR="004E5768">
              <w:rPr>
                <w:noProof/>
                <w:webHidden/>
              </w:rPr>
              <w:t>5</w:t>
            </w:r>
            <w:r w:rsidR="00EE088D">
              <w:rPr>
                <w:noProof/>
                <w:webHidden/>
              </w:rPr>
              <w:fldChar w:fldCharType="end"/>
            </w:r>
          </w:hyperlink>
        </w:p>
        <w:p w14:paraId="23FCDD31" w14:textId="09E14422" w:rsidR="00EE088D" w:rsidRDefault="0024453C">
          <w:pPr>
            <w:pStyle w:val="TOC2"/>
            <w:rPr>
              <w:rFonts w:asciiTheme="minorHAnsi" w:eastAsiaTheme="minorEastAsia" w:hAnsiTheme="minorHAnsi" w:cstheme="minorBidi"/>
              <w:noProof/>
              <w:lang w:eastAsia="en-AU"/>
            </w:rPr>
          </w:pPr>
          <w:hyperlink w:anchor="_Toc136502514" w:history="1">
            <w:r w:rsidR="00EE088D" w:rsidRPr="008B701E">
              <w:rPr>
                <w:rStyle w:val="Hyperlink"/>
                <w:noProof/>
              </w:rPr>
              <w:t>6.2. Summary level information</w:t>
            </w:r>
            <w:r w:rsidR="00EE088D">
              <w:rPr>
                <w:noProof/>
                <w:webHidden/>
              </w:rPr>
              <w:tab/>
            </w:r>
            <w:r w:rsidR="00EE088D">
              <w:rPr>
                <w:noProof/>
                <w:webHidden/>
              </w:rPr>
              <w:fldChar w:fldCharType="begin"/>
            </w:r>
            <w:r w:rsidR="00EE088D">
              <w:rPr>
                <w:noProof/>
                <w:webHidden/>
              </w:rPr>
              <w:instrText xml:space="preserve"> PAGEREF _Toc136502514 \h </w:instrText>
            </w:r>
            <w:r w:rsidR="00EE088D">
              <w:rPr>
                <w:noProof/>
                <w:webHidden/>
              </w:rPr>
            </w:r>
            <w:r w:rsidR="00EE088D">
              <w:rPr>
                <w:noProof/>
                <w:webHidden/>
              </w:rPr>
              <w:fldChar w:fldCharType="separate"/>
            </w:r>
            <w:r w:rsidR="004E5768">
              <w:rPr>
                <w:noProof/>
                <w:webHidden/>
              </w:rPr>
              <w:t>5</w:t>
            </w:r>
            <w:r w:rsidR="00EE088D">
              <w:rPr>
                <w:noProof/>
                <w:webHidden/>
              </w:rPr>
              <w:fldChar w:fldCharType="end"/>
            </w:r>
          </w:hyperlink>
        </w:p>
        <w:p w14:paraId="36BE607E" w14:textId="64CE978B" w:rsidR="00EE088D" w:rsidRDefault="0024453C">
          <w:pPr>
            <w:pStyle w:val="TOC2"/>
            <w:rPr>
              <w:rFonts w:asciiTheme="minorHAnsi" w:eastAsiaTheme="minorEastAsia" w:hAnsiTheme="minorHAnsi" w:cstheme="minorBidi"/>
              <w:noProof/>
              <w:lang w:eastAsia="en-AU"/>
            </w:rPr>
          </w:pPr>
          <w:hyperlink w:anchor="_Toc136502515" w:history="1">
            <w:r w:rsidR="00EE088D" w:rsidRPr="008B701E">
              <w:rPr>
                <w:rStyle w:val="Hyperlink"/>
                <w:noProof/>
              </w:rPr>
              <w:t>6.3. De-identified unit record data</w:t>
            </w:r>
            <w:r w:rsidR="00EE088D">
              <w:rPr>
                <w:noProof/>
                <w:webHidden/>
              </w:rPr>
              <w:tab/>
            </w:r>
            <w:r w:rsidR="00EE088D">
              <w:rPr>
                <w:noProof/>
                <w:webHidden/>
              </w:rPr>
              <w:fldChar w:fldCharType="begin"/>
            </w:r>
            <w:r w:rsidR="00EE088D">
              <w:rPr>
                <w:noProof/>
                <w:webHidden/>
              </w:rPr>
              <w:instrText xml:space="preserve"> PAGEREF _Toc136502515 \h </w:instrText>
            </w:r>
            <w:r w:rsidR="00EE088D">
              <w:rPr>
                <w:noProof/>
                <w:webHidden/>
              </w:rPr>
            </w:r>
            <w:r w:rsidR="00EE088D">
              <w:rPr>
                <w:noProof/>
                <w:webHidden/>
              </w:rPr>
              <w:fldChar w:fldCharType="separate"/>
            </w:r>
            <w:r w:rsidR="004E5768">
              <w:rPr>
                <w:noProof/>
                <w:webHidden/>
              </w:rPr>
              <w:t>6</w:t>
            </w:r>
            <w:r w:rsidR="00EE088D">
              <w:rPr>
                <w:noProof/>
                <w:webHidden/>
              </w:rPr>
              <w:fldChar w:fldCharType="end"/>
            </w:r>
          </w:hyperlink>
        </w:p>
        <w:p w14:paraId="40888463" w14:textId="4E771045" w:rsidR="00EE088D" w:rsidRDefault="0024453C">
          <w:pPr>
            <w:pStyle w:val="TOC2"/>
            <w:rPr>
              <w:rFonts w:asciiTheme="minorHAnsi" w:eastAsiaTheme="minorEastAsia" w:hAnsiTheme="minorHAnsi" w:cstheme="minorBidi"/>
              <w:noProof/>
              <w:lang w:eastAsia="en-AU"/>
            </w:rPr>
          </w:pPr>
          <w:hyperlink w:anchor="_Toc136502516" w:history="1">
            <w:r w:rsidR="00EE088D" w:rsidRPr="008B701E">
              <w:rPr>
                <w:rStyle w:val="Hyperlink"/>
                <w:noProof/>
              </w:rPr>
              <w:t>6.4. Identified unit record data</w:t>
            </w:r>
            <w:r w:rsidR="00EE088D">
              <w:rPr>
                <w:noProof/>
                <w:webHidden/>
              </w:rPr>
              <w:tab/>
            </w:r>
            <w:r w:rsidR="00EE088D">
              <w:rPr>
                <w:noProof/>
                <w:webHidden/>
              </w:rPr>
              <w:fldChar w:fldCharType="begin"/>
            </w:r>
            <w:r w:rsidR="00EE088D">
              <w:rPr>
                <w:noProof/>
                <w:webHidden/>
              </w:rPr>
              <w:instrText xml:space="preserve"> PAGEREF _Toc136502516 \h </w:instrText>
            </w:r>
            <w:r w:rsidR="00EE088D">
              <w:rPr>
                <w:noProof/>
                <w:webHidden/>
              </w:rPr>
            </w:r>
            <w:r w:rsidR="00EE088D">
              <w:rPr>
                <w:noProof/>
                <w:webHidden/>
              </w:rPr>
              <w:fldChar w:fldCharType="separate"/>
            </w:r>
            <w:r w:rsidR="004E5768">
              <w:rPr>
                <w:noProof/>
                <w:webHidden/>
              </w:rPr>
              <w:t>6</w:t>
            </w:r>
            <w:r w:rsidR="00EE088D">
              <w:rPr>
                <w:noProof/>
                <w:webHidden/>
              </w:rPr>
              <w:fldChar w:fldCharType="end"/>
            </w:r>
          </w:hyperlink>
        </w:p>
        <w:p w14:paraId="504B8FCC" w14:textId="5851FB92" w:rsidR="00EE088D" w:rsidRDefault="0024453C">
          <w:pPr>
            <w:pStyle w:val="TOC1"/>
            <w:rPr>
              <w:rFonts w:asciiTheme="minorHAnsi" w:eastAsiaTheme="minorEastAsia" w:hAnsiTheme="minorHAnsi" w:cstheme="minorBidi"/>
              <w:b w:val="0"/>
              <w:noProof/>
              <w:lang w:eastAsia="en-AU"/>
            </w:rPr>
          </w:pPr>
          <w:hyperlink w:anchor="_Toc136502517" w:history="1">
            <w:r w:rsidR="00EE088D" w:rsidRPr="008B701E">
              <w:rPr>
                <w:rStyle w:val="Hyperlink"/>
                <w:noProof/>
              </w:rPr>
              <w:t>7. Protocol for data requests</w:t>
            </w:r>
            <w:r w:rsidR="00EE088D">
              <w:rPr>
                <w:noProof/>
                <w:webHidden/>
              </w:rPr>
              <w:tab/>
            </w:r>
            <w:r w:rsidR="00EE088D">
              <w:rPr>
                <w:noProof/>
                <w:webHidden/>
              </w:rPr>
              <w:fldChar w:fldCharType="begin"/>
            </w:r>
            <w:r w:rsidR="00EE088D">
              <w:rPr>
                <w:noProof/>
                <w:webHidden/>
              </w:rPr>
              <w:instrText xml:space="preserve"> PAGEREF _Toc136502517 \h </w:instrText>
            </w:r>
            <w:r w:rsidR="00EE088D">
              <w:rPr>
                <w:noProof/>
                <w:webHidden/>
              </w:rPr>
            </w:r>
            <w:r w:rsidR="00EE088D">
              <w:rPr>
                <w:noProof/>
                <w:webHidden/>
              </w:rPr>
              <w:fldChar w:fldCharType="separate"/>
            </w:r>
            <w:r w:rsidR="004E5768">
              <w:rPr>
                <w:noProof/>
                <w:webHidden/>
              </w:rPr>
              <w:t>7</w:t>
            </w:r>
            <w:r w:rsidR="00EE088D">
              <w:rPr>
                <w:noProof/>
                <w:webHidden/>
              </w:rPr>
              <w:fldChar w:fldCharType="end"/>
            </w:r>
          </w:hyperlink>
        </w:p>
        <w:p w14:paraId="7DD86A09" w14:textId="4282697F" w:rsidR="00EE088D" w:rsidRDefault="0024453C">
          <w:pPr>
            <w:pStyle w:val="TOC2"/>
            <w:rPr>
              <w:rFonts w:asciiTheme="minorHAnsi" w:eastAsiaTheme="minorEastAsia" w:hAnsiTheme="minorHAnsi" w:cstheme="minorBidi"/>
              <w:noProof/>
              <w:lang w:eastAsia="en-AU"/>
            </w:rPr>
          </w:pPr>
          <w:hyperlink w:anchor="_Toc136502518" w:history="1">
            <w:r w:rsidR="00EE088D" w:rsidRPr="008B701E">
              <w:rPr>
                <w:rStyle w:val="Hyperlink"/>
                <w:noProof/>
              </w:rPr>
              <w:t>7.1. Management of requests for access to data</w:t>
            </w:r>
            <w:r w:rsidR="00EE088D">
              <w:rPr>
                <w:noProof/>
                <w:webHidden/>
              </w:rPr>
              <w:tab/>
            </w:r>
            <w:r w:rsidR="00EE088D">
              <w:rPr>
                <w:noProof/>
                <w:webHidden/>
              </w:rPr>
              <w:fldChar w:fldCharType="begin"/>
            </w:r>
            <w:r w:rsidR="00EE088D">
              <w:rPr>
                <w:noProof/>
                <w:webHidden/>
              </w:rPr>
              <w:instrText xml:space="preserve"> PAGEREF _Toc136502518 \h </w:instrText>
            </w:r>
            <w:r w:rsidR="00EE088D">
              <w:rPr>
                <w:noProof/>
                <w:webHidden/>
              </w:rPr>
            </w:r>
            <w:r w:rsidR="00EE088D">
              <w:rPr>
                <w:noProof/>
                <w:webHidden/>
              </w:rPr>
              <w:fldChar w:fldCharType="separate"/>
            </w:r>
            <w:r w:rsidR="004E5768">
              <w:rPr>
                <w:noProof/>
                <w:webHidden/>
              </w:rPr>
              <w:t>7</w:t>
            </w:r>
            <w:r w:rsidR="00EE088D">
              <w:rPr>
                <w:noProof/>
                <w:webHidden/>
              </w:rPr>
              <w:fldChar w:fldCharType="end"/>
            </w:r>
          </w:hyperlink>
        </w:p>
        <w:p w14:paraId="7268CECE" w14:textId="078C7CB4" w:rsidR="00EE088D" w:rsidRDefault="0024453C">
          <w:pPr>
            <w:pStyle w:val="TOC2"/>
            <w:rPr>
              <w:rFonts w:asciiTheme="minorHAnsi" w:eastAsiaTheme="minorEastAsia" w:hAnsiTheme="minorHAnsi" w:cstheme="minorBidi"/>
              <w:noProof/>
              <w:lang w:eastAsia="en-AU"/>
            </w:rPr>
          </w:pPr>
          <w:hyperlink w:anchor="_Toc136502519" w:history="1">
            <w:r w:rsidR="00EE088D" w:rsidRPr="008B701E">
              <w:rPr>
                <w:rStyle w:val="Hyperlink"/>
                <w:noProof/>
              </w:rPr>
              <w:t>7.2. Requests for legal purposes</w:t>
            </w:r>
            <w:r w:rsidR="00EE088D">
              <w:rPr>
                <w:noProof/>
                <w:webHidden/>
              </w:rPr>
              <w:tab/>
            </w:r>
            <w:r w:rsidR="00EE088D">
              <w:rPr>
                <w:noProof/>
                <w:webHidden/>
              </w:rPr>
              <w:fldChar w:fldCharType="begin"/>
            </w:r>
            <w:r w:rsidR="00EE088D">
              <w:rPr>
                <w:noProof/>
                <w:webHidden/>
              </w:rPr>
              <w:instrText xml:space="preserve"> PAGEREF _Toc136502519 \h </w:instrText>
            </w:r>
            <w:r w:rsidR="00EE088D">
              <w:rPr>
                <w:noProof/>
                <w:webHidden/>
              </w:rPr>
            </w:r>
            <w:r w:rsidR="00EE088D">
              <w:rPr>
                <w:noProof/>
                <w:webHidden/>
              </w:rPr>
              <w:fldChar w:fldCharType="separate"/>
            </w:r>
            <w:r w:rsidR="004E5768">
              <w:rPr>
                <w:noProof/>
                <w:webHidden/>
              </w:rPr>
              <w:t>7</w:t>
            </w:r>
            <w:r w:rsidR="00EE088D">
              <w:rPr>
                <w:noProof/>
                <w:webHidden/>
              </w:rPr>
              <w:fldChar w:fldCharType="end"/>
            </w:r>
          </w:hyperlink>
        </w:p>
        <w:p w14:paraId="39D2B8A3" w14:textId="05CDA4C1" w:rsidR="00EE088D" w:rsidRDefault="0024453C">
          <w:pPr>
            <w:pStyle w:val="TOC2"/>
            <w:rPr>
              <w:rFonts w:asciiTheme="minorHAnsi" w:eastAsiaTheme="minorEastAsia" w:hAnsiTheme="minorHAnsi" w:cstheme="minorBidi"/>
              <w:noProof/>
              <w:lang w:eastAsia="en-AU"/>
            </w:rPr>
          </w:pPr>
          <w:hyperlink w:anchor="_Toc136502520" w:history="1">
            <w:r w:rsidR="00EE088D" w:rsidRPr="008B701E">
              <w:rPr>
                <w:rStyle w:val="Hyperlink"/>
                <w:noProof/>
              </w:rPr>
              <w:t>7.3. Requests from the Department of Territory Families, Housing and Communities</w:t>
            </w:r>
            <w:r w:rsidR="00EE088D">
              <w:rPr>
                <w:noProof/>
                <w:webHidden/>
              </w:rPr>
              <w:tab/>
            </w:r>
            <w:r w:rsidR="00EE088D">
              <w:rPr>
                <w:noProof/>
                <w:webHidden/>
              </w:rPr>
              <w:fldChar w:fldCharType="begin"/>
            </w:r>
            <w:r w:rsidR="00EE088D">
              <w:rPr>
                <w:noProof/>
                <w:webHidden/>
              </w:rPr>
              <w:instrText xml:space="preserve"> PAGEREF _Toc136502520 \h </w:instrText>
            </w:r>
            <w:r w:rsidR="00EE088D">
              <w:rPr>
                <w:noProof/>
                <w:webHidden/>
              </w:rPr>
            </w:r>
            <w:r w:rsidR="00EE088D">
              <w:rPr>
                <w:noProof/>
                <w:webHidden/>
              </w:rPr>
              <w:fldChar w:fldCharType="separate"/>
            </w:r>
            <w:r w:rsidR="004E5768">
              <w:rPr>
                <w:noProof/>
                <w:webHidden/>
              </w:rPr>
              <w:t>7</w:t>
            </w:r>
            <w:r w:rsidR="00EE088D">
              <w:rPr>
                <w:noProof/>
                <w:webHidden/>
              </w:rPr>
              <w:fldChar w:fldCharType="end"/>
            </w:r>
          </w:hyperlink>
        </w:p>
        <w:p w14:paraId="64020C2C" w14:textId="639F76F0" w:rsidR="00EE088D" w:rsidRDefault="0024453C">
          <w:pPr>
            <w:pStyle w:val="TOC2"/>
            <w:rPr>
              <w:rFonts w:asciiTheme="minorHAnsi" w:eastAsiaTheme="minorEastAsia" w:hAnsiTheme="minorHAnsi" w:cstheme="minorBidi"/>
              <w:noProof/>
              <w:lang w:eastAsia="en-AU"/>
            </w:rPr>
          </w:pPr>
          <w:hyperlink w:anchor="_Toc136502521" w:history="1">
            <w:r w:rsidR="00EE088D" w:rsidRPr="008B701E">
              <w:rPr>
                <w:rStyle w:val="Hyperlink"/>
                <w:noProof/>
              </w:rPr>
              <w:t>7.4. Requests for linked data</w:t>
            </w:r>
            <w:r w:rsidR="00EE088D">
              <w:rPr>
                <w:noProof/>
                <w:webHidden/>
              </w:rPr>
              <w:tab/>
            </w:r>
            <w:r w:rsidR="00EE088D">
              <w:rPr>
                <w:noProof/>
                <w:webHidden/>
              </w:rPr>
              <w:fldChar w:fldCharType="begin"/>
            </w:r>
            <w:r w:rsidR="00EE088D">
              <w:rPr>
                <w:noProof/>
                <w:webHidden/>
              </w:rPr>
              <w:instrText xml:space="preserve"> PAGEREF _Toc136502521 \h </w:instrText>
            </w:r>
            <w:r w:rsidR="00EE088D">
              <w:rPr>
                <w:noProof/>
                <w:webHidden/>
              </w:rPr>
            </w:r>
            <w:r w:rsidR="00EE088D">
              <w:rPr>
                <w:noProof/>
                <w:webHidden/>
              </w:rPr>
              <w:fldChar w:fldCharType="separate"/>
            </w:r>
            <w:r w:rsidR="004E5768">
              <w:rPr>
                <w:noProof/>
                <w:webHidden/>
              </w:rPr>
              <w:t>7</w:t>
            </w:r>
            <w:r w:rsidR="00EE088D">
              <w:rPr>
                <w:noProof/>
                <w:webHidden/>
              </w:rPr>
              <w:fldChar w:fldCharType="end"/>
            </w:r>
          </w:hyperlink>
        </w:p>
        <w:p w14:paraId="3D99CE59" w14:textId="3BF5799B" w:rsidR="00EE088D" w:rsidRDefault="0024453C">
          <w:pPr>
            <w:pStyle w:val="TOC2"/>
            <w:rPr>
              <w:rFonts w:asciiTheme="minorHAnsi" w:eastAsiaTheme="minorEastAsia" w:hAnsiTheme="minorHAnsi" w:cstheme="minorBidi"/>
              <w:noProof/>
              <w:lang w:eastAsia="en-AU"/>
            </w:rPr>
          </w:pPr>
          <w:hyperlink w:anchor="_Toc136502522" w:history="1">
            <w:r w:rsidR="00EE088D" w:rsidRPr="008B701E">
              <w:rPr>
                <w:rStyle w:val="Hyperlink"/>
                <w:noProof/>
              </w:rPr>
              <w:t>7.5. Requests for official data</w:t>
            </w:r>
            <w:r w:rsidR="00EE088D">
              <w:rPr>
                <w:noProof/>
                <w:webHidden/>
              </w:rPr>
              <w:tab/>
            </w:r>
            <w:r w:rsidR="00EE088D">
              <w:rPr>
                <w:noProof/>
                <w:webHidden/>
              </w:rPr>
              <w:fldChar w:fldCharType="begin"/>
            </w:r>
            <w:r w:rsidR="00EE088D">
              <w:rPr>
                <w:noProof/>
                <w:webHidden/>
              </w:rPr>
              <w:instrText xml:space="preserve"> PAGEREF _Toc136502522 \h </w:instrText>
            </w:r>
            <w:r w:rsidR="00EE088D">
              <w:rPr>
                <w:noProof/>
                <w:webHidden/>
              </w:rPr>
            </w:r>
            <w:r w:rsidR="00EE088D">
              <w:rPr>
                <w:noProof/>
                <w:webHidden/>
              </w:rPr>
              <w:fldChar w:fldCharType="separate"/>
            </w:r>
            <w:r w:rsidR="004E5768">
              <w:rPr>
                <w:noProof/>
                <w:webHidden/>
              </w:rPr>
              <w:t>8</w:t>
            </w:r>
            <w:r w:rsidR="00EE088D">
              <w:rPr>
                <w:noProof/>
                <w:webHidden/>
              </w:rPr>
              <w:fldChar w:fldCharType="end"/>
            </w:r>
          </w:hyperlink>
        </w:p>
        <w:p w14:paraId="508E086B" w14:textId="660BD5ED" w:rsidR="00EE088D" w:rsidRDefault="0024453C">
          <w:pPr>
            <w:pStyle w:val="TOC2"/>
            <w:rPr>
              <w:rFonts w:asciiTheme="minorHAnsi" w:eastAsiaTheme="minorEastAsia" w:hAnsiTheme="minorHAnsi" w:cstheme="minorBidi"/>
              <w:noProof/>
              <w:lang w:eastAsia="en-AU"/>
            </w:rPr>
          </w:pPr>
          <w:hyperlink w:anchor="_Toc136502523" w:history="1">
            <w:r w:rsidR="00EE088D" w:rsidRPr="008B701E">
              <w:rPr>
                <w:rStyle w:val="Hyperlink"/>
                <w:noProof/>
              </w:rPr>
              <w:t>7.6. Data requests for research purposes</w:t>
            </w:r>
            <w:r w:rsidR="00EE088D">
              <w:rPr>
                <w:noProof/>
                <w:webHidden/>
              </w:rPr>
              <w:tab/>
            </w:r>
            <w:r w:rsidR="00EE088D">
              <w:rPr>
                <w:noProof/>
                <w:webHidden/>
              </w:rPr>
              <w:fldChar w:fldCharType="begin"/>
            </w:r>
            <w:r w:rsidR="00EE088D">
              <w:rPr>
                <w:noProof/>
                <w:webHidden/>
              </w:rPr>
              <w:instrText xml:space="preserve"> PAGEREF _Toc136502523 \h </w:instrText>
            </w:r>
            <w:r w:rsidR="00EE088D">
              <w:rPr>
                <w:noProof/>
                <w:webHidden/>
              </w:rPr>
            </w:r>
            <w:r w:rsidR="00EE088D">
              <w:rPr>
                <w:noProof/>
                <w:webHidden/>
              </w:rPr>
              <w:fldChar w:fldCharType="separate"/>
            </w:r>
            <w:r w:rsidR="004E5768">
              <w:rPr>
                <w:noProof/>
                <w:webHidden/>
              </w:rPr>
              <w:t>8</w:t>
            </w:r>
            <w:r w:rsidR="00EE088D">
              <w:rPr>
                <w:noProof/>
                <w:webHidden/>
              </w:rPr>
              <w:fldChar w:fldCharType="end"/>
            </w:r>
          </w:hyperlink>
        </w:p>
        <w:p w14:paraId="73E5D3C6" w14:textId="71078440" w:rsidR="00EE088D" w:rsidRDefault="0024453C">
          <w:pPr>
            <w:pStyle w:val="TOC2"/>
            <w:rPr>
              <w:rFonts w:asciiTheme="minorHAnsi" w:eastAsiaTheme="minorEastAsia" w:hAnsiTheme="minorHAnsi" w:cstheme="minorBidi"/>
              <w:noProof/>
              <w:lang w:eastAsia="en-AU"/>
            </w:rPr>
          </w:pPr>
          <w:hyperlink w:anchor="_Toc136502524" w:history="1">
            <w:r w:rsidR="00EE088D" w:rsidRPr="008B701E">
              <w:rPr>
                <w:rStyle w:val="Hyperlink"/>
                <w:noProof/>
              </w:rPr>
              <w:t>7.7. Data access approval process</w:t>
            </w:r>
            <w:r w:rsidR="00EE088D">
              <w:rPr>
                <w:noProof/>
                <w:webHidden/>
              </w:rPr>
              <w:tab/>
            </w:r>
            <w:r w:rsidR="00EE088D">
              <w:rPr>
                <w:noProof/>
                <w:webHidden/>
              </w:rPr>
              <w:fldChar w:fldCharType="begin"/>
            </w:r>
            <w:r w:rsidR="00EE088D">
              <w:rPr>
                <w:noProof/>
                <w:webHidden/>
              </w:rPr>
              <w:instrText xml:space="preserve"> PAGEREF _Toc136502524 \h </w:instrText>
            </w:r>
            <w:r w:rsidR="00EE088D">
              <w:rPr>
                <w:noProof/>
                <w:webHidden/>
              </w:rPr>
            </w:r>
            <w:r w:rsidR="00EE088D">
              <w:rPr>
                <w:noProof/>
                <w:webHidden/>
              </w:rPr>
              <w:fldChar w:fldCharType="separate"/>
            </w:r>
            <w:r w:rsidR="004E5768">
              <w:rPr>
                <w:noProof/>
                <w:webHidden/>
              </w:rPr>
              <w:t>8</w:t>
            </w:r>
            <w:r w:rsidR="00EE088D">
              <w:rPr>
                <w:noProof/>
                <w:webHidden/>
              </w:rPr>
              <w:fldChar w:fldCharType="end"/>
            </w:r>
          </w:hyperlink>
        </w:p>
        <w:p w14:paraId="52FA4A24" w14:textId="152026FE" w:rsidR="00EE088D" w:rsidRDefault="0024453C">
          <w:pPr>
            <w:pStyle w:val="TOC2"/>
            <w:rPr>
              <w:rFonts w:asciiTheme="minorHAnsi" w:eastAsiaTheme="minorEastAsia" w:hAnsiTheme="minorHAnsi" w:cstheme="minorBidi"/>
              <w:noProof/>
              <w:lang w:eastAsia="en-AU"/>
            </w:rPr>
          </w:pPr>
          <w:hyperlink w:anchor="_Toc136502525" w:history="1">
            <w:r w:rsidR="00EE088D" w:rsidRPr="008B701E">
              <w:rPr>
                <w:rStyle w:val="Hyperlink"/>
                <w:noProof/>
              </w:rPr>
              <w:t>7.8. Data access refusal</w:t>
            </w:r>
            <w:r w:rsidR="00EE088D">
              <w:rPr>
                <w:noProof/>
                <w:webHidden/>
              </w:rPr>
              <w:tab/>
            </w:r>
            <w:r w:rsidR="00EE088D">
              <w:rPr>
                <w:noProof/>
                <w:webHidden/>
              </w:rPr>
              <w:fldChar w:fldCharType="begin"/>
            </w:r>
            <w:r w:rsidR="00EE088D">
              <w:rPr>
                <w:noProof/>
                <w:webHidden/>
              </w:rPr>
              <w:instrText xml:space="preserve"> PAGEREF _Toc136502525 \h </w:instrText>
            </w:r>
            <w:r w:rsidR="00EE088D">
              <w:rPr>
                <w:noProof/>
                <w:webHidden/>
              </w:rPr>
            </w:r>
            <w:r w:rsidR="00EE088D">
              <w:rPr>
                <w:noProof/>
                <w:webHidden/>
              </w:rPr>
              <w:fldChar w:fldCharType="separate"/>
            </w:r>
            <w:r w:rsidR="004E5768">
              <w:rPr>
                <w:noProof/>
                <w:webHidden/>
              </w:rPr>
              <w:t>8</w:t>
            </w:r>
            <w:r w:rsidR="00EE088D">
              <w:rPr>
                <w:noProof/>
                <w:webHidden/>
              </w:rPr>
              <w:fldChar w:fldCharType="end"/>
            </w:r>
          </w:hyperlink>
        </w:p>
        <w:p w14:paraId="66FB209E" w14:textId="337ED169" w:rsidR="00EE088D" w:rsidRDefault="0024453C">
          <w:pPr>
            <w:pStyle w:val="TOC1"/>
            <w:rPr>
              <w:rFonts w:asciiTheme="minorHAnsi" w:eastAsiaTheme="minorEastAsia" w:hAnsiTheme="minorHAnsi" w:cstheme="minorBidi"/>
              <w:b w:val="0"/>
              <w:noProof/>
              <w:lang w:eastAsia="en-AU"/>
            </w:rPr>
          </w:pPr>
          <w:hyperlink w:anchor="_Toc136502526" w:history="1">
            <w:r w:rsidR="00EE088D" w:rsidRPr="008B701E">
              <w:rPr>
                <w:rStyle w:val="Hyperlink"/>
                <w:noProof/>
                <w:lang w:eastAsia="en-AU"/>
              </w:rPr>
              <w:t>8. Business Intelligence Centre access</w:t>
            </w:r>
            <w:r w:rsidR="00EE088D">
              <w:rPr>
                <w:noProof/>
                <w:webHidden/>
              </w:rPr>
              <w:tab/>
            </w:r>
            <w:r w:rsidR="00EE088D">
              <w:rPr>
                <w:noProof/>
                <w:webHidden/>
              </w:rPr>
              <w:fldChar w:fldCharType="begin"/>
            </w:r>
            <w:r w:rsidR="00EE088D">
              <w:rPr>
                <w:noProof/>
                <w:webHidden/>
              </w:rPr>
              <w:instrText xml:space="preserve"> PAGEREF _Toc136502526 \h </w:instrText>
            </w:r>
            <w:r w:rsidR="00EE088D">
              <w:rPr>
                <w:noProof/>
                <w:webHidden/>
              </w:rPr>
            </w:r>
            <w:r w:rsidR="00EE088D">
              <w:rPr>
                <w:noProof/>
                <w:webHidden/>
              </w:rPr>
              <w:fldChar w:fldCharType="separate"/>
            </w:r>
            <w:r w:rsidR="004E5768">
              <w:rPr>
                <w:noProof/>
                <w:webHidden/>
              </w:rPr>
              <w:t>9</w:t>
            </w:r>
            <w:r w:rsidR="00EE088D">
              <w:rPr>
                <w:noProof/>
                <w:webHidden/>
              </w:rPr>
              <w:fldChar w:fldCharType="end"/>
            </w:r>
          </w:hyperlink>
        </w:p>
        <w:p w14:paraId="4B1F298F" w14:textId="31B42228" w:rsidR="00EE088D" w:rsidRDefault="0024453C">
          <w:pPr>
            <w:pStyle w:val="TOC1"/>
            <w:rPr>
              <w:rFonts w:asciiTheme="minorHAnsi" w:eastAsiaTheme="minorEastAsia" w:hAnsiTheme="minorHAnsi" w:cstheme="minorBidi"/>
              <w:b w:val="0"/>
              <w:noProof/>
              <w:lang w:eastAsia="en-AU"/>
            </w:rPr>
          </w:pPr>
          <w:hyperlink w:anchor="_Toc136502527" w:history="1">
            <w:r w:rsidR="00EE088D" w:rsidRPr="008B701E">
              <w:rPr>
                <w:rStyle w:val="Hyperlink"/>
                <w:noProof/>
                <w:lang w:eastAsia="en-AU"/>
              </w:rPr>
              <w:t>9. Data delivery and quality</w:t>
            </w:r>
            <w:r w:rsidR="00EE088D">
              <w:rPr>
                <w:noProof/>
                <w:webHidden/>
              </w:rPr>
              <w:tab/>
            </w:r>
            <w:r w:rsidR="00EE088D">
              <w:rPr>
                <w:noProof/>
                <w:webHidden/>
              </w:rPr>
              <w:fldChar w:fldCharType="begin"/>
            </w:r>
            <w:r w:rsidR="00EE088D">
              <w:rPr>
                <w:noProof/>
                <w:webHidden/>
              </w:rPr>
              <w:instrText xml:space="preserve"> PAGEREF _Toc136502527 \h </w:instrText>
            </w:r>
            <w:r w:rsidR="00EE088D">
              <w:rPr>
                <w:noProof/>
                <w:webHidden/>
              </w:rPr>
            </w:r>
            <w:r w:rsidR="00EE088D">
              <w:rPr>
                <w:noProof/>
                <w:webHidden/>
              </w:rPr>
              <w:fldChar w:fldCharType="separate"/>
            </w:r>
            <w:r w:rsidR="004E5768">
              <w:rPr>
                <w:noProof/>
                <w:webHidden/>
              </w:rPr>
              <w:t>9</w:t>
            </w:r>
            <w:r w:rsidR="00EE088D">
              <w:rPr>
                <w:noProof/>
                <w:webHidden/>
              </w:rPr>
              <w:fldChar w:fldCharType="end"/>
            </w:r>
          </w:hyperlink>
        </w:p>
        <w:p w14:paraId="058A3CD4" w14:textId="1F584F01" w:rsidR="00EE088D" w:rsidRDefault="0024453C">
          <w:pPr>
            <w:pStyle w:val="TOC2"/>
            <w:rPr>
              <w:rFonts w:asciiTheme="minorHAnsi" w:eastAsiaTheme="minorEastAsia" w:hAnsiTheme="minorHAnsi" w:cstheme="minorBidi"/>
              <w:noProof/>
              <w:lang w:eastAsia="en-AU"/>
            </w:rPr>
          </w:pPr>
          <w:hyperlink w:anchor="_Toc136502528" w:history="1">
            <w:r w:rsidR="00EE088D" w:rsidRPr="008B701E">
              <w:rPr>
                <w:rStyle w:val="Hyperlink"/>
                <w:noProof/>
              </w:rPr>
              <w:t>9.1. Timeliness</w:t>
            </w:r>
            <w:r w:rsidR="00EE088D">
              <w:rPr>
                <w:noProof/>
                <w:webHidden/>
              </w:rPr>
              <w:tab/>
            </w:r>
            <w:r w:rsidR="00EE088D">
              <w:rPr>
                <w:noProof/>
                <w:webHidden/>
              </w:rPr>
              <w:fldChar w:fldCharType="begin"/>
            </w:r>
            <w:r w:rsidR="00EE088D">
              <w:rPr>
                <w:noProof/>
                <w:webHidden/>
              </w:rPr>
              <w:instrText xml:space="preserve"> PAGEREF _Toc136502528 \h </w:instrText>
            </w:r>
            <w:r w:rsidR="00EE088D">
              <w:rPr>
                <w:noProof/>
                <w:webHidden/>
              </w:rPr>
            </w:r>
            <w:r w:rsidR="00EE088D">
              <w:rPr>
                <w:noProof/>
                <w:webHidden/>
              </w:rPr>
              <w:fldChar w:fldCharType="separate"/>
            </w:r>
            <w:r w:rsidR="004E5768">
              <w:rPr>
                <w:noProof/>
                <w:webHidden/>
              </w:rPr>
              <w:t>9</w:t>
            </w:r>
            <w:r w:rsidR="00EE088D">
              <w:rPr>
                <w:noProof/>
                <w:webHidden/>
              </w:rPr>
              <w:fldChar w:fldCharType="end"/>
            </w:r>
          </w:hyperlink>
        </w:p>
        <w:p w14:paraId="234C3762" w14:textId="18CAADDB" w:rsidR="00EE088D" w:rsidRDefault="0024453C">
          <w:pPr>
            <w:pStyle w:val="TOC2"/>
            <w:rPr>
              <w:rFonts w:asciiTheme="minorHAnsi" w:eastAsiaTheme="minorEastAsia" w:hAnsiTheme="minorHAnsi" w:cstheme="minorBidi"/>
              <w:noProof/>
              <w:lang w:eastAsia="en-AU"/>
            </w:rPr>
          </w:pPr>
          <w:hyperlink w:anchor="_Toc136502529" w:history="1">
            <w:r w:rsidR="00EE088D" w:rsidRPr="008B701E">
              <w:rPr>
                <w:rStyle w:val="Hyperlink"/>
                <w:noProof/>
              </w:rPr>
              <w:t>9.2. Data quality</w:t>
            </w:r>
            <w:r w:rsidR="00EE088D">
              <w:rPr>
                <w:noProof/>
                <w:webHidden/>
              </w:rPr>
              <w:tab/>
            </w:r>
            <w:r w:rsidR="00EE088D">
              <w:rPr>
                <w:noProof/>
                <w:webHidden/>
              </w:rPr>
              <w:fldChar w:fldCharType="begin"/>
            </w:r>
            <w:r w:rsidR="00EE088D">
              <w:rPr>
                <w:noProof/>
                <w:webHidden/>
              </w:rPr>
              <w:instrText xml:space="preserve"> PAGEREF _Toc136502529 \h </w:instrText>
            </w:r>
            <w:r w:rsidR="00EE088D">
              <w:rPr>
                <w:noProof/>
                <w:webHidden/>
              </w:rPr>
            </w:r>
            <w:r w:rsidR="00EE088D">
              <w:rPr>
                <w:noProof/>
                <w:webHidden/>
              </w:rPr>
              <w:fldChar w:fldCharType="separate"/>
            </w:r>
            <w:r w:rsidR="004E5768">
              <w:rPr>
                <w:noProof/>
                <w:webHidden/>
              </w:rPr>
              <w:t>9</w:t>
            </w:r>
            <w:r w:rsidR="00EE088D">
              <w:rPr>
                <w:noProof/>
                <w:webHidden/>
              </w:rPr>
              <w:fldChar w:fldCharType="end"/>
            </w:r>
          </w:hyperlink>
        </w:p>
        <w:p w14:paraId="3DF55E14" w14:textId="68D9E94F" w:rsidR="00EE088D" w:rsidRDefault="0024453C">
          <w:pPr>
            <w:pStyle w:val="TOC1"/>
            <w:rPr>
              <w:rFonts w:asciiTheme="minorHAnsi" w:eastAsiaTheme="minorEastAsia" w:hAnsiTheme="minorHAnsi" w:cstheme="minorBidi"/>
              <w:b w:val="0"/>
              <w:noProof/>
              <w:lang w:eastAsia="en-AU"/>
            </w:rPr>
          </w:pPr>
          <w:hyperlink w:anchor="_Toc136502530" w:history="1">
            <w:r w:rsidR="00EE088D" w:rsidRPr="008B701E">
              <w:rPr>
                <w:rStyle w:val="Hyperlink"/>
                <w:noProof/>
                <w:lang w:eastAsia="en-AU"/>
              </w:rPr>
              <w:t>10. Definitions</w:t>
            </w:r>
            <w:r w:rsidR="00EE088D">
              <w:rPr>
                <w:noProof/>
                <w:webHidden/>
              </w:rPr>
              <w:tab/>
            </w:r>
            <w:r w:rsidR="00EE088D">
              <w:rPr>
                <w:noProof/>
                <w:webHidden/>
              </w:rPr>
              <w:fldChar w:fldCharType="begin"/>
            </w:r>
            <w:r w:rsidR="00EE088D">
              <w:rPr>
                <w:noProof/>
                <w:webHidden/>
              </w:rPr>
              <w:instrText xml:space="preserve"> PAGEREF _Toc136502530 \h </w:instrText>
            </w:r>
            <w:r w:rsidR="00EE088D">
              <w:rPr>
                <w:noProof/>
                <w:webHidden/>
              </w:rPr>
            </w:r>
            <w:r w:rsidR="00EE088D">
              <w:rPr>
                <w:noProof/>
                <w:webHidden/>
              </w:rPr>
              <w:fldChar w:fldCharType="separate"/>
            </w:r>
            <w:r w:rsidR="004E5768">
              <w:rPr>
                <w:noProof/>
                <w:webHidden/>
              </w:rPr>
              <w:t>10</w:t>
            </w:r>
            <w:r w:rsidR="00EE088D">
              <w:rPr>
                <w:noProof/>
                <w:webHidden/>
              </w:rPr>
              <w:fldChar w:fldCharType="end"/>
            </w:r>
          </w:hyperlink>
        </w:p>
        <w:p w14:paraId="0926F6F1" w14:textId="2C1395BE" w:rsidR="00EE088D" w:rsidRDefault="0024453C">
          <w:pPr>
            <w:pStyle w:val="TOC1"/>
            <w:rPr>
              <w:rFonts w:asciiTheme="minorHAnsi" w:eastAsiaTheme="minorEastAsia" w:hAnsiTheme="minorHAnsi" w:cstheme="minorBidi"/>
              <w:b w:val="0"/>
              <w:noProof/>
              <w:lang w:eastAsia="en-AU"/>
            </w:rPr>
          </w:pPr>
          <w:hyperlink w:anchor="_Toc136502531" w:history="1">
            <w:r w:rsidR="00EE088D" w:rsidRPr="008B701E">
              <w:rPr>
                <w:rStyle w:val="Hyperlink"/>
                <w:noProof/>
                <w:lang w:eastAsia="en-AU"/>
              </w:rPr>
              <w:t>11. Related legislation, policy, resources and documents</w:t>
            </w:r>
            <w:r w:rsidR="00EE088D">
              <w:rPr>
                <w:noProof/>
                <w:webHidden/>
              </w:rPr>
              <w:tab/>
            </w:r>
            <w:r w:rsidR="00EE088D">
              <w:rPr>
                <w:noProof/>
                <w:webHidden/>
              </w:rPr>
              <w:fldChar w:fldCharType="begin"/>
            </w:r>
            <w:r w:rsidR="00EE088D">
              <w:rPr>
                <w:noProof/>
                <w:webHidden/>
              </w:rPr>
              <w:instrText xml:space="preserve"> PAGEREF _Toc136502531 \h </w:instrText>
            </w:r>
            <w:r w:rsidR="00EE088D">
              <w:rPr>
                <w:noProof/>
                <w:webHidden/>
              </w:rPr>
            </w:r>
            <w:r w:rsidR="00EE088D">
              <w:rPr>
                <w:noProof/>
                <w:webHidden/>
              </w:rPr>
              <w:fldChar w:fldCharType="separate"/>
            </w:r>
            <w:r w:rsidR="004E5768">
              <w:rPr>
                <w:noProof/>
                <w:webHidden/>
              </w:rPr>
              <w:t>10</w:t>
            </w:r>
            <w:r w:rsidR="00EE088D">
              <w:rPr>
                <w:noProof/>
                <w:webHidden/>
              </w:rPr>
              <w:fldChar w:fldCharType="end"/>
            </w:r>
          </w:hyperlink>
        </w:p>
        <w:p w14:paraId="36DC2E94" w14:textId="523D0AD1" w:rsidR="00EE088D" w:rsidRDefault="0024453C">
          <w:pPr>
            <w:pStyle w:val="TOC2"/>
            <w:rPr>
              <w:rFonts w:asciiTheme="minorHAnsi" w:eastAsiaTheme="minorEastAsia" w:hAnsiTheme="minorHAnsi" w:cstheme="minorBidi"/>
              <w:noProof/>
              <w:lang w:eastAsia="en-AU"/>
            </w:rPr>
          </w:pPr>
          <w:hyperlink w:anchor="_Toc136502532" w:history="1">
            <w:r w:rsidR="00EE088D" w:rsidRPr="008B701E">
              <w:rPr>
                <w:rStyle w:val="Hyperlink"/>
                <w:noProof/>
              </w:rPr>
              <w:t>11.1. Legislation</w:t>
            </w:r>
            <w:r w:rsidR="00EE088D">
              <w:rPr>
                <w:noProof/>
                <w:webHidden/>
              </w:rPr>
              <w:tab/>
            </w:r>
            <w:r w:rsidR="00EE088D">
              <w:rPr>
                <w:noProof/>
                <w:webHidden/>
              </w:rPr>
              <w:fldChar w:fldCharType="begin"/>
            </w:r>
            <w:r w:rsidR="00EE088D">
              <w:rPr>
                <w:noProof/>
                <w:webHidden/>
              </w:rPr>
              <w:instrText xml:space="preserve"> PAGEREF _Toc136502532 \h </w:instrText>
            </w:r>
            <w:r w:rsidR="00EE088D">
              <w:rPr>
                <w:noProof/>
                <w:webHidden/>
              </w:rPr>
            </w:r>
            <w:r w:rsidR="00EE088D">
              <w:rPr>
                <w:noProof/>
                <w:webHidden/>
              </w:rPr>
              <w:fldChar w:fldCharType="separate"/>
            </w:r>
            <w:r w:rsidR="004E5768">
              <w:rPr>
                <w:noProof/>
                <w:webHidden/>
              </w:rPr>
              <w:t>10</w:t>
            </w:r>
            <w:r w:rsidR="00EE088D">
              <w:rPr>
                <w:noProof/>
                <w:webHidden/>
              </w:rPr>
              <w:fldChar w:fldCharType="end"/>
            </w:r>
          </w:hyperlink>
        </w:p>
        <w:p w14:paraId="37F3B1FE" w14:textId="2145859C" w:rsidR="00EE088D" w:rsidRDefault="0024453C">
          <w:pPr>
            <w:pStyle w:val="TOC2"/>
            <w:rPr>
              <w:rFonts w:asciiTheme="minorHAnsi" w:eastAsiaTheme="minorEastAsia" w:hAnsiTheme="minorHAnsi" w:cstheme="minorBidi"/>
              <w:noProof/>
              <w:lang w:eastAsia="en-AU"/>
            </w:rPr>
          </w:pPr>
          <w:hyperlink w:anchor="_Toc136502533" w:history="1">
            <w:r w:rsidR="00EE088D" w:rsidRPr="008B701E">
              <w:rPr>
                <w:rStyle w:val="Hyperlink"/>
                <w:noProof/>
              </w:rPr>
              <w:t>11.2. Policy</w:t>
            </w:r>
            <w:r w:rsidR="00EE088D">
              <w:rPr>
                <w:noProof/>
                <w:webHidden/>
              </w:rPr>
              <w:tab/>
            </w:r>
            <w:r w:rsidR="00EE088D">
              <w:rPr>
                <w:noProof/>
                <w:webHidden/>
              </w:rPr>
              <w:fldChar w:fldCharType="begin"/>
            </w:r>
            <w:r w:rsidR="00EE088D">
              <w:rPr>
                <w:noProof/>
                <w:webHidden/>
              </w:rPr>
              <w:instrText xml:space="preserve"> PAGEREF _Toc136502533 \h </w:instrText>
            </w:r>
            <w:r w:rsidR="00EE088D">
              <w:rPr>
                <w:noProof/>
                <w:webHidden/>
              </w:rPr>
            </w:r>
            <w:r w:rsidR="00EE088D">
              <w:rPr>
                <w:noProof/>
                <w:webHidden/>
              </w:rPr>
              <w:fldChar w:fldCharType="separate"/>
            </w:r>
            <w:r w:rsidR="004E5768">
              <w:rPr>
                <w:noProof/>
                <w:webHidden/>
              </w:rPr>
              <w:t>10</w:t>
            </w:r>
            <w:r w:rsidR="00EE088D">
              <w:rPr>
                <w:noProof/>
                <w:webHidden/>
              </w:rPr>
              <w:fldChar w:fldCharType="end"/>
            </w:r>
          </w:hyperlink>
        </w:p>
        <w:p w14:paraId="1B002907" w14:textId="0278B720" w:rsidR="00EE088D" w:rsidRDefault="0024453C">
          <w:pPr>
            <w:pStyle w:val="TOC2"/>
            <w:rPr>
              <w:rFonts w:asciiTheme="minorHAnsi" w:eastAsiaTheme="minorEastAsia" w:hAnsiTheme="minorHAnsi" w:cstheme="minorBidi"/>
              <w:noProof/>
              <w:lang w:eastAsia="en-AU"/>
            </w:rPr>
          </w:pPr>
          <w:hyperlink w:anchor="_Toc136502534" w:history="1">
            <w:r w:rsidR="00EE088D" w:rsidRPr="008B701E">
              <w:rPr>
                <w:rStyle w:val="Hyperlink"/>
                <w:noProof/>
              </w:rPr>
              <w:t>11.3. Resources</w:t>
            </w:r>
            <w:r w:rsidR="00EE088D">
              <w:rPr>
                <w:noProof/>
                <w:webHidden/>
              </w:rPr>
              <w:tab/>
            </w:r>
            <w:r w:rsidR="00EE088D">
              <w:rPr>
                <w:noProof/>
                <w:webHidden/>
              </w:rPr>
              <w:fldChar w:fldCharType="begin"/>
            </w:r>
            <w:r w:rsidR="00EE088D">
              <w:rPr>
                <w:noProof/>
                <w:webHidden/>
              </w:rPr>
              <w:instrText xml:space="preserve"> PAGEREF _Toc136502534 \h </w:instrText>
            </w:r>
            <w:r w:rsidR="00EE088D">
              <w:rPr>
                <w:noProof/>
                <w:webHidden/>
              </w:rPr>
            </w:r>
            <w:r w:rsidR="00EE088D">
              <w:rPr>
                <w:noProof/>
                <w:webHidden/>
              </w:rPr>
              <w:fldChar w:fldCharType="separate"/>
            </w:r>
            <w:r w:rsidR="004E5768">
              <w:rPr>
                <w:noProof/>
                <w:webHidden/>
              </w:rPr>
              <w:t>10</w:t>
            </w:r>
            <w:r w:rsidR="00EE088D">
              <w:rPr>
                <w:noProof/>
                <w:webHidden/>
              </w:rPr>
              <w:fldChar w:fldCharType="end"/>
            </w:r>
          </w:hyperlink>
        </w:p>
        <w:p w14:paraId="7032BD85" w14:textId="1FE11A5F" w:rsidR="00EE088D" w:rsidRDefault="0024453C">
          <w:pPr>
            <w:pStyle w:val="TOC2"/>
            <w:rPr>
              <w:rFonts w:asciiTheme="minorHAnsi" w:eastAsiaTheme="minorEastAsia" w:hAnsiTheme="minorHAnsi" w:cstheme="minorBidi"/>
              <w:noProof/>
              <w:lang w:eastAsia="en-AU"/>
            </w:rPr>
          </w:pPr>
          <w:hyperlink w:anchor="_Toc136502535" w:history="1">
            <w:r w:rsidR="00EE088D" w:rsidRPr="008B701E">
              <w:rPr>
                <w:rStyle w:val="Hyperlink"/>
                <w:noProof/>
              </w:rPr>
              <w:t>11.4. Documents</w:t>
            </w:r>
            <w:r w:rsidR="00EE088D">
              <w:rPr>
                <w:noProof/>
                <w:webHidden/>
              </w:rPr>
              <w:tab/>
            </w:r>
            <w:r w:rsidR="00EE088D">
              <w:rPr>
                <w:noProof/>
                <w:webHidden/>
              </w:rPr>
              <w:fldChar w:fldCharType="begin"/>
            </w:r>
            <w:r w:rsidR="00EE088D">
              <w:rPr>
                <w:noProof/>
                <w:webHidden/>
              </w:rPr>
              <w:instrText xml:space="preserve"> PAGEREF _Toc136502535 \h </w:instrText>
            </w:r>
            <w:r w:rsidR="00EE088D">
              <w:rPr>
                <w:noProof/>
                <w:webHidden/>
              </w:rPr>
            </w:r>
            <w:r w:rsidR="00EE088D">
              <w:rPr>
                <w:noProof/>
                <w:webHidden/>
              </w:rPr>
              <w:fldChar w:fldCharType="separate"/>
            </w:r>
            <w:r w:rsidR="004E5768">
              <w:rPr>
                <w:noProof/>
                <w:webHidden/>
              </w:rPr>
              <w:t>10</w:t>
            </w:r>
            <w:r w:rsidR="00EE088D">
              <w:rPr>
                <w:noProof/>
                <w:webHidden/>
              </w:rPr>
              <w:fldChar w:fldCharType="end"/>
            </w:r>
          </w:hyperlink>
        </w:p>
        <w:p w14:paraId="71AF4E6D" w14:textId="5149448A" w:rsidR="00964B22" w:rsidRPr="002F2780" w:rsidRDefault="006747E0" w:rsidP="0024453C">
          <w:pPr>
            <w:tabs>
              <w:tab w:val="left" w:pos="2599"/>
            </w:tabs>
            <w:rPr>
              <w:rFonts w:eastAsiaTheme="minorEastAsia" w:cs="Arial"/>
              <w:b/>
              <w:lang w:eastAsia="en-AU"/>
            </w:rPr>
          </w:pPr>
          <w:r>
            <w:rPr>
              <w:rFonts w:eastAsiaTheme="minorEastAsia" w:cs="Arial"/>
              <w:lang w:eastAsia="en-AU"/>
            </w:rPr>
            <w:fldChar w:fldCharType="end"/>
          </w:r>
        </w:p>
      </w:sdtContent>
    </w:sdt>
    <w:p w14:paraId="6D60AAF9" w14:textId="2E6A3695" w:rsidR="00964B22" w:rsidRPr="002F2780" w:rsidRDefault="0024453C" w:rsidP="0024453C">
      <w:pPr>
        <w:tabs>
          <w:tab w:val="left" w:pos="2599"/>
        </w:tabs>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r>
        <w:tab/>
      </w:r>
    </w:p>
    <w:p w14:paraId="38B20825" w14:textId="1B8EADD1" w:rsidR="00CC6249" w:rsidRDefault="009F3D91" w:rsidP="00CC6249">
      <w:pPr>
        <w:pStyle w:val="Heading1"/>
        <w:rPr>
          <w:rFonts w:eastAsia="Calibri"/>
          <w:iCs/>
        </w:rPr>
      </w:pPr>
      <w:bookmarkStart w:id="0" w:name="_Toc136502507"/>
      <w:r>
        <w:rPr>
          <w:rFonts w:eastAsia="Calibri"/>
        </w:rPr>
        <w:lastRenderedPageBreak/>
        <w:t>Policy summary</w:t>
      </w:r>
      <w:bookmarkEnd w:id="0"/>
    </w:p>
    <w:p w14:paraId="0639C4D4" w14:textId="04A1ADC0" w:rsidR="00CC6249" w:rsidRDefault="00CC6249" w:rsidP="00CC6249">
      <w:r>
        <w:t xml:space="preserve">The Data </w:t>
      </w:r>
      <w:r w:rsidR="008764F0">
        <w:t xml:space="preserve">access protocol </w:t>
      </w:r>
      <w:r>
        <w:t xml:space="preserve">provides operational guidelines to support the Data </w:t>
      </w:r>
      <w:r w:rsidR="008764F0">
        <w:t>access policy</w:t>
      </w:r>
      <w:r>
        <w:t xml:space="preserve">. The Data </w:t>
      </w:r>
      <w:r w:rsidR="008764F0">
        <w:t xml:space="preserve">access protocol </w:t>
      </w:r>
      <w:r>
        <w:t xml:space="preserve">recognises that the </w:t>
      </w:r>
      <w:r w:rsidRPr="00BA59C1">
        <w:rPr>
          <w:i/>
          <w:iCs/>
        </w:rPr>
        <w:t xml:space="preserve">Information Act </w:t>
      </w:r>
      <w:r w:rsidR="00BA59C1" w:rsidRPr="00BA59C1">
        <w:rPr>
          <w:i/>
          <w:iCs/>
        </w:rPr>
        <w:t>2002</w:t>
      </w:r>
      <w:r w:rsidR="00BA59C1">
        <w:t xml:space="preserve"> (the Act)</w:t>
      </w:r>
      <w:r>
        <w:t xml:space="preserve"> outlines that public sector organisations should make information, where possible, available to the public. </w:t>
      </w:r>
      <w:r w:rsidR="00BA59C1">
        <w:t>The</w:t>
      </w:r>
      <w:r>
        <w:t xml:space="preserve"> Act also states that a public sector organisation must take reasonable steps to protect the personal information it holds from misuse, loss, unauthorised access, modification or disclosure.</w:t>
      </w:r>
    </w:p>
    <w:p w14:paraId="42912D8D" w14:textId="610D64FA" w:rsidR="00CC6249" w:rsidRDefault="00CC6249" w:rsidP="00CC6249">
      <w:pPr>
        <w:pStyle w:val="Heading1"/>
      </w:pPr>
      <w:bookmarkStart w:id="1" w:name="_Toc136502508"/>
      <w:r w:rsidRPr="00CC6249">
        <w:t>Purpose</w:t>
      </w:r>
      <w:bookmarkEnd w:id="1"/>
    </w:p>
    <w:p w14:paraId="266173FE" w14:textId="0C39585E" w:rsidR="00CC6249" w:rsidRDefault="00CC6249" w:rsidP="00CC6249">
      <w:r>
        <w:t xml:space="preserve">The Data </w:t>
      </w:r>
      <w:r w:rsidR="008764F0">
        <w:t xml:space="preserve">access protocol </w:t>
      </w:r>
      <w:r>
        <w:t xml:space="preserve">covers all data that is held by the </w:t>
      </w:r>
      <w:r w:rsidR="00BA59C1">
        <w:t>D</w:t>
      </w:r>
      <w:r>
        <w:t>epartment</w:t>
      </w:r>
      <w:r w:rsidR="00BA59C1">
        <w:t xml:space="preserve"> of Education</w:t>
      </w:r>
      <w:r>
        <w:t xml:space="preserve"> </w:t>
      </w:r>
      <w:r w:rsidR="00652472">
        <w:t xml:space="preserve">(department) </w:t>
      </w:r>
      <w:r>
        <w:t xml:space="preserve">including the information that is stored in the data warehouse, its associated </w:t>
      </w:r>
      <w:r w:rsidR="005A770A">
        <w:t>d</w:t>
      </w:r>
      <w:r w:rsidR="00BA59C1">
        <w:t>ata</w:t>
      </w:r>
      <w:r w:rsidR="005A770A">
        <w:t xml:space="preserve"> m</w:t>
      </w:r>
      <w:r w:rsidR="00BA59C1">
        <w:t>art</w:t>
      </w:r>
      <w:r>
        <w:t>,</w:t>
      </w:r>
      <w:r w:rsidR="005A770A">
        <w:t xml:space="preserve"> data models,</w:t>
      </w:r>
      <w:r>
        <w:t xml:space="preserve"> data sets</w:t>
      </w:r>
      <w:r w:rsidR="005A770A">
        <w:t>,</w:t>
      </w:r>
      <w:r>
        <w:t xml:space="preserve"> reports</w:t>
      </w:r>
      <w:r w:rsidR="005A770A">
        <w:t xml:space="preserve"> and dashboards,</w:t>
      </w:r>
      <w:r>
        <w:t xml:space="preserve"> as well as data that currently sits outside the data warehouse.</w:t>
      </w:r>
    </w:p>
    <w:p w14:paraId="6B7485B0" w14:textId="75020458" w:rsidR="00CC6249" w:rsidRDefault="00CC6249" w:rsidP="008764F0">
      <w:pPr>
        <w:spacing w:after="120"/>
      </w:pPr>
      <w:r>
        <w:t>The department periodically undertakes data collections and extracts from the departments operational systems. This data provides:</w:t>
      </w:r>
    </w:p>
    <w:p w14:paraId="7039B1E3" w14:textId="78E021DD" w:rsidR="00CC6249" w:rsidRDefault="00CC6249" w:rsidP="002B73C6">
      <w:pPr>
        <w:pStyle w:val="ListParagraph"/>
        <w:numPr>
          <w:ilvl w:val="0"/>
          <w:numId w:val="45"/>
        </w:numPr>
      </w:pPr>
      <w:r>
        <w:t>support to local and national decision making</w:t>
      </w:r>
    </w:p>
    <w:p w14:paraId="378738FE" w14:textId="56FE5CCB" w:rsidR="00CC6249" w:rsidRDefault="00CC6249" w:rsidP="002B73C6">
      <w:pPr>
        <w:pStyle w:val="ListParagraph"/>
        <w:numPr>
          <w:ilvl w:val="0"/>
          <w:numId w:val="45"/>
        </w:numPr>
      </w:pPr>
      <w:r>
        <w:t>reporting against high level educational agreements such as the National Education Agreement and National Partnerships</w:t>
      </w:r>
    </w:p>
    <w:p w14:paraId="59A23D2A" w14:textId="234A5094" w:rsidR="00CC6249" w:rsidRDefault="00CC6249" w:rsidP="008764F0">
      <w:pPr>
        <w:pStyle w:val="ListParagraph"/>
        <w:numPr>
          <w:ilvl w:val="0"/>
          <w:numId w:val="45"/>
        </w:numPr>
        <w:spacing w:after="200"/>
      </w:pPr>
      <w:r>
        <w:t>ad</w:t>
      </w:r>
      <w:r w:rsidR="002E0A57">
        <w:t xml:space="preserve"> </w:t>
      </w:r>
      <w:r>
        <w:t>hoc and periodic reporting to internal and external clients.</w:t>
      </w:r>
    </w:p>
    <w:p w14:paraId="58A756D0" w14:textId="6B852D3B" w:rsidR="00CC6249" w:rsidRDefault="00CC6249" w:rsidP="00CC6249">
      <w:r>
        <w:t xml:space="preserve">The Data </w:t>
      </w:r>
      <w:r w:rsidR="00BC26A1">
        <w:t xml:space="preserve">access protocol </w:t>
      </w:r>
      <w:r>
        <w:t xml:space="preserve">provides guidelines and processes, for data owners, data custodians and internal and external clients, to manage access to and use of data and information held by the department. The Data </w:t>
      </w:r>
      <w:r w:rsidR="00BC26A1">
        <w:t xml:space="preserve">access protocol </w:t>
      </w:r>
      <w:r>
        <w:t>also manages data security and any risk associated with access to information held by the department while maximising the potential for improved student outcomes in educational programs and enhancing strategic and operational data driven decision making.</w:t>
      </w:r>
    </w:p>
    <w:p w14:paraId="045343AE" w14:textId="5A4CB388" w:rsidR="00CC6249" w:rsidRDefault="00CC6249" w:rsidP="00CC6249">
      <w:r>
        <w:t xml:space="preserve">The Data </w:t>
      </w:r>
      <w:r w:rsidR="00BC26A1">
        <w:t xml:space="preserve">access protocol </w:t>
      </w:r>
      <w:r>
        <w:t xml:space="preserve">exists alongside the Data </w:t>
      </w:r>
      <w:r w:rsidR="008764F0">
        <w:t xml:space="preserve">access policy </w:t>
      </w:r>
      <w:r>
        <w:t>and other agreements which relate to more specific data and data sources</w:t>
      </w:r>
      <w:r w:rsidR="003E07F8">
        <w:t>,</w:t>
      </w:r>
      <w:r>
        <w:t xml:space="preserve"> for example National Schools Statistical Collection and Early Childhood Education and Care.</w:t>
      </w:r>
    </w:p>
    <w:p w14:paraId="09582C60" w14:textId="40C90C1C" w:rsidR="00CC6249" w:rsidRDefault="00CC6249" w:rsidP="008764F0">
      <w:pPr>
        <w:spacing w:after="120"/>
      </w:pPr>
      <w:r>
        <w:t xml:space="preserve">The Data </w:t>
      </w:r>
      <w:r w:rsidR="00BC26A1">
        <w:t>access protocol</w:t>
      </w:r>
      <w:r>
        <w:t>:</w:t>
      </w:r>
    </w:p>
    <w:p w14:paraId="3E27DEA2" w14:textId="19C56E89" w:rsidR="00CC6249" w:rsidRDefault="00CC6249" w:rsidP="002B73C6">
      <w:pPr>
        <w:pStyle w:val="ListParagraph"/>
        <w:numPr>
          <w:ilvl w:val="0"/>
          <w:numId w:val="45"/>
        </w:numPr>
      </w:pPr>
      <w:r>
        <w:t>provides a streamlined and consistent process for the delivery and use of requested data including:</w:t>
      </w:r>
    </w:p>
    <w:p w14:paraId="1A94B7C8" w14:textId="4299AB9F" w:rsidR="00CC6249" w:rsidRDefault="00CC6249" w:rsidP="008764F0">
      <w:pPr>
        <w:pStyle w:val="ListParagraph"/>
        <w:numPr>
          <w:ilvl w:val="1"/>
          <w:numId w:val="58"/>
        </w:numPr>
        <w:ind w:left="993"/>
      </w:pPr>
      <w:r>
        <w:t>published information</w:t>
      </w:r>
    </w:p>
    <w:p w14:paraId="565B3FB5" w14:textId="6BF5697E" w:rsidR="00CC6249" w:rsidRDefault="00CC6249" w:rsidP="008764F0">
      <w:pPr>
        <w:pStyle w:val="ListParagraph"/>
        <w:numPr>
          <w:ilvl w:val="1"/>
          <w:numId w:val="58"/>
        </w:numPr>
        <w:ind w:left="993"/>
      </w:pPr>
      <w:r>
        <w:t>summary level data</w:t>
      </w:r>
    </w:p>
    <w:p w14:paraId="05A7EA9C" w14:textId="37281FAE" w:rsidR="00CC6249" w:rsidRDefault="00CC6249" w:rsidP="008764F0">
      <w:pPr>
        <w:pStyle w:val="ListParagraph"/>
        <w:numPr>
          <w:ilvl w:val="1"/>
          <w:numId w:val="58"/>
        </w:numPr>
        <w:ind w:left="993"/>
      </w:pPr>
      <w:r>
        <w:t>unit record data</w:t>
      </w:r>
    </w:p>
    <w:p w14:paraId="4F5451C5" w14:textId="3A5D13D2" w:rsidR="00CC6249" w:rsidRDefault="00CC6249" w:rsidP="008764F0">
      <w:pPr>
        <w:pStyle w:val="ListParagraph"/>
        <w:numPr>
          <w:ilvl w:val="1"/>
          <w:numId w:val="58"/>
        </w:numPr>
        <w:ind w:left="993"/>
      </w:pPr>
      <w:r>
        <w:t>legal purposes including requests from</w:t>
      </w:r>
      <w:r w:rsidR="00F070CE">
        <w:t xml:space="preserve">, for example, </w:t>
      </w:r>
      <w:r>
        <w:t xml:space="preserve">the </w:t>
      </w:r>
      <w:r w:rsidR="005A770A">
        <w:t>Department of Territory Families, Housing and Communities</w:t>
      </w:r>
    </w:p>
    <w:p w14:paraId="70D1E07C" w14:textId="10B472A0" w:rsidR="00CC6249" w:rsidRDefault="00CC6249" w:rsidP="008764F0">
      <w:pPr>
        <w:pStyle w:val="ListParagraph"/>
        <w:numPr>
          <w:ilvl w:val="1"/>
          <w:numId w:val="58"/>
        </w:numPr>
        <w:ind w:left="993"/>
      </w:pPr>
      <w:r>
        <w:t>linked data</w:t>
      </w:r>
    </w:p>
    <w:p w14:paraId="3E9DE0CB" w14:textId="5C379A6C" w:rsidR="00CC6249" w:rsidRDefault="00CC6249" w:rsidP="008764F0">
      <w:pPr>
        <w:pStyle w:val="ListParagraph"/>
        <w:numPr>
          <w:ilvl w:val="1"/>
          <w:numId w:val="58"/>
        </w:numPr>
        <w:ind w:left="993"/>
      </w:pPr>
      <w:r>
        <w:t>pre-published data</w:t>
      </w:r>
    </w:p>
    <w:p w14:paraId="49C5AD61" w14:textId="4E3E75F1" w:rsidR="00CC6249" w:rsidRDefault="00CC6249" w:rsidP="008764F0">
      <w:pPr>
        <w:pStyle w:val="ListParagraph"/>
        <w:numPr>
          <w:ilvl w:val="1"/>
          <w:numId w:val="58"/>
        </w:numPr>
        <w:ind w:left="993"/>
      </w:pPr>
      <w:r>
        <w:t>research purposes</w:t>
      </w:r>
      <w:r w:rsidR="00D45436">
        <w:t>.</w:t>
      </w:r>
    </w:p>
    <w:p w14:paraId="201A95B2" w14:textId="0473F076" w:rsidR="00CC6249" w:rsidRPr="00CC6249" w:rsidRDefault="00CC6249" w:rsidP="00F070CE">
      <w:pPr>
        <w:pStyle w:val="ListParagraph"/>
        <w:numPr>
          <w:ilvl w:val="0"/>
          <w:numId w:val="45"/>
        </w:numPr>
      </w:pPr>
      <w:r>
        <w:t>assists in timely delivery of data</w:t>
      </w:r>
      <w:r w:rsidR="00BA59C1">
        <w:t>.</w:t>
      </w:r>
    </w:p>
    <w:p w14:paraId="7CF21303" w14:textId="75D250FB" w:rsidR="00277BAA" w:rsidRDefault="00277BAA" w:rsidP="002928C2">
      <w:pPr>
        <w:pStyle w:val="Heading1"/>
        <w:keepNext/>
      </w:pPr>
      <w:bookmarkStart w:id="2" w:name="_Toc136502509"/>
      <w:r>
        <w:lastRenderedPageBreak/>
        <w:t>Benefits</w:t>
      </w:r>
      <w:bookmarkStart w:id="3" w:name="_Toc109137264"/>
      <w:bookmarkStart w:id="4" w:name="_Toc112923694"/>
      <w:bookmarkEnd w:id="2"/>
      <w:bookmarkEnd w:id="3"/>
      <w:bookmarkEnd w:id="4"/>
    </w:p>
    <w:p w14:paraId="266CA524" w14:textId="2A54B743" w:rsidR="00277BAA" w:rsidRDefault="00277BAA" w:rsidP="002928C2">
      <w:pPr>
        <w:keepNext/>
        <w:spacing w:after="120"/>
      </w:pPr>
      <w:r>
        <w:t xml:space="preserve">The benefits the Data </w:t>
      </w:r>
      <w:r w:rsidR="00F070CE">
        <w:t xml:space="preserve">access protocol </w:t>
      </w:r>
      <w:r>
        <w:t>provides are:</w:t>
      </w:r>
    </w:p>
    <w:p w14:paraId="31081877" w14:textId="03AF7D08" w:rsidR="00277BAA" w:rsidRDefault="00277BAA" w:rsidP="002928C2">
      <w:pPr>
        <w:pStyle w:val="ListParagraph"/>
        <w:keepNext/>
        <w:numPr>
          <w:ilvl w:val="0"/>
          <w:numId w:val="45"/>
        </w:numPr>
      </w:pPr>
      <w:r>
        <w:t xml:space="preserve">protection of personal and sensitive information as required under the </w:t>
      </w:r>
      <w:r w:rsidRPr="00F070CE">
        <w:rPr>
          <w:i/>
          <w:iCs w:val="0"/>
        </w:rPr>
        <w:t>Information Act</w:t>
      </w:r>
      <w:r w:rsidR="00F070CE" w:rsidRPr="00F070CE">
        <w:rPr>
          <w:i/>
          <w:iCs w:val="0"/>
        </w:rPr>
        <w:t xml:space="preserve"> 2002</w:t>
      </w:r>
    </w:p>
    <w:p w14:paraId="1E9F6486" w14:textId="773AB69A" w:rsidR="00277BAA" w:rsidRDefault="00277BAA" w:rsidP="002B73C6">
      <w:pPr>
        <w:pStyle w:val="ListParagraph"/>
        <w:numPr>
          <w:ilvl w:val="0"/>
          <w:numId w:val="45"/>
        </w:numPr>
      </w:pPr>
      <w:r>
        <w:t>reassurance for data owners of robust management of the departments data</w:t>
      </w:r>
      <w:r w:rsidR="00B04130">
        <w:t xml:space="preserve"> and</w:t>
      </w:r>
    </w:p>
    <w:p w14:paraId="4FC9BC1B" w14:textId="77777777" w:rsidR="00F070CE" w:rsidRDefault="00277BAA" w:rsidP="00F0083A">
      <w:pPr>
        <w:pStyle w:val="ListParagraph"/>
        <w:numPr>
          <w:ilvl w:val="0"/>
          <w:numId w:val="45"/>
        </w:numPr>
      </w:pPr>
      <w:r>
        <w:t>an assurance that consistent and standard processes are used for provision of data held by the department.</w:t>
      </w:r>
    </w:p>
    <w:p w14:paraId="6153DA97" w14:textId="2B895D36" w:rsidR="00277BAA" w:rsidRDefault="00277BAA" w:rsidP="00F070CE">
      <w:pPr>
        <w:pStyle w:val="Heading1"/>
      </w:pPr>
      <w:bookmarkStart w:id="5" w:name="_Toc136502510"/>
      <w:r w:rsidRPr="00277BAA">
        <w:t xml:space="preserve">General </w:t>
      </w:r>
      <w:r w:rsidR="00035407" w:rsidRPr="00277BAA">
        <w:t>pr</w:t>
      </w:r>
      <w:r w:rsidRPr="00277BAA">
        <w:t>inciples</w:t>
      </w:r>
      <w:bookmarkEnd w:id="5"/>
    </w:p>
    <w:p w14:paraId="3006A4AE" w14:textId="749EC8BF" w:rsidR="00277BAA" w:rsidRDefault="00277BAA" w:rsidP="00277BAA">
      <w:r>
        <w:t>Information collected and stored by the department’s employees and those acting on behalf of the department, is the property of the department. It is a corporate resource that is utilised wherever possible to support the departments strategic agenda and to improve student outcomes in educational programs and enhance strategic and operational data driven decision making as well as to meet obligations as an agency in the N</w:t>
      </w:r>
      <w:r w:rsidR="00872222">
        <w:t xml:space="preserve">orthern </w:t>
      </w:r>
      <w:r>
        <w:t>T</w:t>
      </w:r>
      <w:r w:rsidR="00872222">
        <w:t>erritory</w:t>
      </w:r>
      <w:r>
        <w:t xml:space="preserve"> Public Sector. In addition to this and the Information Privacy Principles (IPP), this protocol also adopts the principles</w:t>
      </w:r>
      <w:r w:rsidR="00F070CE">
        <w:rPr>
          <w:rStyle w:val="FootnoteReference"/>
        </w:rPr>
        <w:footnoteReference w:id="2"/>
      </w:r>
      <w:r>
        <w:t xml:space="preserve"> that underpin the national framework for reporting on schooling. Where information is collected on behalf of another data owner, the department will become the data custodian.</w:t>
      </w:r>
    </w:p>
    <w:p w14:paraId="09E875D0" w14:textId="2D270AD7" w:rsidR="00277BAA" w:rsidRDefault="00277BAA" w:rsidP="00B04130">
      <w:pPr>
        <w:pStyle w:val="ListParagraph"/>
        <w:numPr>
          <w:ilvl w:val="0"/>
          <w:numId w:val="59"/>
        </w:numPr>
      </w:pPr>
      <w:r>
        <w:t>Reporting should be in the broad public interest.</w:t>
      </w:r>
    </w:p>
    <w:p w14:paraId="31196D7C" w14:textId="1C1E1889" w:rsidR="00277BAA" w:rsidRDefault="00277BAA" w:rsidP="00B04130">
      <w:pPr>
        <w:pStyle w:val="ListParagraph"/>
        <w:numPr>
          <w:ilvl w:val="0"/>
          <w:numId w:val="59"/>
        </w:numPr>
      </w:pPr>
      <w:r>
        <w:t>Reporting on the outcomes of schooling should use data that is valid, reliable and contextualised.</w:t>
      </w:r>
    </w:p>
    <w:p w14:paraId="40F3B3F6" w14:textId="4607F2C2" w:rsidR="00277BAA" w:rsidRDefault="00277BAA" w:rsidP="00B04130">
      <w:pPr>
        <w:pStyle w:val="ListParagraph"/>
        <w:numPr>
          <w:ilvl w:val="0"/>
          <w:numId w:val="59"/>
        </w:numPr>
      </w:pPr>
      <w:r>
        <w:t>Reporting should be sufficiently comprehensive to enable proper interpretation and understanding of the information.</w:t>
      </w:r>
    </w:p>
    <w:p w14:paraId="55FA9B58" w14:textId="05742038" w:rsidR="00277BAA" w:rsidRDefault="00277BAA" w:rsidP="00B04130">
      <w:pPr>
        <w:pStyle w:val="ListParagraph"/>
        <w:numPr>
          <w:ilvl w:val="0"/>
          <w:numId w:val="59"/>
        </w:numPr>
      </w:pPr>
      <w:r>
        <w:t>Reporting should involve balancing the community’s right to know with the need to avoid the misinterpretation or misuse of the information.</w:t>
      </w:r>
    </w:p>
    <w:p w14:paraId="003D3FEE" w14:textId="5FFEE1DF" w:rsidR="00277BAA" w:rsidRDefault="00277BAA" w:rsidP="00B04130">
      <w:pPr>
        <w:pStyle w:val="ListParagraph"/>
        <w:numPr>
          <w:ilvl w:val="0"/>
          <w:numId w:val="59"/>
        </w:numPr>
      </w:pPr>
      <w:r>
        <w:t>Schools require reliable, rich data on the performance of their students because they have the primary accountability for student outcomes.</w:t>
      </w:r>
    </w:p>
    <w:p w14:paraId="26CF8A07" w14:textId="4B67F841" w:rsidR="00277BAA" w:rsidRDefault="00277BAA" w:rsidP="00B04130">
      <w:pPr>
        <w:pStyle w:val="ListParagraph"/>
        <w:numPr>
          <w:ilvl w:val="0"/>
          <w:numId w:val="59"/>
        </w:numPr>
      </w:pPr>
      <w:r>
        <w:t>Parents and families need information about schooling, including data on the performance of their child, schools and systems, to help them to develop informed judgements, make choices and engage with their children’s education and the school community.</w:t>
      </w:r>
    </w:p>
    <w:p w14:paraId="446563EE" w14:textId="134F6A92" w:rsidR="00277BAA" w:rsidRDefault="00277BAA" w:rsidP="00B04130">
      <w:pPr>
        <w:pStyle w:val="ListParagraph"/>
        <w:numPr>
          <w:ilvl w:val="0"/>
          <w:numId w:val="59"/>
        </w:numPr>
      </w:pPr>
      <w:r>
        <w:t>The community should have access to information that enables them to understand the performance of schools and the context in which they perform and to evaluate the decisions taken by governments. This ensures schools are accountable for the results they achieve with the public funding received and governments are accountable for the decisions they take. The provision of school information to the community should be done in such a way as to enhance community engagement and understanding of the educational enterprise.</w:t>
      </w:r>
    </w:p>
    <w:p w14:paraId="297DC141" w14:textId="339E5EDB" w:rsidR="00277BAA" w:rsidRDefault="00277BAA" w:rsidP="00B04130">
      <w:pPr>
        <w:pStyle w:val="ListParagraph"/>
        <w:numPr>
          <w:ilvl w:val="0"/>
          <w:numId w:val="59"/>
        </w:numPr>
        <w:spacing w:after="200"/>
      </w:pPr>
      <w:r>
        <w:t>School systems and governments need sound information on school performance to support ongoing improvement for students and schools. They also need to monitor and evaluate the impacts of the use and release of this information to improve its application over time, and to assess and address the outcomes for schools and their students resulting from the public release of this data.</w:t>
      </w:r>
    </w:p>
    <w:p w14:paraId="7088CBE0" w14:textId="6EABABA1" w:rsidR="00277BAA" w:rsidRPr="00BA04BE" w:rsidRDefault="00277BAA" w:rsidP="002B73C6">
      <w:r>
        <w:lastRenderedPageBreak/>
        <w:t>Data is collected by the department on behalf of other organisations, under these circumstances there is a shared data management role between that organisation and the department.</w:t>
      </w:r>
    </w:p>
    <w:p w14:paraId="6F455A71" w14:textId="6D6E67EC" w:rsidR="00277BAA" w:rsidRDefault="00277BAA" w:rsidP="00277BAA">
      <w:pPr>
        <w:pStyle w:val="Heading1"/>
      </w:pPr>
      <w:bookmarkStart w:id="6" w:name="_Toc136502511"/>
      <w:r w:rsidRPr="00277BAA">
        <w:t>Privacy of</w:t>
      </w:r>
      <w:r w:rsidR="00035407" w:rsidRPr="00277BAA">
        <w:t xml:space="preserve"> individuals</w:t>
      </w:r>
      <w:bookmarkEnd w:id="6"/>
    </w:p>
    <w:p w14:paraId="54FAA72D" w14:textId="6A7B88E0" w:rsidR="00277BAA" w:rsidRDefault="00277BAA" w:rsidP="00277BAA">
      <w:r>
        <w:t xml:space="preserve">The </w:t>
      </w:r>
      <w:r w:rsidRPr="00EA2D9A">
        <w:rPr>
          <w:i/>
          <w:iCs/>
        </w:rPr>
        <w:t>Information Act</w:t>
      </w:r>
      <w:r w:rsidR="00EA2D9A" w:rsidRPr="00EA2D9A">
        <w:rPr>
          <w:i/>
          <w:iCs/>
        </w:rPr>
        <w:t xml:space="preserve"> 2002</w:t>
      </w:r>
      <w:r>
        <w:t xml:space="preserve"> states that a public sector organisation must take reasonable steps to protect the personal information it holds from misuse and loss and from unauthorised access, modification or disclosure.</w:t>
      </w:r>
    </w:p>
    <w:p w14:paraId="16C2D65D" w14:textId="203EE2BA" w:rsidR="00277BAA" w:rsidRDefault="00277BAA" w:rsidP="00277BAA">
      <w:r>
        <w:t>In accordance with IPP 2 the department uses personal information for the purpose for which it was collected and takes reasonable steps to acquire consent for disclosure to third parties. Personal information is only used or disclosed for another purpose if that purpose is related to the primary purpose and the person would reasonably expect the information to be used or disclosed or the individual has consented to the use or disclosure.</w:t>
      </w:r>
    </w:p>
    <w:p w14:paraId="15766630" w14:textId="6CEE0EFA" w:rsidR="00277BAA" w:rsidRPr="00BA04BE" w:rsidRDefault="00277BAA" w:rsidP="002B73C6">
      <w:r>
        <w:t>The department may also use or disclose personal information for any other purpose if it is required or authorised by law or the use or disclosure is believed necessary to prevent a threat to an individual’s or the public’s health and safety.</w:t>
      </w:r>
    </w:p>
    <w:p w14:paraId="2E2803A9" w14:textId="30E1E6E2" w:rsidR="00277BAA" w:rsidRDefault="003A5200" w:rsidP="003A5200">
      <w:pPr>
        <w:pStyle w:val="Heading1"/>
      </w:pPr>
      <w:bookmarkStart w:id="7" w:name="_Toc136502512"/>
      <w:r w:rsidRPr="003A5200">
        <w:t xml:space="preserve">Schools, </w:t>
      </w:r>
      <w:r w:rsidR="00035407" w:rsidRPr="003A5200">
        <w:t>communities and organisations data provision</w:t>
      </w:r>
      <w:bookmarkEnd w:id="7"/>
    </w:p>
    <w:p w14:paraId="5792C4C1" w14:textId="095B3E61" w:rsidR="003A5200" w:rsidRDefault="003A5200" w:rsidP="003A5200">
      <w:pPr>
        <w:pStyle w:val="Heading2"/>
      </w:pPr>
      <w:bookmarkStart w:id="8" w:name="_Toc136502513"/>
      <w:r w:rsidRPr="003A5200">
        <w:t xml:space="preserve">Public </w:t>
      </w:r>
      <w:r w:rsidR="00035407" w:rsidRPr="003A5200">
        <w:t>i</w:t>
      </w:r>
      <w:r w:rsidRPr="003A5200">
        <w:t>nformation</w:t>
      </w:r>
      <w:bookmarkEnd w:id="8"/>
    </w:p>
    <w:p w14:paraId="366AD91D" w14:textId="451F768B" w:rsidR="003A5200" w:rsidRDefault="003A5200" w:rsidP="003A5200">
      <w:pPr>
        <w:rPr>
          <w:lang w:eastAsia="en-AU"/>
        </w:rPr>
      </w:pPr>
      <w:r>
        <w:rPr>
          <w:lang w:eastAsia="en-AU"/>
        </w:rPr>
        <w:t xml:space="preserve">Access to information that has been formally released and published in the public domain will be freely available. Enrolment and </w:t>
      </w:r>
      <w:r w:rsidR="00F60120">
        <w:rPr>
          <w:lang w:eastAsia="en-AU"/>
        </w:rPr>
        <w:t xml:space="preserve">attendance </w:t>
      </w:r>
      <w:r>
        <w:rPr>
          <w:lang w:eastAsia="en-AU"/>
        </w:rPr>
        <w:t xml:space="preserve">information is regularly published on the </w:t>
      </w:r>
      <w:r w:rsidR="00BA59C1">
        <w:rPr>
          <w:lang w:eastAsia="en-AU"/>
        </w:rPr>
        <w:t>d</w:t>
      </w:r>
      <w:r>
        <w:rPr>
          <w:lang w:eastAsia="en-AU"/>
        </w:rPr>
        <w:t xml:space="preserve">epartments </w:t>
      </w:r>
      <w:r w:rsidR="005E258B" w:rsidRPr="005E258B">
        <w:rPr>
          <w:lang w:eastAsia="en-AU"/>
        </w:rPr>
        <w:t>Enrolment and attendance data page</w:t>
      </w:r>
      <w:r>
        <w:rPr>
          <w:lang w:eastAsia="en-AU"/>
        </w:rPr>
        <w:t xml:space="preserve">. </w:t>
      </w:r>
      <w:r w:rsidR="00E62EB8">
        <w:rPr>
          <w:lang w:eastAsia="en-AU"/>
        </w:rPr>
        <w:t xml:space="preserve">The </w:t>
      </w:r>
      <w:r w:rsidR="00711C40">
        <w:rPr>
          <w:lang w:eastAsia="en-AU"/>
        </w:rPr>
        <w:t xml:space="preserve">Australian Curriculum and Reporting </w:t>
      </w:r>
      <w:r w:rsidR="00E62EB8">
        <w:rPr>
          <w:lang w:eastAsia="en-AU"/>
        </w:rPr>
        <w:t>A</w:t>
      </w:r>
      <w:r w:rsidR="00711C40">
        <w:rPr>
          <w:lang w:eastAsia="en-AU"/>
        </w:rPr>
        <w:t>uthority (</w:t>
      </w:r>
      <w:r>
        <w:rPr>
          <w:lang w:eastAsia="en-AU"/>
        </w:rPr>
        <w:t>ACARA</w:t>
      </w:r>
      <w:r w:rsidR="00711C40">
        <w:rPr>
          <w:lang w:eastAsia="en-AU"/>
        </w:rPr>
        <w:t>)</w:t>
      </w:r>
      <w:r>
        <w:rPr>
          <w:lang w:eastAsia="en-AU"/>
        </w:rPr>
        <w:t xml:space="preserve"> </w:t>
      </w:r>
      <w:r w:rsidR="005E258B" w:rsidRPr="005E258B">
        <w:rPr>
          <w:lang w:eastAsia="en-AU"/>
        </w:rPr>
        <w:t>My School website</w:t>
      </w:r>
      <w:r w:rsidR="005E258B">
        <w:rPr>
          <w:lang w:eastAsia="en-AU"/>
        </w:rPr>
        <w:t xml:space="preserve"> </w:t>
      </w:r>
      <w:r>
        <w:rPr>
          <w:lang w:eastAsia="en-AU"/>
        </w:rPr>
        <w:t>also displays various information including enrolments, attendance,</w:t>
      </w:r>
      <w:r w:rsidR="00711C40">
        <w:rPr>
          <w:lang w:eastAsia="en-AU"/>
        </w:rPr>
        <w:t xml:space="preserve"> National Assessment Program Literacy and Numeracy</w:t>
      </w:r>
      <w:r>
        <w:rPr>
          <w:lang w:eastAsia="en-AU"/>
        </w:rPr>
        <w:t xml:space="preserve"> </w:t>
      </w:r>
      <w:r w:rsidR="00711C40">
        <w:rPr>
          <w:lang w:eastAsia="en-AU"/>
        </w:rPr>
        <w:t>(</w:t>
      </w:r>
      <w:r>
        <w:rPr>
          <w:lang w:eastAsia="en-AU"/>
        </w:rPr>
        <w:t>NAPLAN</w:t>
      </w:r>
      <w:r w:rsidR="00711C40">
        <w:rPr>
          <w:lang w:eastAsia="en-AU"/>
        </w:rPr>
        <w:t>)</w:t>
      </w:r>
      <w:r>
        <w:rPr>
          <w:lang w:eastAsia="en-AU"/>
        </w:rPr>
        <w:t xml:space="preserve"> results and more for all schools across Australia.</w:t>
      </w:r>
    </w:p>
    <w:p w14:paraId="7DC3835E" w14:textId="2BCEBDB2" w:rsidR="003A5200" w:rsidRDefault="003A5200" w:rsidP="005A3A0E">
      <w:pPr>
        <w:spacing w:after="120"/>
        <w:rPr>
          <w:lang w:eastAsia="en-AU"/>
        </w:rPr>
      </w:pPr>
      <w:r>
        <w:rPr>
          <w:lang w:eastAsia="en-AU"/>
        </w:rPr>
        <w:t>Provided that individuals cannot be identified, the department may provide information at the school, community or organisation level</w:t>
      </w:r>
      <w:r w:rsidR="00C85725">
        <w:rPr>
          <w:lang w:eastAsia="en-AU"/>
        </w:rPr>
        <w:t>,</w:t>
      </w:r>
      <w:r>
        <w:rPr>
          <w:lang w:eastAsia="en-AU"/>
        </w:rPr>
        <w:t xml:space="preserve"> excluding:</w:t>
      </w:r>
    </w:p>
    <w:p w14:paraId="4AE0EADC" w14:textId="59F553EA" w:rsidR="003A5200" w:rsidRDefault="003A5200" w:rsidP="002B73C6">
      <w:pPr>
        <w:pStyle w:val="ListParagraph"/>
        <w:numPr>
          <w:ilvl w:val="0"/>
          <w:numId w:val="45"/>
        </w:numPr>
        <w:rPr>
          <w:lang w:eastAsia="en-AU"/>
        </w:rPr>
      </w:pPr>
      <w:r>
        <w:rPr>
          <w:lang w:eastAsia="en-AU"/>
        </w:rPr>
        <w:t xml:space="preserve">Australian Early Development Index (AEDI) data – in accordance with the AEDI </w:t>
      </w:r>
      <w:r w:rsidR="005A3A0E">
        <w:rPr>
          <w:lang w:eastAsia="en-AU"/>
        </w:rPr>
        <w:t>data protocol</w:t>
      </w:r>
      <w:r>
        <w:rPr>
          <w:lang w:eastAsia="en-AU"/>
        </w:rPr>
        <w:t>, disaggregated information will only be released where the data are assessed to a suitable level of confidence and validity.</w:t>
      </w:r>
    </w:p>
    <w:p w14:paraId="3981F4F0" w14:textId="0FB835B8" w:rsidR="003A5200" w:rsidRPr="002B73C6" w:rsidRDefault="00E634EF" w:rsidP="005A3A0E">
      <w:pPr>
        <w:pStyle w:val="ListParagraph"/>
        <w:numPr>
          <w:ilvl w:val="0"/>
          <w:numId w:val="45"/>
        </w:numPr>
        <w:spacing w:after="200"/>
        <w:rPr>
          <w:lang w:eastAsia="en-AU"/>
        </w:rPr>
      </w:pPr>
      <w:r>
        <w:rPr>
          <w:lang w:eastAsia="en-AU"/>
        </w:rPr>
        <w:t>non</w:t>
      </w:r>
      <w:r w:rsidR="003A5200">
        <w:rPr>
          <w:lang w:eastAsia="en-AU"/>
        </w:rPr>
        <w:t xml:space="preserve">-government school level data – may be provided internally to department staff where it is required to fulfil the duties of their position. It may also be made available to external clients where the purpose was disclosed upon collection. In all other scenarios, permission must be sought from the data owner or </w:t>
      </w:r>
      <w:r w:rsidR="00A97C03">
        <w:rPr>
          <w:lang w:eastAsia="en-AU"/>
        </w:rPr>
        <w:t>responsible officer</w:t>
      </w:r>
      <w:r w:rsidR="003A5200">
        <w:rPr>
          <w:lang w:eastAsia="en-AU"/>
        </w:rPr>
        <w:t xml:space="preserve"> to release non-government school level information. Notification of the data provision must be provided to the data owner whenever data is provided externally.</w:t>
      </w:r>
    </w:p>
    <w:p w14:paraId="237674D5" w14:textId="6BF8D99D" w:rsidR="00277BAA" w:rsidRDefault="003A5200" w:rsidP="003A5200">
      <w:pPr>
        <w:pStyle w:val="Heading2"/>
      </w:pPr>
      <w:bookmarkStart w:id="9" w:name="_Toc136502514"/>
      <w:r w:rsidRPr="003A5200">
        <w:t xml:space="preserve">Summary </w:t>
      </w:r>
      <w:r w:rsidR="00035407" w:rsidRPr="003A5200">
        <w:t>level information</w:t>
      </w:r>
      <w:bookmarkEnd w:id="9"/>
    </w:p>
    <w:p w14:paraId="469FA936" w14:textId="0ACEC611" w:rsidR="00D45436" w:rsidRDefault="003A5200" w:rsidP="003A5200">
      <w:pPr>
        <w:rPr>
          <w:lang w:eastAsia="en-AU"/>
        </w:rPr>
      </w:pPr>
      <w:r>
        <w:rPr>
          <w:lang w:eastAsia="en-AU"/>
        </w:rPr>
        <w:t>Summary level information will be provided with a level of aggregation such that the identity of individuals cannot be reasonably identified from the dataset alone or from a combination of other readily available datasets. All summary level reports will be assessed to ascertain whether there are any potential identification risks prior to release.</w:t>
      </w:r>
    </w:p>
    <w:p w14:paraId="399143D5" w14:textId="77777777" w:rsidR="00D45436" w:rsidRDefault="00D45436">
      <w:pPr>
        <w:rPr>
          <w:lang w:eastAsia="en-AU"/>
        </w:rPr>
      </w:pPr>
      <w:r>
        <w:rPr>
          <w:lang w:eastAsia="en-AU"/>
        </w:rPr>
        <w:br w:type="page"/>
      </w:r>
    </w:p>
    <w:p w14:paraId="2A98FFB4" w14:textId="66C12294" w:rsidR="003A5200" w:rsidRDefault="003A5200">
      <w:pPr>
        <w:pStyle w:val="Heading2"/>
      </w:pPr>
      <w:bookmarkStart w:id="10" w:name="_Toc136502515"/>
      <w:r w:rsidRPr="003A5200">
        <w:lastRenderedPageBreak/>
        <w:t xml:space="preserve">De-identified </w:t>
      </w:r>
      <w:r w:rsidR="00035407" w:rsidRPr="003A5200">
        <w:t>unit record data</w:t>
      </w:r>
      <w:bookmarkEnd w:id="10"/>
    </w:p>
    <w:p w14:paraId="1DB37949" w14:textId="4B4575A1" w:rsidR="003A5200" w:rsidRPr="002B73C6" w:rsidRDefault="003A5200" w:rsidP="003A5200">
      <w:pPr>
        <w:rPr>
          <w:lang w:eastAsia="en-AU"/>
        </w:rPr>
      </w:pPr>
      <w:r>
        <w:rPr>
          <w:lang w:eastAsia="en-AU"/>
        </w:rPr>
        <w:t>De-identified data is unit record data that has had any identifying information removed prior to being released. This is done to avoid identification of an individual.</w:t>
      </w:r>
    </w:p>
    <w:p w14:paraId="72404B84" w14:textId="7AB66D82" w:rsidR="00FE5B5A" w:rsidRDefault="003A5200" w:rsidP="002B73C6">
      <w:pPr>
        <w:pStyle w:val="Heading2"/>
      </w:pPr>
      <w:bookmarkStart w:id="11" w:name="_Identified_unit_record"/>
      <w:bookmarkStart w:id="12" w:name="_Toc136502516"/>
      <w:bookmarkEnd w:id="11"/>
      <w:r w:rsidRPr="003A5200">
        <w:t xml:space="preserve">Identified </w:t>
      </w:r>
      <w:r w:rsidR="00035407" w:rsidRPr="003A5200">
        <w:t>unit record data</w:t>
      </w:r>
      <w:bookmarkEnd w:id="12"/>
    </w:p>
    <w:p w14:paraId="4BE34B69" w14:textId="77777777" w:rsidR="00BA04BE" w:rsidRDefault="00BA04BE" w:rsidP="005A3A0E">
      <w:pPr>
        <w:spacing w:after="120"/>
        <w:rPr>
          <w:lang w:eastAsia="en-AU"/>
        </w:rPr>
      </w:pPr>
      <w:r>
        <w:rPr>
          <w:lang w:eastAsia="en-AU"/>
        </w:rPr>
        <w:t>The department will not provide identified unit record data unless one of the following is true:</w:t>
      </w:r>
    </w:p>
    <w:p w14:paraId="69D0D030" w14:textId="2FCF2956" w:rsidR="00BA04BE" w:rsidRDefault="00BA04BE" w:rsidP="002B73C6">
      <w:pPr>
        <w:pStyle w:val="ListParagraph"/>
        <w:numPr>
          <w:ilvl w:val="0"/>
          <w:numId w:val="45"/>
        </w:numPr>
        <w:rPr>
          <w:lang w:eastAsia="en-AU"/>
        </w:rPr>
      </w:pPr>
      <w:r>
        <w:rPr>
          <w:lang w:eastAsia="en-AU"/>
        </w:rPr>
        <w:t>it is the primary purpose for collecting the data</w:t>
      </w:r>
    </w:p>
    <w:p w14:paraId="1646378C" w14:textId="3E4AF3EE" w:rsidR="00BA04BE" w:rsidRDefault="00BA04BE" w:rsidP="002B73C6">
      <w:pPr>
        <w:pStyle w:val="ListParagraph"/>
        <w:numPr>
          <w:ilvl w:val="0"/>
          <w:numId w:val="45"/>
        </w:numPr>
        <w:rPr>
          <w:lang w:eastAsia="en-AU"/>
        </w:rPr>
      </w:pPr>
      <w:r>
        <w:rPr>
          <w:lang w:eastAsia="en-AU"/>
        </w:rPr>
        <w:t xml:space="preserve">the secondary purpose is directly related to the primary purpose and the individual would reasonably expect the department to use or disclose the information for the secondary </w:t>
      </w:r>
      <w:r w:rsidR="00BA59C1">
        <w:rPr>
          <w:lang w:eastAsia="en-AU"/>
        </w:rPr>
        <w:t>purpose,</w:t>
      </w:r>
      <w:r>
        <w:rPr>
          <w:lang w:eastAsia="en-AU"/>
        </w:rPr>
        <w:t xml:space="preserve"> for example, data quality purposes</w:t>
      </w:r>
    </w:p>
    <w:p w14:paraId="1ECDBCD2" w14:textId="6886FA44" w:rsidR="00BA04BE" w:rsidRDefault="00BA04BE" w:rsidP="002B73C6">
      <w:pPr>
        <w:pStyle w:val="ListParagraph"/>
        <w:numPr>
          <w:ilvl w:val="0"/>
          <w:numId w:val="45"/>
        </w:numPr>
        <w:rPr>
          <w:lang w:eastAsia="en-AU"/>
        </w:rPr>
      </w:pPr>
      <w:r>
        <w:rPr>
          <w:lang w:eastAsia="en-AU"/>
        </w:rPr>
        <w:t>the individual consents to the use or disclosure of the information</w:t>
      </w:r>
      <w:r w:rsidR="005A3A0E">
        <w:rPr>
          <w:lang w:eastAsia="en-AU"/>
        </w:rPr>
        <w:t xml:space="preserve"> or</w:t>
      </w:r>
    </w:p>
    <w:p w14:paraId="55D1784A" w14:textId="0B761E52" w:rsidR="00BA04BE" w:rsidRDefault="00BA04BE" w:rsidP="005A3A0E">
      <w:pPr>
        <w:pStyle w:val="ListParagraph"/>
        <w:numPr>
          <w:ilvl w:val="0"/>
          <w:numId w:val="45"/>
        </w:numPr>
        <w:spacing w:after="200"/>
        <w:rPr>
          <w:lang w:eastAsia="en-AU"/>
        </w:rPr>
      </w:pPr>
      <w:r>
        <w:rPr>
          <w:lang w:eastAsia="en-AU"/>
        </w:rPr>
        <w:t>the use or disclosure is required or authorised by law</w:t>
      </w:r>
      <w:r w:rsidR="00EA2D9A">
        <w:rPr>
          <w:lang w:eastAsia="en-AU"/>
        </w:rPr>
        <w:t>.</w:t>
      </w:r>
    </w:p>
    <w:p w14:paraId="0FE02F01" w14:textId="46101E64" w:rsidR="00BA04BE" w:rsidRDefault="00BA04BE" w:rsidP="005A3A0E">
      <w:pPr>
        <w:spacing w:after="120"/>
        <w:rPr>
          <w:lang w:eastAsia="en-AU"/>
        </w:rPr>
      </w:pPr>
      <w:r>
        <w:rPr>
          <w:lang w:eastAsia="en-AU"/>
        </w:rPr>
        <w:t>The department may consider providing identified unit record data for research or compilation or analysis of statistics in the public interest if the following apply:</w:t>
      </w:r>
    </w:p>
    <w:p w14:paraId="606CD54B" w14:textId="38EB35AC" w:rsidR="00BA04BE" w:rsidRDefault="00BA04BE" w:rsidP="002B73C6">
      <w:pPr>
        <w:pStyle w:val="ListParagraph"/>
        <w:numPr>
          <w:ilvl w:val="0"/>
          <w:numId w:val="45"/>
        </w:numPr>
        <w:rPr>
          <w:lang w:eastAsia="en-AU"/>
        </w:rPr>
      </w:pPr>
      <w:r>
        <w:rPr>
          <w:lang w:eastAsia="en-AU"/>
        </w:rPr>
        <w:t>the research, compilation or analysis will not be published in a form that identifies the individual</w:t>
      </w:r>
    </w:p>
    <w:p w14:paraId="04FC3B79" w14:textId="1D82A6EB" w:rsidR="00BA04BE" w:rsidRDefault="00BA04BE" w:rsidP="002B73C6">
      <w:pPr>
        <w:pStyle w:val="ListParagraph"/>
        <w:numPr>
          <w:ilvl w:val="0"/>
          <w:numId w:val="45"/>
        </w:numPr>
        <w:rPr>
          <w:lang w:eastAsia="en-AU"/>
        </w:rPr>
      </w:pPr>
      <w:r>
        <w:rPr>
          <w:lang w:eastAsia="en-AU"/>
        </w:rPr>
        <w:t>it is impracticable for the organisation to seek the individuals consent before the use or disclosure</w:t>
      </w:r>
    </w:p>
    <w:p w14:paraId="2D82BF47" w14:textId="1CC03169" w:rsidR="00BA04BE" w:rsidRDefault="00BA04BE" w:rsidP="005A3A0E">
      <w:pPr>
        <w:pStyle w:val="ListParagraph"/>
        <w:numPr>
          <w:ilvl w:val="0"/>
          <w:numId w:val="45"/>
        </w:numPr>
        <w:spacing w:after="200"/>
        <w:rPr>
          <w:lang w:eastAsia="en-AU"/>
        </w:rPr>
      </w:pPr>
      <w:r>
        <w:rPr>
          <w:lang w:eastAsia="en-AU"/>
        </w:rPr>
        <w:t>in the case of disclosure – the organisation reasonably believes the recipient of the information will not disclose the information</w:t>
      </w:r>
      <w:r w:rsidR="00A46997">
        <w:rPr>
          <w:lang w:eastAsia="en-AU"/>
        </w:rPr>
        <w:t>.</w:t>
      </w:r>
    </w:p>
    <w:p w14:paraId="2F03E546" w14:textId="77C8A62C" w:rsidR="00BA04BE" w:rsidRDefault="00BA04BE" w:rsidP="00BA04BE">
      <w:pPr>
        <w:rPr>
          <w:lang w:eastAsia="en-AU"/>
        </w:rPr>
      </w:pPr>
      <w:r>
        <w:rPr>
          <w:lang w:eastAsia="en-AU"/>
        </w:rPr>
        <w:t>Please see the form on data requests for research purposes for more information on access to identified data for research purposes.</w:t>
      </w:r>
    </w:p>
    <w:p w14:paraId="09C1C89C" w14:textId="1B70D96A" w:rsidR="00BA04BE" w:rsidRDefault="00BA04BE" w:rsidP="005A3A0E">
      <w:pPr>
        <w:spacing w:after="120"/>
        <w:rPr>
          <w:lang w:eastAsia="en-AU"/>
        </w:rPr>
      </w:pPr>
      <w:r>
        <w:rPr>
          <w:lang w:eastAsia="en-AU"/>
        </w:rPr>
        <w:t xml:space="preserve">On provision of unit record level data, the privacy of individuals must be maintained for reporting. </w:t>
      </w:r>
      <w:r w:rsidR="00AD3DC9">
        <w:rPr>
          <w:lang w:eastAsia="en-AU"/>
        </w:rPr>
        <w:t>To</w:t>
      </w:r>
      <w:r>
        <w:rPr>
          <w:lang w:eastAsia="en-AU"/>
        </w:rPr>
        <w:t xml:space="preserve"> ensure that confidential data is not released consideration should be given to:</w:t>
      </w:r>
    </w:p>
    <w:p w14:paraId="79D4E14C" w14:textId="5D8B2521" w:rsidR="00BA04BE" w:rsidRDefault="00BA04BE" w:rsidP="002B73C6">
      <w:pPr>
        <w:pStyle w:val="ListParagraph"/>
        <w:numPr>
          <w:ilvl w:val="0"/>
          <w:numId w:val="45"/>
        </w:numPr>
        <w:rPr>
          <w:lang w:eastAsia="en-AU"/>
        </w:rPr>
      </w:pPr>
      <w:r>
        <w:rPr>
          <w:lang w:eastAsia="en-AU"/>
        </w:rPr>
        <w:t>differencing – where two datasets are compared to generate a third dataset</w:t>
      </w:r>
      <w:r w:rsidR="00C85725">
        <w:rPr>
          <w:lang w:eastAsia="en-AU"/>
        </w:rPr>
        <w:t>;</w:t>
      </w:r>
      <w:r>
        <w:rPr>
          <w:lang w:eastAsia="en-AU"/>
        </w:rPr>
        <w:t xml:space="preserve"> for example</w:t>
      </w:r>
      <w:r w:rsidR="00C85725">
        <w:rPr>
          <w:lang w:eastAsia="en-AU"/>
        </w:rPr>
        <w:t>,</w:t>
      </w:r>
      <w:r>
        <w:rPr>
          <w:lang w:eastAsia="en-AU"/>
        </w:rPr>
        <w:t xml:space="preserve"> a report on enrolments in a school and a report on Indigenous enrolments for the same school, </w:t>
      </w:r>
      <w:r w:rsidR="00C85725">
        <w:rPr>
          <w:lang w:eastAsia="en-AU"/>
        </w:rPr>
        <w:t xml:space="preserve">where </w:t>
      </w:r>
      <w:r>
        <w:rPr>
          <w:lang w:eastAsia="en-AU"/>
        </w:rPr>
        <w:t>students may not be identifiable in these two reports</w:t>
      </w:r>
      <w:r w:rsidR="00C85725">
        <w:rPr>
          <w:lang w:eastAsia="en-AU"/>
        </w:rPr>
        <w:t>,</w:t>
      </w:r>
      <w:r>
        <w:rPr>
          <w:lang w:eastAsia="en-AU"/>
        </w:rPr>
        <w:t xml:space="preserve"> but by subtracting one from the other student information may become identifiable for non-Indigenous students</w:t>
      </w:r>
    </w:p>
    <w:p w14:paraId="77029AE1" w14:textId="5FD4AF48" w:rsidR="00BA04BE" w:rsidRDefault="00BA04BE" w:rsidP="002B73C6">
      <w:pPr>
        <w:pStyle w:val="ListParagraph"/>
        <w:numPr>
          <w:ilvl w:val="0"/>
          <w:numId w:val="45"/>
        </w:numPr>
        <w:rPr>
          <w:lang w:eastAsia="en-AU"/>
        </w:rPr>
      </w:pPr>
      <w:r>
        <w:rPr>
          <w:lang w:eastAsia="en-AU"/>
        </w:rPr>
        <w:t>small cell size – where small numbers are present in the data it may be appropriate to suppress the cell or round numbers so that the privacy of the individuals is maintained</w:t>
      </w:r>
      <w:r w:rsidR="006D173E">
        <w:rPr>
          <w:lang w:eastAsia="en-AU"/>
        </w:rPr>
        <w:t>,</w:t>
      </w:r>
      <w:r>
        <w:rPr>
          <w:lang w:eastAsia="en-AU"/>
        </w:rPr>
        <w:t xml:space="preserve"> for example staff data for a business area that only has two staff members</w:t>
      </w:r>
    </w:p>
    <w:p w14:paraId="62568863" w14:textId="7BD46A80" w:rsidR="00BA04BE" w:rsidRDefault="00BA04BE" w:rsidP="00BE6814">
      <w:pPr>
        <w:pStyle w:val="ListParagraph"/>
        <w:numPr>
          <w:ilvl w:val="0"/>
          <w:numId w:val="45"/>
        </w:numPr>
        <w:spacing w:after="200"/>
        <w:rPr>
          <w:lang w:eastAsia="en-AU"/>
        </w:rPr>
      </w:pPr>
      <w:r>
        <w:rPr>
          <w:lang w:eastAsia="en-AU"/>
        </w:rPr>
        <w:t xml:space="preserve">population groups – aggregates that disclose information about each individual in a group in a population </w:t>
      </w:r>
      <w:r w:rsidR="00CF0340">
        <w:rPr>
          <w:lang w:eastAsia="en-AU"/>
        </w:rPr>
        <w:t>may</w:t>
      </w:r>
      <w:r>
        <w:rPr>
          <w:lang w:eastAsia="en-AU"/>
        </w:rPr>
        <w:t xml:space="preserve"> not be </w:t>
      </w:r>
      <w:r w:rsidR="00CF0340">
        <w:rPr>
          <w:lang w:eastAsia="en-AU"/>
        </w:rPr>
        <w:t xml:space="preserve">suitable for </w:t>
      </w:r>
      <w:r>
        <w:rPr>
          <w:lang w:eastAsia="en-AU"/>
        </w:rPr>
        <w:t>release</w:t>
      </w:r>
      <w:r w:rsidR="006D173E">
        <w:rPr>
          <w:lang w:eastAsia="en-AU"/>
        </w:rPr>
        <w:t>,</w:t>
      </w:r>
      <w:r>
        <w:rPr>
          <w:lang w:eastAsia="en-AU"/>
        </w:rPr>
        <w:t xml:space="preserve"> for example where a table shows that all students at a school are in a low NAPLAN band</w:t>
      </w:r>
      <w:r w:rsidR="00AD3DC9">
        <w:rPr>
          <w:lang w:eastAsia="en-AU"/>
        </w:rPr>
        <w:t>.</w:t>
      </w:r>
    </w:p>
    <w:p w14:paraId="63A837FA" w14:textId="268F53E2" w:rsidR="00D45436" w:rsidRDefault="00BA04BE">
      <w:pPr>
        <w:rPr>
          <w:lang w:eastAsia="en-AU"/>
        </w:rPr>
      </w:pPr>
      <w:r>
        <w:rPr>
          <w:lang w:eastAsia="en-AU"/>
        </w:rPr>
        <w:t>Data must be stored in a secure location to prevent unauthorised or accidental access, modification, loss, damage or copying.</w:t>
      </w:r>
    </w:p>
    <w:p w14:paraId="6391CA42" w14:textId="77777777" w:rsidR="00D45436" w:rsidRDefault="00D45436">
      <w:pPr>
        <w:rPr>
          <w:lang w:eastAsia="en-AU"/>
        </w:rPr>
      </w:pPr>
      <w:r>
        <w:rPr>
          <w:lang w:eastAsia="en-AU"/>
        </w:rPr>
        <w:br w:type="page"/>
      </w:r>
    </w:p>
    <w:p w14:paraId="6B0F76FE" w14:textId="6B6783E7" w:rsidR="00BA04BE" w:rsidRDefault="00BA04BE" w:rsidP="00BA04BE">
      <w:pPr>
        <w:pStyle w:val="Heading1"/>
      </w:pPr>
      <w:bookmarkStart w:id="13" w:name="_Toc136502517"/>
      <w:r>
        <w:lastRenderedPageBreak/>
        <w:t xml:space="preserve">Protocol </w:t>
      </w:r>
      <w:r w:rsidR="00035407">
        <w:t>for data requests</w:t>
      </w:r>
      <w:bookmarkEnd w:id="13"/>
    </w:p>
    <w:p w14:paraId="14506FDE" w14:textId="2A2445DC" w:rsidR="00BA04BE" w:rsidRDefault="00A60DF5" w:rsidP="00A60DF5">
      <w:pPr>
        <w:pStyle w:val="Heading2"/>
      </w:pPr>
      <w:bookmarkStart w:id="14" w:name="_Toc136502518"/>
      <w:r w:rsidRPr="00A60DF5">
        <w:t xml:space="preserve">Management of </w:t>
      </w:r>
      <w:r w:rsidR="00035407" w:rsidRPr="00A60DF5">
        <w:t>requests for access to data</w:t>
      </w:r>
      <w:bookmarkEnd w:id="14"/>
    </w:p>
    <w:p w14:paraId="1611B99C" w14:textId="2E2928D9" w:rsidR="00A60DF5" w:rsidRDefault="00A60DF5" w:rsidP="00A60DF5">
      <w:pPr>
        <w:rPr>
          <w:lang w:eastAsia="en-AU"/>
        </w:rPr>
      </w:pPr>
      <w:r>
        <w:rPr>
          <w:lang w:eastAsia="en-AU"/>
        </w:rPr>
        <w:t xml:space="preserve">All requests for data must be submitted to the data custodian or </w:t>
      </w:r>
      <w:r w:rsidR="00A97C03">
        <w:rPr>
          <w:lang w:eastAsia="en-AU"/>
        </w:rPr>
        <w:t>responsible officer</w:t>
      </w:r>
      <w:r w:rsidR="00AD3DC9">
        <w:rPr>
          <w:lang w:eastAsia="en-AU"/>
        </w:rPr>
        <w:t xml:space="preserve"> using the process described below.</w:t>
      </w:r>
    </w:p>
    <w:p w14:paraId="53BEFFB5" w14:textId="7CBF7D4C" w:rsidR="00A60DF5" w:rsidRDefault="00A60DF5" w:rsidP="002B73C6">
      <w:pPr>
        <w:pStyle w:val="ListParagraph"/>
        <w:numPr>
          <w:ilvl w:val="0"/>
          <w:numId w:val="53"/>
        </w:numPr>
        <w:rPr>
          <w:lang w:eastAsia="en-AU"/>
        </w:rPr>
      </w:pPr>
      <w:r>
        <w:rPr>
          <w:lang w:eastAsia="en-AU"/>
        </w:rPr>
        <w:t xml:space="preserve">The client contacts the data custodian or </w:t>
      </w:r>
      <w:r w:rsidR="00A97C03">
        <w:rPr>
          <w:lang w:eastAsia="en-AU"/>
        </w:rPr>
        <w:t>responsible officer</w:t>
      </w:r>
      <w:r>
        <w:rPr>
          <w:lang w:eastAsia="en-AU"/>
        </w:rPr>
        <w:t xml:space="preserve"> to discuss options </w:t>
      </w:r>
      <w:r w:rsidR="00A0137C">
        <w:rPr>
          <w:lang w:eastAsia="en-AU"/>
        </w:rPr>
        <w:t>available,</w:t>
      </w:r>
      <w:r w:rsidR="006027D0">
        <w:rPr>
          <w:lang w:eastAsia="en-AU"/>
        </w:rPr>
        <w:t xml:space="preserve"> </w:t>
      </w:r>
      <w:r>
        <w:rPr>
          <w:lang w:eastAsia="en-AU"/>
        </w:rPr>
        <w:t>if applicable</w:t>
      </w:r>
      <w:r w:rsidR="00683E6C">
        <w:rPr>
          <w:lang w:eastAsia="en-AU"/>
        </w:rPr>
        <w:t>,</w:t>
      </w:r>
      <w:r>
        <w:rPr>
          <w:lang w:eastAsia="en-AU"/>
        </w:rPr>
        <w:t xml:space="preserve"> and submits a data request to the data custodian or </w:t>
      </w:r>
      <w:r w:rsidR="00A97C03">
        <w:rPr>
          <w:lang w:eastAsia="en-AU"/>
        </w:rPr>
        <w:t>responsible officer</w:t>
      </w:r>
      <w:r>
        <w:rPr>
          <w:lang w:eastAsia="en-AU"/>
        </w:rPr>
        <w:t xml:space="preserve">. A list of contacts can be found on Data </w:t>
      </w:r>
      <w:r w:rsidR="00AD3DC9">
        <w:rPr>
          <w:lang w:eastAsia="en-AU"/>
        </w:rPr>
        <w:t>c</w:t>
      </w:r>
      <w:r>
        <w:rPr>
          <w:lang w:eastAsia="en-AU"/>
        </w:rPr>
        <w:t xml:space="preserve">ollections form and Data </w:t>
      </w:r>
      <w:r w:rsidR="00AD3DC9">
        <w:rPr>
          <w:lang w:eastAsia="en-AU"/>
        </w:rPr>
        <w:t>r</w:t>
      </w:r>
      <w:r>
        <w:rPr>
          <w:lang w:eastAsia="en-AU"/>
        </w:rPr>
        <w:t xml:space="preserve">equest </w:t>
      </w:r>
      <w:r w:rsidR="00AD3DC9">
        <w:rPr>
          <w:lang w:eastAsia="en-AU"/>
        </w:rPr>
        <w:t>f</w:t>
      </w:r>
      <w:r>
        <w:rPr>
          <w:lang w:eastAsia="en-AU"/>
        </w:rPr>
        <w:t xml:space="preserve">orm. The data custodian or </w:t>
      </w:r>
      <w:r w:rsidR="00A97C03">
        <w:rPr>
          <w:lang w:eastAsia="en-AU"/>
        </w:rPr>
        <w:t>responsible officer</w:t>
      </w:r>
      <w:r>
        <w:rPr>
          <w:lang w:eastAsia="en-AU"/>
        </w:rPr>
        <w:t xml:space="preserve"> reviews the request and ensures it meets the guidelines contained within this document and the data requested is available.</w:t>
      </w:r>
    </w:p>
    <w:p w14:paraId="6A45D6FE" w14:textId="244B311B" w:rsidR="00A60DF5" w:rsidRDefault="00A60DF5" w:rsidP="002B73C6">
      <w:pPr>
        <w:pStyle w:val="ListParagraph"/>
        <w:numPr>
          <w:ilvl w:val="0"/>
          <w:numId w:val="53"/>
        </w:numPr>
        <w:rPr>
          <w:lang w:eastAsia="en-AU"/>
        </w:rPr>
      </w:pPr>
      <w:r>
        <w:rPr>
          <w:lang w:eastAsia="en-AU"/>
        </w:rPr>
        <w:t xml:space="preserve">The data custodian or </w:t>
      </w:r>
      <w:r w:rsidR="00A97C03">
        <w:rPr>
          <w:lang w:eastAsia="en-AU"/>
        </w:rPr>
        <w:t>responsible officer</w:t>
      </w:r>
      <w:r>
        <w:rPr>
          <w:lang w:eastAsia="en-AU"/>
        </w:rPr>
        <w:t xml:space="preserve"> advises the client of the expected turnaround time and any issues in providing the data requested.</w:t>
      </w:r>
    </w:p>
    <w:p w14:paraId="3B072E2F" w14:textId="031E8040" w:rsidR="00A60DF5" w:rsidRDefault="00A60DF5" w:rsidP="00BE6814">
      <w:pPr>
        <w:pStyle w:val="ListParagraph"/>
        <w:numPr>
          <w:ilvl w:val="0"/>
          <w:numId w:val="53"/>
        </w:numPr>
        <w:spacing w:after="200"/>
        <w:rPr>
          <w:lang w:eastAsia="en-AU"/>
        </w:rPr>
      </w:pPr>
      <w:r>
        <w:rPr>
          <w:lang w:eastAsia="en-AU"/>
        </w:rPr>
        <w:t xml:space="preserve">The data custodian or </w:t>
      </w:r>
      <w:r w:rsidR="00A97C03">
        <w:rPr>
          <w:lang w:eastAsia="en-AU"/>
        </w:rPr>
        <w:t>responsible officer</w:t>
      </w:r>
      <w:r>
        <w:rPr>
          <w:lang w:eastAsia="en-AU"/>
        </w:rPr>
        <w:t xml:space="preserve"> provides the data to the client within the timeframes stated with any relevant caveats around the data.</w:t>
      </w:r>
    </w:p>
    <w:p w14:paraId="5EB77F22" w14:textId="5DCA45F0" w:rsidR="00A60DF5" w:rsidRDefault="00A60DF5" w:rsidP="00A60DF5">
      <w:pPr>
        <w:rPr>
          <w:lang w:eastAsia="en-AU"/>
        </w:rPr>
      </w:pPr>
      <w:r>
        <w:rPr>
          <w:lang w:eastAsia="en-AU"/>
        </w:rPr>
        <w:t>Note: For requests for non-government data outside the agreed scope</w:t>
      </w:r>
      <w:r w:rsidR="004F622A">
        <w:rPr>
          <w:lang w:eastAsia="en-AU"/>
        </w:rPr>
        <w:t>,</w:t>
      </w:r>
      <w:r>
        <w:rPr>
          <w:lang w:eastAsia="en-AU"/>
        </w:rPr>
        <w:t xml:space="preserve"> additional approval will be required.</w:t>
      </w:r>
    </w:p>
    <w:p w14:paraId="49DD2A0A" w14:textId="44A2A331" w:rsidR="00A60DF5" w:rsidRDefault="00A60DF5" w:rsidP="00A60DF5">
      <w:pPr>
        <w:pStyle w:val="Heading2"/>
      </w:pPr>
      <w:bookmarkStart w:id="15" w:name="_Toc136502519"/>
      <w:r w:rsidRPr="00A60DF5">
        <w:t>Requests for legal purposes</w:t>
      </w:r>
      <w:bookmarkEnd w:id="15"/>
    </w:p>
    <w:p w14:paraId="58532C41" w14:textId="6A49857C" w:rsidR="00A60DF5" w:rsidRDefault="00A60DF5" w:rsidP="00A60DF5">
      <w:pPr>
        <w:rPr>
          <w:lang w:eastAsia="en-AU"/>
        </w:rPr>
      </w:pPr>
      <w:r>
        <w:rPr>
          <w:lang w:eastAsia="en-AU"/>
        </w:rPr>
        <w:t xml:space="preserve">The department may use or disclose personal information for any purpose if it is required or authorised by law. </w:t>
      </w:r>
      <w:r w:rsidR="004F622A">
        <w:rPr>
          <w:lang w:eastAsia="en-AU"/>
        </w:rPr>
        <w:t xml:space="preserve">The Quality Assurance </w:t>
      </w:r>
      <w:r w:rsidR="004F622A" w:rsidRPr="00CF0340">
        <w:rPr>
          <w:lang w:eastAsia="en-AU"/>
        </w:rPr>
        <w:t>Services</w:t>
      </w:r>
      <w:r w:rsidRPr="00CF0340">
        <w:rPr>
          <w:lang w:eastAsia="en-AU"/>
        </w:rPr>
        <w:t xml:space="preserve"> unit</w:t>
      </w:r>
      <w:r>
        <w:rPr>
          <w:lang w:eastAsia="en-AU"/>
        </w:rPr>
        <w:t xml:space="preserve"> can provide advice following a request for data for legal purposes including requests from the </w:t>
      </w:r>
      <w:r w:rsidR="00AD3DC9">
        <w:rPr>
          <w:lang w:eastAsia="en-AU"/>
        </w:rPr>
        <w:t>p</w:t>
      </w:r>
      <w:r>
        <w:rPr>
          <w:lang w:eastAsia="en-AU"/>
        </w:rPr>
        <w:t>olice or legal representatives wanting access to a student’s personal information.</w:t>
      </w:r>
    </w:p>
    <w:p w14:paraId="631398EC" w14:textId="54F8B396" w:rsidR="00A60DF5" w:rsidRDefault="00A60DF5" w:rsidP="00A60DF5">
      <w:pPr>
        <w:pStyle w:val="Heading2"/>
      </w:pPr>
      <w:bookmarkStart w:id="16" w:name="_Toc136502520"/>
      <w:r w:rsidRPr="00A60DF5">
        <w:t xml:space="preserve">Requests </w:t>
      </w:r>
      <w:r w:rsidR="00035407" w:rsidRPr="00A60DF5">
        <w:t xml:space="preserve">from the </w:t>
      </w:r>
      <w:r w:rsidR="00A013F2">
        <w:t>Department of Territory Families, Housing and Communities</w:t>
      </w:r>
      <w:bookmarkEnd w:id="16"/>
    </w:p>
    <w:p w14:paraId="763D9F02" w14:textId="0D275537" w:rsidR="00A60DF5" w:rsidRDefault="00A60DF5" w:rsidP="00A60DF5">
      <w:pPr>
        <w:rPr>
          <w:lang w:eastAsia="en-AU"/>
        </w:rPr>
      </w:pPr>
      <w:r>
        <w:rPr>
          <w:lang w:eastAsia="en-AU"/>
        </w:rPr>
        <w:t xml:space="preserve">An authorised officer of the </w:t>
      </w:r>
      <w:r w:rsidR="00A013F2">
        <w:rPr>
          <w:lang w:eastAsia="en-AU"/>
        </w:rPr>
        <w:t>Department of Territory Families, Housing and Communities</w:t>
      </w:r>
      <w:r>
        <w:rPr>
          <w:lang w:eastAsia="en-AU"/>
        </w:rPr>
        <w:t xml:space="preserve"> </w:t>
      </w:r>
      <w:r w:rsidR="00B546EB">
        <w:rPr>
          <w:lang w:eastAsia="en-AU"/>
        </w:rPr>
        <w:t xml:space="preserve">(TFHC) </w:t>
      </w:r>
      <w:r>
        <w:rPr>
          <w:lang w:eastAsia="en-AU"/>
        </w:rPr>
        <w:t xml:space="preserve">may request identified student data under the </w:t>
      </w:r>
      <w:r w:rsidRPr="00646496">
        <w:rPr>
          <w:i/>
          <w:iCs/>
          <w:lang w:eastAsia="en-AU"/>
        </w:rPr>
        <w:t>Care and Protection of Children Act</w:t>
      </w:r>
      <w:r w:rsidR="00646496">
        <w:rPr>
          <w:i/>
          <w:iCs/>
          <w:lang w:eastAsia="en-AU"/>
        </w:rPr>
        <w:t xml:space="preserve"> 2007</w:t>
      </w:r>
      <w:r>
        <w:rPr>
          <w:lang w:eastAsia="en-AU"/>
        </w:rPr>
        <w:t xml:space="preserve">. A </w:t>
      </w:r>
      <w:r w:rsidR="006126CC">
        <w:rPr>
          <w:lang w:eastAsia="en-AU"/>
        </w:rPr>
        <w:t>TFHC</w:t>
      </w:r>
      <w:r w:rsidR="00B546EB" w:rsidRPr="00B546EB">
        <w:rPr>
          <w:lang w:eastAsia="en-AU"/>
        </w:rPr>
        <w:t xml:space="preserve"> request</w:t>
      </w:r>
      <w:r>
        <w:rPr>
          <w:lang w:eastAsia="en-AU"/>
        </w:rPr>
        <w:t xml:space="preserve"> </w:t>
      </w:r>
      <w:r w:rsidR="00646496">
        <w:rPr>
          <w:lang w:eastAsia="en-AU"/>
        </w:rPr>
        <w:t xml:space="preserve">for student data </w:t>
      </w:r>
      <w:r>
        <w:rPr>
          <w:lang w:eastAsia="en-AU"/>
        </w:rPr>
        <w:t>form needs to be completed by the authorised officer to enable supply of this data.</w:t>
      </w:r>
    </w:p>
    <w:p w14:paraId="06EDF2D1" w14:textId="524A8C50" w:rsidR="00A60DF5" w:rsidRDefault="00A60DF5" w:rsidP="00A60DF5">
      <w:pPr>
        <w:pStyle w:val="Heading2"/>
      </w:pPr>
      <w:bookmarkStart w:id="17" w:name="_Toc136502521"/>
      <w:r w:rsidRPr="00A60DF5">
        <w:t>Requests for linked data</w:t>
      </w:r>
      <w:bookmarkEnd w:id="17"/>
    </w:p>
    <w:p w14:paraId="6E8CA722" w14:textId="78BE30C1" w:rsidR="00A60DF5" w:rsidRDefault="00A60DF5" w:rsidP="00EC6DD2">
      <w:pPr>
        <w:spacing w:after="120"/>
        <w:rPr>
          <w:lang w:eastAsia="en-AU"/>
        </w:rPr>
      </w:pPr>
      <w:r>
        <w:rPr>
          <w:lang w:eastAsia="en-AU"/>
        </w:rPr>
        <w:t xml:space="preserve">The data warehouse offers a secure process by which data linkage can be facilitated to avoid disclosing identifiable unit record level data. For requests of identified data for the purpose of linking to external data sets, the guidelines set out under the identified unit record data section within this document </w:t>
      </w:r>
      <w:r w:rsidR="00985708">
        <w:rPr>
          <w:lang w:eastAsia="en-AU"/>
        </w:rPr>
        <w:t>apply. Prior</w:t>
      </w:r>
      <w:r>
        <w:rPr>
          <w:lang w:eastAsia="en-AU"/>
        </w:rPr>
        <w:t xml:space="preserve"> to approval, consideration will be given to</w:t>
      </w:r>
      <w:r w:rsidR="00EC6DD2">
        <w:rPr>
          <w:lang w:eastAsia="en-AU"/>
        </w:rPr>
        <w:t>:</w:t>
      </w:r>
    </w:p>
    <w:p w14:paraId="24F4AA15" w14:textId="010298D0" w:rsidR="00A60DF5" w:rsidRDefault="00A60DF5" w:rsidP="002B73C6">
      <w:pPr>
        <w:pStyle w:val="ListParagraph"/>
        <w:numPr>
          <w:ilvl w:val="0"/>
          <w:numId w:val="45"/>
        </w:numPr>
        <w:rPr>
          <w:lang w:eastAsia="en-AU"/>
        </w:rPr>
      </w:pPr>
      <w:r>
        <w:rPr>
          <w:lang w:eastAsia="en-AU"/>
        </w:rPr>
        <w:t>whether the request is for summary or detailed information</w:t>
      </w:r>
    </w:p>
    <w:p w14:paraId="592D9C4D" w14:textId="67BB1900" w:rsidR="00A60DF5" w:rsidRDefault="00A60DF5" w:rsidP="002B73C6">
      <w:pPr>
        <w:pStyle w:val="ListParagraph"/>
        <w:numPr>
          <w:ilvl w:val="0"/>
          <w:numId w:val="45"/>
        </w:numPr>
        <w:rPr>
          <w:lang w:eastAsia="en-AU"/>
        </w:rPr>
      </w:pPr>
      <w:r>
        <w:rPr>
          <w:lang w:eastAsia="en-AU"/>
        </w:rPr>
        <w:t>whether ethics or other approvals have been attained</w:t>
      </w:r>
      <w:r w:rsidR="005322A5">
        <w:rPr>
          <w:lang w:eastAsia="en-AU"/>
        </w:rPr>
        <w:t xml:space="preserve"> and</w:t>
      </w:r>
    </w:p>
    <w:p w14:paraId="4CCF9919" w14:textId="43F49DD5" w:rsidR="00D45436" w:rsidRDefault="00646496" w:rsidP="00CF0340">
      <w:pPr>
        <w:pStyle w:val="ListParagraph"/>
        <w:numPr>
          <w:ilvl w:val="0"/>
          <w:numId w:val="45"/>
        </w:numPr>
        <w:rPr>
          <w:lang w:eastAsia="en-AU"/>
        </w:rPr>
      </w:pPr>
      <w:r>
        <w:rPr>
          <w:lang w:eastAsia="en-AU"/>
        </w:rPr>
        <w:t>e</w:t>
      </w:r>
      <w:r w:rsidR="00A60DF5">
        <w:rPr>
          <w:lang w:eastAsia="en-AU"/>
        </w:rPr>
        <w:t xml:space="preserve">nsuring the data is fit for purpose and that the outcome will appropriately represent the context or situation. For </w:t>
      </w:r>
      <w:r w:rsidR="00683E6C">
        <w:rPr>
          <w:lang w:eastAsia="en-AU"/>
        </w:rPr>
        <w:t>example,</w:t>
      </w:r>
      <w:r w:rsidR="00A60DF5">
        <w:rPr>
          <w:lang w:eastAsia="en-AU"/>
        </w:rPr>
        <w:t xml:space="preserve"> </w:t>
      </w:r>
      <w:r>
        <w:rPr>
          <w:lang w:eastAsia="en-AU"/>
        </w:rPr>
        <w:t>many</w:t>
      </w:r>
      <w:r w:rsidR="00A60DF5">
        <w:rPr>
          <w:lang w:eastAsia="en-AU"/>
        </w:rPr>
        <w:t xml:space="preserve"> students from urban areas may be able to be linked, but only a few from remote areas. Depending on the purpose of the request this could be acceptable if the purpose was to report on students in urban areas only but may be inappropriate if it was going to be representative of the Northern Territory</w:t>
      </w:r>
      <w:r>
        <w:rPr>
          <w:lang w:eastAsia="en-AU"/>
        </w:rPr>
        <w:t>.</w:t>
      </w:r>
    </w:p>
    <w:p w14:paraId="1A57C35B" w14:textId="77777777" w:rsidR="00D45436" w:rsidRDefault="00D45436">
      <w:pPr>
        <w:rPr>
          <w:rFonts w:eastAsiaTheme="minorEastAsia"/>
          <w:iCs/>
          <w:lang w:eastAsia="en-AU"/>
        </w:rPr>
      </w:pPr>
      <w:r>
        <w:rPr>
          <w:lang w:eastAsia="en-AU"/>
        </w:rPr>
        <w:br w:type="page"/>
      </w:r>
    </w:p>
    <w:p w14:paraId="6467AFF7" w14:textId="2A1F1340" w:rsidR="00A60DF5" w:rsidRDefault="00AC2A18" w:rsidP="00AC2A18">
      <w:pPr>
        <w:pStyle w:val="Heading2"/>
      </w:pPr>
      <w:bookmarkStart w:id="18" w:name="_Toc136502522"/>
      <w:r w:rsidRPr="00AC2A18">
        <w:lastRenderedPageBreak/>
        <w:t>Requests for official dat</w:t>
      </w:r>
      <w:r>
        <w:t>a</w:t>
      </w:r>
      <w:bookmarkEnd w:id="18"/>
    </w:p>
    <w:p w14:paraId="0BE1832B" w14:textId="4893CF64" w:rsidR="00AC2A18" w:rsidRDefault="009F3D91" w:rsidP="005322A5">
      <w:pPr>
        <w:spacing w:after="120"/>
        <w:rPr>
          <w:lang w:eastAsia="en-AU"/>
        </w:rPr>
      </w:pPr>
      <w:r>
        <w:rPr>
          <w:lang w:eastAsia="en-AU"/>
        </w:rPr>
        <w:t>As a rule</w:t>
      </w:r>
      <w:r w:rsidR="00AC2A18">
        <w:rPr>
          <w:lang w:eastAsia="en-AU"/>
        </w:rPr>
        <w:t xml:space="preserve">, school related data will not be provided prior to official publication. Refer to </w:t>
      </w:r>
      <w:r w:rsidR="00646496">
        <w:rPr>
          <w:lang w:eastAsia="en-AU"/>
        </w:rPr>
        <w:t xml:space="preserve">the </w:t>
      </w:r>
      <w:r w:rsidR="00AC2A18">
        <w:rPr>
          <w:lang w:eastAsia="en-AU"/>
        </w:rPr>
        <w:t xml:space="preserve">Data </w:t>
      </w:r>
      <w:r w:rsidR="005322A5">
        <w:rPr>
          <w:lang w:eastAsia="en-AU"/>
        </w:rPr>
        <w:t xml:space="preserve">collections </w:t>
      </w:r>
      <w:r w:rsidR="00646496">
        <w:rPr>
          <w:lang w:eastAsia="en-AU"/>
        </w:rPr>
        <w:t>information</w:t>
      </w:r>
      <w:r w:rsidR="00AC2A18">
        <w:rPr>
          <w:lang w:eastAsia="en-AU"/>
        </w:rPr>
        <w:t xml:space="preserve"> for details of data publication. Other data may be provided on request. School related data will be made available prior to publication to:</w:t>
      </w:r>
    </w:p>
    <w:p w14:paraId="6571CF80" w14:textId="37E90FD7" w:rsidR="00AC2A18" w:rsidRDefault="00BA59C1" w:rsidP="002B73C6">
      <w:pPr>
        <w:pStyle w:val="ListParagraph"/>
        <w:numPr>
          <w:ilvl w:val="0"/>
          <w:numId w:val="45"/>
        </w:numPr>
        <w:rPr>
          <w:lang w:eastAsia="en-AU"/>
        </w:rPr>
      </w:pPr>
      <w:r>
        <w:rPr>
          <w:lang w:eastAsia="en-AU"/>
        </w:rPr>
        <w:t>p</w:t>
      </w:r>
      <w:r w:rsidR="00AC2A18">
        <w:rPr>
          <w:lang w:eastAsia="en-AU"/>
        </w:rPr>
        <w:t>rincipals and SAMS operators for validation of government schools data</w:t>
      </w:r>
    </w:p>
    <w:p w14:paraId="5A325B42" w14:textId="3033542A" w:rsidR="00AC2A18" w:rsidRDefault="00BA59C1" w:rsidP="002B73C6">
      <w:pPr>
        <w:pStyle w:val="ListParagraph"/>
        <w:numPr>
          <w:ilvl w:val="0"/>
          <w:numId w:val="45"/>
        </w:numPr>
        <w:rPr>
          <w:lang w:eastAsia="en-AU"/>
        </w:rPr>
      </w:pPr>
      <w:r>
        <w:rPr>
          <w:lang w:eastAsia="en-AU"/>
        </w:rPr>
        <w:t>p</w:t>
      </w:r>
      <w:r w:rsidR="00AC2A18">
        <w:rPr>
          <w:lang w:eastAsia="en-AU"/>
        </w:rPr>
        <w:t xml:space="preserve">rincipals and peak bodies for </w:t>
      </w:r>
      <w:r w:rsidR="005322A5">
        <w:rPr>
          <w:lang w:eastAsia="en-AU"/>
        </w:rPr>
        <w:t xml:space="preserve">Catholic </w:t>
      </w:r>
      <w:r w:rsidR="00AC2A18">
        <w:rPr>
          <w:lang w:eastAsia="en-AU"/>
        </w:rPr>
        <w:t xml:space="preserve">and </w:t>
      </w:r>
      <w:r>
        <w:rPr>
          <w:lang w:eastAsia="en-AU"/>
        </w:rPr>
        <w:t>Christian</w:t>
      </w:r>
      <w:r w:rsidR="00AC2A18">
        <w:rPr>
          <w:lang w:eastAsia="en-AU"/>
        </w:rPr>
        <w:t xml:space="preserve"> schools</w:t>
      </w:r>
    </w:p>
    <w:p w14:paraId="58E3D32F" w14:textId="5F7DB652" w:rsidR="00AC2A18" w:rsidRDefault="00BA59C1" w:rsidP="002B73C6">
      <w:pPr>
        <w:pStyle w:val="ListParagraph"/>
        <w:numPr>
          <w:ilvl w:val="0"/>
          <w:numId w:val="45"/>
        </w:numPr>
        <w:rPr>
          <w:lang w:eastAsia="en-AU"/>
        </w:rPr>
      </w:pPr>
      <w:r>
        <w:rPr>
          <w:lang w:eastAsia="en-AU"/>
        </w:rPr>
        <w:t>p</w:t>
      </w:r>
      <w:r w:rsidR="00AC2A18">
        <w:rPr>
          <w:lang w:eastAsia="en-AU"/>
        </w:rPr>
        <w:t xml:space="preserve">rincipals for </w:t>
      </w:r>
      <w:r w:rsidR="005322A5">
        <w:rPr>
          <w:lang w:eastAsia="en-AU"/>
        </w:rPr>
        <w:t xml:space="preserve">Independent </w:t>
      </w:r>
      <w:r w:rsidR="00AC2A18">
        <w:rPr>
          <w:lang w:eastAsia="en-AU"/>
        </w:rPr>
        <w:t>schools</w:t>
      </w:r>
    </w:p>
    <w:p w14:paraId="5136D2AD" w14:textId="08E96C0D" w:rsidR="00AC2A18" w:rsidRDefault="00BA59C1" w:rsidP="002B73C6">
      <w:pPr>
        <w:pStyle w:val="ListParagraph"/>
        <w:numPr>
          <w:ilvl w:val="0"/>
          <w:numId w:val="45"/>
        </w:numPr>
        <w:rPr>
          <w:lang w:eastAsia="en-AU"/>
        </w:rPr>
      </w:pPr>
      <w:r>
        <w:rPr>
          <w:lang w:eastAsia="en-AU"/>
        </w:rPr>
        <w:t>d</w:t>
      </w:r>
      <w:r w:rsidR="00AC2A18">
        <w:rPr>
          <w:lang w:eastAsia="en-AU"/>
        </w:rPr>
        <w:t>epartment officers for internal purposes of planning and analysis work in accordance with the duties of their position</w:t>
      </w:r>
    </w:p>
    <w:p w14:paraId="219B538A" w14:textId="31FE1B0F" w:rsidR="00313227" w:rsidRPr="00BE6814" w:rsidRDefault="00AC2A18" w:rsidP="00BE6814">
      <w:pPr>
        <w:pStyle w:val="ListParagraph"/>
        <w:numPr>
          <w:ilvl w:val="0"/>
          <w:numId w:val="45"/>
        </w:numPr>
        <w:rPr>
          <w:lang w:eastAsia="en-AU"/>
        </w:rPr>
      </w:pPr>
      <w:r>
        <w:rPr>
          <w:lang w:eastAsia="en-AU"/>
        </w:rPr>
        <w:t>meet national and local reporting requirements</w:t>
      </w:r>
      <w:r w:rsidR="00BA59C1">
        <w:rPr>
          <w:lang w:eastAsia="en-AU"/>
        </w:rPr>
        <w:t>.</w:t>
      </w:r>
    </w:p>
    <w:p w14:paraId="6BDD2524" w14:textId="15020279" w:rsidR="00AC2A18" w:rsidRDefault="00AC2A18" w:rsidP="00AC2A18">
      <w:pPr>
        <w:pStyle w:val="Heading2"/>
      </w:pPr>
      <w:bookmarkStart w:id="19" w:name="_Toc128657110"/>
      <w:bookmarkStart w:id="20" w:name="_Toc136502523"/>
      <w:bookmarkEnd w:id="19"/>
      <w:r w:rsidRPr="00AC2A18">
        <w:t>Data requests for research purposes</w:t>
      </w:r>
      <w:bookmarkEnd w:id="20"/>
    </w:p>
    <w:p w14:paraId="5A817E75" w14:textId="421583B0" w:rsidR="00AC2A18" w:rsidRDefault="00AC2A18" w:rsidP="00AC2A18">
      <w:pPr>
        <w:rPr>
          <w:lang w:eastAsia="en-AU"/>
        </w:rPr>
      </w:pPr>
      <w:r>
        <w:rPr>
          <w:lang w:eastAsia="en-AU"/>
        </w:rPr>
        <w:t xml:space="preserve">All applications to conduct research must first be </w:t>
      </w:r>
      <w:r w:rsidR="00692FA9">
        <w:rPr>
          <w:lang w:eastAsia="en-AU"/>
        </w:rPr>
        <w:t xml:space="preserve">supported </w:t>
      </w:r>
      <w:r>
        <w:rPr>
          <w:lang w:eastAsia="en-AU"/>
        </w:rPr>
        <w:t xml:space="preserve">by the department </w:t>
      </w:r>
      <w:r w:rsidRPr="00CF0340">
        <w:rPr>
          <w:lang w:eastAsia="en-AU"/>
        </w:rPr>
        <w:t xml:space="preserve">Research </w:t>
      </w:r>
      <w:r w:rsidR="0006205B" w:rsidRPr="00CF0340">
        <w:rPr>
          <w:lang w:eastAsia="en-AU"/>
        </w:rPr>
        <w:t>Subcommittee</w:t>
      </w:r>
      <w:r w:rsidRPr="0006205B">
        <w:rPr>
          <w:lang w:eastAsia="en-AU"/>
        </w:rPr>
        <w:t>.</w:t>
      </w:r>
      <w:r>
        <w:rPr>
          <w:lang w:eastAsia="en-AU"/>
        </w:rPr>
        <w:t xml:space="preserve"> If in</w:t>
      </w:r>
      <w:r w:rsidR="00E51DFC">
        <w:rPr>
          <w:lang w:eastAsia="en-AU"/>
        </w:rPr>
        <w:t>-</w:t>
      </w:r>
      <w:r>
        <w:rPr>
          <w:lang w:eastAsia="en-AU"/>
        </w:rPr>
        <w:t>principl</w:t>
      </w:r>
      <w:r w:rsidR="00E51DFC">
        <w:rPr>
          <w:lang w:eastAsia="en-AU"/>
        </w:rPr>
        <w:t>e</w:t>
      </w:r>
      <w:r>
        <w:rPr>
          <w:lang w:eastAsia="en-AU"/>
        </w:rPr>
        <w:t xml:space="preserve"> </w:t>
      </w:r>
      <w:r w:rsidR="00692FA9">
        <w:rPr>
          <w:lang w:eastAsia="en-AU"/>
        </w:rPr>
        <w:t xml:space="preserve">support </w:t>
      </w:r>
      <w:r>
        <w:rPr>
          <w:lang w:eastAsia="en-AU"/>
        </w:rPr>
        <w:t>for the research is given, the guidelines set out under</w:t>
      </w:r>
      <w:r w:rsidR="00482A23">
        <w:rPr>
          <w:lang w:eastAsia="en-AU"/>
        </w:rPr>
        <w:t xml:space="preserve"> the</w:t>
      </w:r>
      <w:r>
        <w:rPr>
          <w:lang w:eastAsia="en-AU"/>
        </w:rPr>
        <w:t xml:space="preserve"> </w:t>
      </w:r>
      <w:r w:rsidR="00482A23">
        <w:rPr>
          <w:lang w:eastAsia="en-AU"/>
        </w:rPr>
        <w:t>Identified unit record data</w:t>
      </w:r>
      <w:r>
        <w:rPr>
          <w:lang w:eastAsia="en-AU"/>
        </w:rPr>
        <w:t xml:space="preserve"> </w:t>
      </w:r>
      <w:r w:rsidR="001D125E">
        <w:rPr>
          <w:lang w:eastAsia="en-AU"/>
        </w:rPr>
        <w:t xml:space="preserve">in </w:t>
      </w:r>
      <w:r>
        <w:rPr>
          <w:lang w:eastAsia="en-AU"/>
        </w:rPr>
        <w:t>section</w:t>
      </w:r>
      <w:r w:rsidR="001D125E">
        <w:rPr>
          <w:lang w:eastAsia="en-AU"/>
        </w:rPr>
        <w:t xml:space="preserve"> 6.4 of</w:t>
      </w:r>
      <w:r>
        <w:rPr>
          <w:lang w:eastAsia="en-AU"/>
        </w:rPr>
        <w:t xml:space="preserve"> this document apply.</w:t>
      </w:r>
    </w:p>
    <w:p w14:paraId="27697B37" w14:textId="6ECA469E" w:rsidR="00AC2A18" w:rsidRDefault="00AC2A18" w:rsidP="00457607">
      <w:pPr>
        <w:spacing w:after="120"/>
        <w:rPr>
          <w:lang w:eastAsia="en-AU"/>
        </w:rPr>
      </w:pPr>
      <w:r>
        <w:rPr>
          <w:lang w:eastAsia="en-AU"/>
        </w:rPr>
        <w:t xml:space="preserve">The department may consider providing </w:t>
      </w:r>
      <w:r w:rsidR="00457607">
        <w:rPr>
          <w:lang w:eastAsia="en-AU"/>
        </w:rPr>
        <w:t xml:space="preserve">Identified </w:t>
      </w:r>
      <w:r>
        <w:rPr>
          <w:lang w:eastAsia="en-AU"/>
        </w:rPr>
        <w:t>unit record data for research in the public interest if the following apply:</w:t>
      </w:r>
    </w:p>
    <w:p w14:paraId="26903E1D" w14:textId="35FFBA47" w:rsidR="00AC2A18" w:rsidRDefault="00AC2A18" w:rsidP="002B73C6">
      <w:pPr>
        <w:pStyle w:val="ListParagraph"/>
        <w:numPr>
          <w:ilvl w:val="0"/>
          <w:numId w:val="45"/>
        </w:numPr>
        <w:rPr>
          <w:lang w:eastAsia="en-AU"/>
        </w:rPr>
      </w:pPr>
      <w:r>
        <w:rPr>
          <w:lang w:eastAsia="en-AU"/>
        </w:rPr>
        <w:t>the research, compilation or analysis will not be published in a form that identifies the individual</w:t>
      </w:r>
    </w:p>
    <w:p w14:paraId="02F2C1E4" w14:textId="610408CB" w:rsidR="00AC2A18" w:rsidRDefault="00AC2A18" w:rsidP="002B73C6">
      <w:pPr>
        <w:pStyle w:val="ListParagraph"/>
        <w:numPr>
          <w:ilvl w:val="0"/>
          <w:numId w:val="45"/>
        </w:numPr>
        <w:rPr>
          <w:lang w:eastAsia="en-AU"/>
        </w:rPr>
      </w:pPr>
      <w:r>
        <w:rPr>
          <w:lang w:eastAsia="en-AU"/>
        </w:rPr>
        <w:t>it is impracticable for the organisation to seek the individuals consent before the use or disclosure</w:t>
      </w:r>
    </w:p>
    <w:p w14:paraId="76832405" w14:textId="47F0508E" w:rsidR="00AC2A18" w:rsidRDefault="00AC2A18" w:rsidP="00477407">
      <w:pPr>
        <w:pStyle w:val="ListParagraph"/>
        <w:numPr>
          <w:ilvl w:val="0"/>
          <w:numId w:val="45"/>
        </w:numPr>
        <w:spacing w:after="200"/>
        <w:rPr>
          <w:lang w:eastAsia="en-AU"/>
        </w:rPr>
      </w:pPr>
      <w:r>
        <w:rPr>
          <w:lang w:eastAsia="en-AU"/>
        </w:rPr>
        <w:t>in the case of disclosure</w:t>
      </w:r>
      <w:r w:rsidR="001D125E">
        <w:rPr>
          <w:lang w:eastAsia="en-AU"/>
        </w:rPr>
        <w:t>,</w:t>
      </w:r>
      <w:r>
        <w:rPr>
          <w:lang w:eastAsia="en-AU"/>
        </w:rPr>
        <w:t xml:space="preserve"> the organisation reasonably believes the recipient of the information will not disclose the information</w:t>
      </w:r>
      <w:r w:rsidR="00BA59C1">
        <w:rPr>
          <w:lang w:eastAsia="en-AU"/>
        </w:rPr>
        <w:t>.</w:t>
      </w:r>
    </w:p>
    <w:p w14:paraId="2009BC32" w14:textId="58D8A7CF" w:rsidR="00AC2A18" w:rsidRDefault="00AC2A18" w:rsidP="00AC2A18">
      <w:pPr>
        <w:rPr>
          <w:lang w:eastAsia="en-AU"/>
        </w:rPr>
      </w:pPr>
      <w:r>
        <w:rPr>
          <w:lang w:eastAsia="en-AU"/>
        </w:rPr>
        <w:t>It is at the departments discretion as to whether information is provided for research.</w:t>
      </w:r>
    </w:p>
    <w:p w14:paraId="0925A910" w14:textId="1594E3F4" w:rsidR="00AC2A18" w:rsidRDefault="00AC2A18" w:rsidP="00AC2A18">
      <w:pPr>
        <w:rPr>
          <w:lang w:eastAsia="en-AU"/>
        </w:rPr>
      </w:pPr>
      <w:r>
        <w:rPr>
          <w:lang w:eastAsia="en-AU"/>
        </w:rPr>
        <w:t xml:space="preserve">A Request for </w:t>
      </w:r>
      <w:r w:rsidR="00BA59C1">
        <w:rPr>
          <w:lang w:eastAsia="en-AU"/>
        </w:rPr>
        <w:t xml:space="preserve">data for research purposes </w:t>
      </w:r>
      <w:r>
        <w:rPr>
          <w:lang w:eastAsia="en-AU"/>
        </w:rPr>
        <w:t>form must be completed and submitted to the appropriate data custodian prior to provision of data.</w:t>
      </w:r>
    </w:p>
    <w:p w14:paraId="130A57BF" w14:textId="59326645" w:rsidR="00AC2A18" w:rsidRDefault="00AC2A18" w:rsidP="00AC2A18">
      <w:pPr>
        <w:pStyle w:val="Heading2"/>
      </w:pPr>
      <w:bookmarkStart w:id="21" w:name="_Toc136502524"/>
      <w:r w:rsidRPr="00AC2A18">
        <w:t>Data access approval process</w:t>
      </w:r>
      <w:bookmarkEnd w:id="21"/>
    </w:p>
    <w:p w14:paraId="3A245ABD" w14:textId="0B172C65" w:rsidR="00AC2A18" w:rsidRDefault="00AC2A18" w:rsidP="00AC2A18">
      <w:pPr>
        <w:rPr>
          <w:lang w:eastAsia="en-AU"/>
        </w:rPr>
      </w:pPr>
      <w:r>
        <w:rPr>
          <w:lang w:eastAsia="en-AU"/>
        </w:rPr>
        <w:t xml:space="preserve">The process followed by the department when determining whether data can be provided is outlined in Data </w:t>
      </w:r>
      <w:r w:rsidR="00036783">
        <w:rPr>
          <w:lang w:eastAsia="en-AU"/>
        </w:rPr>
        <w:t xml:space="preserve">request process </w:t>
      </w:r>
      <w:r w:rsidR="0006799C">
        <w:rPr>
          <w:lang w:eastAsia="en-AU"/>
        </w:rPr>
        <w:t>flow chart.</w:t>
      </w:r>
    </w:p>
    <w:p w14:paraId="4A1DA722" w14:textId="0BF9D233" w:rsidR="00853074" w:rsidRDefault="00AC2A18" w:rsidP="00853074">
      <w:pPr>
        <w:rPr>
          <w:lang w:eastAsia="en-AU"/>
        </w:rPr>
      </w:pPr>
      <w:r>
        <w:rPr>
          <w:lang w:eastAsia="en-AU"/>
        </w:rPr>
        <w:t>These rules are subject to the data owner or data custodian being satisfied that the requesting person or organisation has a valid need for the level of data requested.</w:t>
      </w:r>
    </w:p>
    <w:p w14:paraId="082F1367" w14:textId="669DADB3" w:rsidR="00F40896" w:rsidRDefault="00F40896" w:rsidP="00853074">
      <w:pPr>
        <w:pStyle w:val="Heading2"/>
      </w:pPr>
      <w:bookmarkStart w:id="22" w:name="_Toc136502525"/>
      <w:r w:rsidRPr="00F40896">
        <w:t>Data access refusal</w:t>
      </w:r>
      <w:bookmarkEnd w:id="22"/>
    </w:p>
    <w:p w14:paraId="75851C3B" w14:textId="49543E85" w:rsidR="0061171F" w:rsidRDefault="00F40896">
      <w:pPr>
        <w:rPr>
          <w:lang w:eastAsia="en-AU"/>
        </w:rPr>
      </w:pPr>
      <w:r>
        <w:rPr>
          <w:lang w:eastAsia="en-AU"/>
        </w:rPr>
        <w:t>If data is refused</w:t>
      </w:r>
      <w:r w:rsidR="00477407">
        <w:rPr>
          <w:lang w:eastAsia="en-AU"/>
        </w:rPr>
        <w:t>,</w:t>
      </w:r>
      <w:r>
        <w:rPr>
          <w:lang w:eastAsia="en-AU"/>
        </w:rPr>
        <w:t xml:space="preserve"> the data custodian will provide the reason for refusal. In some cases, data may be provided at a higher level of aggregation than that requested.</w:t>
      </w:r>
    </w:p>
    <w:p w14:paraId="3FEF5BB8" w14:textId="77777777" w:rsidR="0061171F" w:rsidRDefault="0061171F">
      <w:pPr>
        <w:rPr>
          <w:lang w:eastAsia="en-AU"/>
        </w:rPr>
      </w:pPr>
      <w:r>
        <w:rPr>
          <w:lang w:eastAsia="en-AU"/>
        </w:rPr>
        <w:br w:type="page"/>
      </w:r>
    </w:p>
    <w:p w14:paraId="1F137734" w14:textId="273AFFCE" w:rsidR="00F40896" w:rsidRDefault="00F40896" w:rsidP="00F40896">
      <w:pPr>
        <w:pStyle w:val="Heading1"/>
        <w:rPr>
          <w:lang w:eastAsia="en-AU"/>
        </w:rPr>
      </w:pPr>
      <w:bookmarkStart w:id="23" w:name="_Toc136502526"/>
      <w:r w:rsidRPr="00F40896">
        <w:rPr>
          <w:lang w:eastAsia="en-AU"/>
        </w:rPr>
        <w:lastRenderedPageBreak/>
        <w:t xml:space="preserve">Business </w:t>
      </w:r>
      <w:r w:rsidR="00853074">
        <w:rPr>
          <w:lang w:eastAsia="en-AU"/>
        </w:rPr>
        <w:t>I</w:t>
      </w:r>
      <w:r w:rsidR="00035407" w:rsidRPr="00F40896">
        <w:rPr>
          <w:lang w:eastAsia="en-AU"/>
        </w:rPr>
        <w:t xml:space="preserve">ntelligence </w:t>
      </w:r>
      <w:r w:rsidR="00853074">
        <w:rPr>
          <w:lang w:eastAsia="en-AU"/>
        </w:rPr>
        <w:t>C</w:t>
      </w:r>
      <w:r w:rsidRPr="00F40896">
        <w:rPr>
          <w:lang w:eastAsia="en-AU"/>
        </w:rPr>
        <w:t xml:space="preserve">entre </w:t>
      </w:r>
      <w:r w:rsidR="00035407" w:rsidRPr="00F40896">
        <w:rPr>
          <w:lang w:eastAsia="en-AU"/>
        </w:rPr>
        <w:t>a</w:t>
      </w:r>
      <w:r w:rsidRPr="00F40896">
        <w:rPr>
          <w:lang w:eastAsia="en-AU"/>
        </w:rPr>
        <w:t>ccess</w:t>
      </w:r>
      <w:bookmarkEnd w:id="23"/>
    </w:p>
    <w:p w14:paraId="681A905C" w14:textId="1DC241D8" w:rsidR="00F40896" w:rsidRDefault="00F40896" w:rsidP="00F40896">
      <w:pPr>
        <w:rPr>
          <w:lang w:eastAsia="en-AU"/>
        </w:rPr>
      </w:pPr>
      <w:r>
        <w:rPr>
          <w:lang w:eastAsia="en-AU"/>
        </w:rPr>
        <w:t xml:space="preserve">All department staff are provided with automatic access to </w:t>
      </w:r>
      <w:r w:rsidR="00853074">
        <w:rPr>
          <w:lang w:eastAsia="en-AU"/>
        </w:rPr>
        <w:t>the Business Intelligence Centre (</w:t>
      </w:r>
      <w:r>
        <w:rPr>
          <w:lang w:eastAsia="en-AU"/>
        </w:rPr>
        <w:t>BIC</w:t>
      </w:r>
      <w:r w:rsidR="00853074">
        <w:rPr>
          <w:lang w:eastAsia="en-AU"/>
        </w:rPr>
        <w:t>)</w:t>
      </w:r>
      <w:r>
        <w:rPr>
          <w:lang w:eastAsia="en-AU"/>
        </w:rPr>
        <w:t xml:space="preserve"> based on their ePass credentials</w:t>
      </w:r>
      <w:r w:rsidR="002972D8">
        <w:rPr>
          <w:lang w:eastAsia="en-AU"/>
        </w:rPr>
        <w:t>,</w:t>
      </w:r>
      <w:r>
        <w:rPr>
          <w:lang w:eastAsia="en-AU"/>
        </w:rPr>
        <w:t xml:space="preserve"> for example</w:t>
      </w:r>
      <w:r w:rsidR="002972D8">
        <w:rPr>
          <w:lang w:eastAsia="en-AU"/>
        </w:rPr>
        <w:t>,</w:t>
      </w:r>
      <w:r>
        <w:rPr>
          <w:lang w:eastAsia="en-AU"/>
        </w:rPr>
        <w:t xml:space="preserve"> </w:t>
      </w:r>
      <w:r w:rsidR="002972D8">
        <w:rPr>
          <w:lang w:eastAsia="en-AU"/>
        </w:rPr>
        <w:t>p</w:t>
      </w:r>
      <w:r>
        <w:rPr>
          <w:lang w:eastAsia="en-AU"/>
        </w:rPr>
        <w:t>rincipals are provided access to data for their school. When staff members change roles within the department and update their details in ePass any additional access that was granted as part of their previous role will be removed. If the additional access is still required in their new role, the staff member will need to reapply for that level of access.</w:t>
      </w:r>
    </w:p>
    <w:p w14:paraId="77E805BD" w14:textId="2B2D3C06" w:rsidR="00F40896" w:rsidRDefault="00F40896" w:rsidP="00F40896">
      <w:pPr>
        <w:rPr>
          <w:lang w:eastAsia="en-AU"/>
        </w:rPr>
      </w:pPr>
      <w:r>
        <w:rPr>
          <w:lang w:eastAsia="en-AU"/>
        </w:rPr>
        <w:t xml:space="preserve">The information available through the BIC is </w:t>
      </w:r>
      <w:r w:rsidR="00036783">
        <w:rPr>
          <w:lang w:eastAsia="en-AU"/>
        </w:rPr>
        <w:t>confidential and</w:t>
      </w:r>
      <w:r>
        <w:rPr>
          <w:lang w:eastAsia="en-AU"/>
        </w:rPr>
        <w:t xml:space="preserve"> is only to be used by authorised employees of the department as required to perform their duties. Information obtained through the BIC is subject to legal and other professional privilege. This information is to be used in accordance with the Privacy Principles as scheduled in </w:t>
      </w:r>
      <w:r w:rsidR="002972D8">
        <w:rPr>
          <w:lang w:eastAsia="en-AU"/>
        </w:rPr>
        <w:t>t</w:t>
      </w:r>
      <w:r>
        <w:rPr>
          <w:lang w:eastAsia="en-AU"/>
        </w:rPr>
        <w:t xml:space="preserve">he Act, the Data </w:t>
      </w:r>
      <w:r w:rsidR="002972D8">
        <w:rPr>
          <w:lang w:eastAsia="en-AU"/>
        </w:rPr>
        <w:t>access policy</w:t>
      </w:r>
      <w:r>
        <w:rPr>
          <w:lang w:eastAsia="en-AU"/>
        </w:rPr>
        <w:t>, protocols listed in this document, and all other applicable regulations. This information is not to be used for any other purpose, nor can it be disclosed to any third party without permission of the data owner or data custodian.</w:t>
      </w:r>
    </w:p>
    <w:p w14:paraId="2C384A33" w14:textId="3603F206" w:rsidR="00F40896" w:rsidRDefault="00F40896" w:rsidP="00F40896">
      <w:pPr>
        <w:rPr>
          <w:lang w:eastAsia="en-AU"/>
        </w:rPr>
      </w:pPr>
      <w:r>
        <w:rPr>
          <w:lang w:eastAsia="en-AU"/>
        </w:rPr>
        <w:t xml:space="preserve">For access to BIC above the standard level, users need to complete </w:t>
      </w:r>
      <w:r w:rsidR="00563D14">
        <w:rPr>
          <w:lang w:eastAsia="en-AU"/>
        </w:rPr>
        <w:t xml:space="preserve">an access request form via </w:t>
      </w:r>
      <w:r w:rsidR="008D5866">
        <w:rPr>
          <w:lang w:eastAsia="en-AU"/>
        </w:rPr>
        <w:t xml:space="preserve">the </w:t>
      </w:r>
      <w:r w:rsidR="00563D14">
        <w:rPr>
          <w:lang w:eastAsia="en-AU"/>
        </w:rPr>
        <w:t>D</w:t>
      </w:r>
      <w:r w:rsidR="008D5866">
        <w:rPr>
          <w:lang w:eastAsia="en-AU"/>
        </w:rPr>
        <w:t xml:space="preserve">epartment of </w:t>
      </w:r>
      <w:r w:rsidR="00563D14">
        <w:rPr>
          <w:lang w:eastAsia="en-AU"/>
        </w:rPr>
        <w:t>C</w:t>
      </w:r>
      <w:r w:rsidR="008D5866">
        <w:rPr>
          <w:lang w:eastAsia="en-AU"/>
        </w:rPr>
        <w:t xml:space="preserve">orporate and </w:t>
      </w:r>
      <w:r w:rsidR="00563D14">
        <w:rPr>
          <w:lang w:eastAsia="en-AU"/>
        </w:rPr>
        <w:t>D</w:t>
      </w:r>
      <w:r w:rsidR="008D5866">
        <w:rPr>
          <w:lang w:eastAsia="en-AU"/>
        </w:rPr>
        <w:t xml:space="preserve">igital </w:t>
      </w:r>
      <w:r w:rsidR="00563D14">
        <w:rPr>
          <w:lang w:eastAsia="en-AU"/>
        </w:rPr>
        <w:t>D</w:t>
      </w:r>
      <w:r w:rsidR="008D5866">
        <w:rPr>
          <w:lang w:eastAsia="en-AU"/>
        </w:rPr>
        <w:t>evelopment</w:t>
      </w:r>
      <w:r w:rsidR="00563D14">
        <w:rPr>
          <w:lang w:eastAsia="en-AU"/>
        </w:rPr>
        <w:t xml:space="preserve"> </w:t>
      </w:r>
      <w:r w:rsidR="008D5866">
        <w:rPr>
          <w:lang w:eastAsia="en-AU"/>
        </w:rPr>
        <w:t xml:space="preserve">data services </w:t>
      </w:r>
      <w:r w:rsidR="00563D14">
        <w:rPr>
          <w:lang w:eastAsia="en-AU"/>
        </w:rPr>
        <w:t>Jira portal</w:t>
      </w:r>
      <w:r>
        <w:rPr>
          <w:lang w:eastAsia="en-AU"/>
        </w:rPr>
        <w:t xml:space="preserve">. </w:t>
      </w:r>
      <w:r w:rsidR="00CC452A">
        <w:rPr>
          <w:lang w:eastAsia="en-AU"/>
        </w:rPr>
        <w:t>Strategic Reporting and Performance</w:t>
      </w:r>
      <w:r w:rsidR="008D5866">
        <w:rPr>
          <w:lang w:eastAsia="en-AU"/>
        </w:rPr>
        <w:t>,</w:t>
      </w:r>
      <w:r>
        <w:rPr>
          <w:lang w:eastAsia="en-AU"/>
        </w:rPr>
        <w:t xml:space="preserve"> act as a data custodian when granting access to student data. All other requests for additional access must be approved by the data owner, data custodian or </w:t>
      </w:r>
      <w:r w:rsidR="00A97C03">
        <w:rPr>
          <w:lang w:eastAsia="en-AU"/>
        </w:rPr>
        <w:t>responsible officer</w:t>
      </w:r>
      <w:r>
        <w:rPr>
          <w:lang w:eastAsia="en-AU"/>
        </w:rPr>
        <w:t>. Access to identified unit record level data held in the warehouse for non-government schools must be approved by the data owner.</w:t>
      </w:r>
    </w:p>
    <w:p w14:paraId="0DBD7785" w14:textId="5DB6AFE7" w:rsidR="00F40896" w:rsidRDefault="00F40896" w:rsidP="00F40896">
      <w:pPr>
        <w:pStyle w:val="Heading1"/>
        <w:rPr>
          <w:lang w:eastAsia="en-AU"/>
        </w:rPr>
      </w:pPr>
      <w:bookmarkStart w:id="24" w:name="_Toc136502527"/>
      <w:r w:rsidRPr="00F40896">
        <w:rPr>
          <w:lang w:eastAsia="en-AU"/>
        </w:rPr>
        <w:t xml:space="preserve">Data </w:t>
      </w:r>
      <w:r w:rsidR="00035407" w:rsidRPr="00F40896">
        <w:rPr>
          <w:lang w:eastAsia="en-AU"/>
        </w:rPr>
        <w:t>delivery and quality</w:t>
      </w:r>
      <w:bookmarkEnd w:id="24"/>
    </w:p>
    <w:p w14:paraId="1C76B84C" w14:textId="2AD6B673" w:rsidR="00A60DF5" w:rsidRDefault="00F40896" w:rsidP="002B73C6">
      <w:pPr>
        <w:pStyle w:val="Heading2"/>
      </w:pPr>
      <w:bookmarkStart w:id="25" w:name="_Toc136502528"/>
      <w:r w:rsidRPr="00F40896">
        <w:t>Timeliness</w:t>
      </w:r>
      <w:bookmarkEnd w:id="25"/>
    </w:p>
    <w:p w14:paraId="37A2D6D1" w14:textId="1D78CADA" w:rsidR="00F40896" w:rsidRDefault="00F40896" w:rsidP="00F40896">
      <w:pPr>
        <w:rPr>
          <w:lang w:eastAsia="en-AU"/>
        </w:rPr>
      </w:pPr>
      <w:r>
        <w:rPr>
          <w:lang w:eastAsia="en-AU"/>
        </w:rPr>
        <w:t xml:space="preserve">There are </w:t>
      </w:r>
      <w:r w:rsidR="003B43BC">
        <w:rPr>
          <w:lang w:eastAsia="en-AU"/>
        </w:rPr>
        <w:t>several</w:t>
      </w:r>
      <w:r>
        <w:rPr>
          <w:lang w:eastAsia="en-AU"/>
        </w:rPr>
        <w:t xml:space="preserve"> factors that can affect the time it takes to provide data for ad hoc requests. </w:t>
      </w:r>
      <w:r w:rsidR="00F8067D">
        <w:rPr>
          <w:lang w:eastAsia="en-AU"/>
        </w:rPr>
        <w:t>Turnaround</w:t>
      </w:r>
      <w:r w:rsidR="0006205B">
        <w:rPr>
          <w:lang w:eastAsia="en-AU"/>
        </w:rPr>
        <w:t xml:space="preserve"> time </w:t>
      </w:r>
      <w:r>
        <w:rPr>
          <w:lang w:eastAsia="en-AU"/>
        </w:rPr>
        <w:t>can vary depending on the workload of the unit, the availability of the data requested and the complexity of the request. Data requested through other business units may have different turnaround times on ad hoc requests.</w:t>
      </w:r>
    </w:p>
    <w:p w14:paraId="19645665" w14:textId="36B5309F" w:rsidR="00F40896" w:rsidRDefault="00F40896" w:rsidP="00F8067D">
      <w:pPr>
        <w:spacing w:after="120"/>
        <w:rPr>
          <w:lang w:eastAsia="en-AU"/>
        </w:rPr>
      </w:pPr>
      <w:r>
        <w:rPr>
          <w:lang w:eastAsia="en-AU"/>
        </w:rPr>
        <w:t xml:space="preserve">Department staff </w:t>
      </w:r>
      <w:r w:rsidR="00036783">
        <w:rPr>
          <w:lang w:eastAsia="en-AU"/>
        </w:rPr>
        <w:t>can</w:t>
      </w:r>
      <w:r>
        <w:rPr>
          <w:lang w:eastAsia="en-AU"/>
        </w:rPr>
        <w:t xml:space="preserve"> readily access a comprehensive range of data through the following data sources:</w:t>
      </w:r>
    </w:p>
    <w:p w14:paraId="2434CC71" w14:textId="3D29BCAF" w:rsidR="00CC452A" w:rsidRDefault="00CC452A" w:rsidP="002B73C6">
      <w:pPr>
        <w:pStyle w:val="ListParagraph"/>
        <w:numPr>
          <w:ilvl w:val="0"/>
          <w:numId w:val="45"/>
        </w:numPr>
        <w:rPr>
          <w:lang w:eastAsia="en-AU"/>
        </w:rPr>
      </w:pPr>
      <w:r>
        <w:rPr>
          <w:lang w:eastAsia="en-AU"/>
        </w:rPr>
        <w:t>eDash, which provides schools and corporate users with access to a range of data held in the corporate systems relating to schools and students</w:t>
      </w:r>
    </w:p>
    <w:p w14:paraId="1C717A05" w14:textId="053855C0" w:rsidR="00F40896" w:rsidRDefault="00F40896" w:rsidP="002B73C6">
      <w:pPr>
        <w:pStyle w:val="ListParagraph"/>
        <w:numPr>
          <w:ilvl w:val="0"/>
          <w:numId w:val="45"/>
        </w:numPr>
        <w:rPr>
          <w:lang w:eastAsia="en-AU"/>
        </w:rPr>
      </w:pPr>
      <w:r>
        <w:rPr>
          <w:lang w:eastAsia="en-AU"/>
        </w:rPr>
        <w:t>BIC which provides schools and corporate users with access to data held in the corporate systems relating to schools, students and staff. Standard reports in BIC are able to be developed if data is required on a regular basis</w:t>
      </w:r>
    </w:p>
    <w:p w14:paraId="6E47FA70" w14:textId="3E0ABE0D" w:rsidR="00CC452A" w:rsidRDefault="00F40896" w:rsidP="00F8067D">
      <w:pPr>
        <w:pStyle w:val="ListParagraph"/>
        <w:numPr>
          <w:ilvl w:val="0"/>
          <w:numId w:val="45"/>
        </w:numPr>
        <w:spacing w:after="200"/>
        <w:rPr>
          <w:lang w:eastAsia="en-AU"/>
        </w:rPr>
      </w:pPr>
      <w:r>
        <w:rPr>
          <w:lang w:eastAsia="en-AU"/>
        </w:rPr>
        <w:t>BIC SharePoint</w:t>
      </w:r>
      <w:r w:rsidR="00F8067D">
        <w:rPr>
          <w:lang w:eastAsia="en-AU"/>
        </w:rPr>
        <w:t>.</w:t>
      </w:r>
    </w:p>
    <w:p w14:paraId="55B9379F" w14:textId="5B326945" w:rsidR="00F40896" w:rsidRDefault="00F40896" w:rsidP="00F40896">
      <w:pPr>
        <w:rPr>
          <w:lang w:eastAsia="en-AU"/>
        </w:rPr>
      </w:pPr>
      <w:r>
        <w:rPr>
          <w:lang w:eastAsia="en-AU"/>
        </w:rPr>
        <w:t xml:space="preserve">Once a request has been received the data custodian or </w:t>
      </w:r>
      <w:r w:rsidR="00A97C03">
        <w:rPr>
          <w:lang w:eastAsia="en-AU"/>
        </w:rPr>
        <w:t>responsible officer</w:t>
      </w:r>
      <w:r>
        <w:rPr>
          <w:lang w:eastAsia="en-AU"/>
        </w:rPr>
        <w:t xml:space="preserve"> will advise the expected turnaround time. If data is required more urgently, the request will be considered on a </w:t>
      </w:r>
      <w:r w:rsidR="00853074">
        <w:rPr>
          <w:lang w:eastAsia="en-AU"/>
        </w:rPr>
        <w:t>case</w:t>
      </w:r>
      <w:r w:rsidR="001667C7">
        <w:rPr>
          <w:lang w:eastAsia="en-AU"/>
        </w:rPr>
        <w:t xml:space="preserve"> </w:t>
      </w:r>
      <w:r w:rsidR="00853074">
        <w:rPr>
          <w:lang w:eastAsia="en-AU"/>
        </w:rPr>
        <w:t>by</w:t>
      </w:r>
      <w:r w:rsidR="001667C7">
        <w:rPr>
          <w:lang w:eastAsia="en-AU"/>
        </w:rPr>
        <w:t xml:space="preserve"> </w:t>
      </w:r>
      <w:r w:rsidR="00853074">
        <w:rPr>
          <w:lang w:eastAsia="en-AU"/>
        </w:rPr>
        <w:t>case</w:t>
      </w:r>
      <w:r>
        <w:rPr>
          <w:lang w:eastAsia="en-AU"/>
        </w:rPr>
        <w:t xml:space="preserve"> basis.</w:t>
      </w:r>
    </w:p>
    <w:p w14:paraId="3865C52D" w14:textId="4FD27EC2" w:rsidR="00F40896" w:rsidRDefault="00F40896" w:rsidP="00F40896">
      <w:pPr>
        <w:pStyle w:val="Heading2"/>
      </w:pPr>
      <w:bookmarkStart w:id="26" w:name="_Toc136502529"/>
      <w:r w:rsidRPr="00F40896">
        <w:t xml:space="preserve">Data </w:t>
      </w:r>
      <w:r w:rsidR="00035407" w:rsidRPr="00F40896">
        <w:t>q</w:t>
      </w:r>
      <w:r w:rsidRPr="00F40896">
        <w:t>uality</w:t>
      </w:r>
      <w:bookmarkEnd w:id="26"/>
    </w:p>
    <w:p w14:paraId="060712F6" w14:textId="2AD5B715" w:rsidR="0061171F" w:rsidRDefault="00F40896">
      <w:pPr>
        <w:rPr>
          <w:lang w:eastAsia="en-AU"/>
        </w:rPr>
      </w:pPr>
      <w:r>
        <w:rPr>
          <w:lang w:eastAsia="en-AU"/>
        </w:rPr>
        <w:t>The department will take all steps reasonably possible to ensure quality and accuracy of data. If there are known data quality issues with the requested data, the department will endeavour to notify the client at the earliest point reasonably possible and will provide appropriate caveats on the data provided</w:t>
      </w:r>
      <w:r w:rsidR="00CC452A">
        <w:rPr>
          <w:lang w:eastAsia="en-AU"/>
        </w:rPr>
        <w:t>.</w:t>
      </w:r>
    </w:p>
    <w:p w14:paraId="63DD7B24" w14:textId="77777777" w:rsidR="0061171F" w:rsidRDefault="0061171F">
      <w:pPr>
        <w:rPr>
          <w:lang w:eastAsia="en-AU"/>
        </w:rPr>
      </w:pPr>
      <w:r>
        <w:rPr>
          <w:lang w:eastAsia="en-AU"/>
        </w:rPr>
        <w:br w:type="page"/>
      </w:r>
    </w:p>
    <w:p w14:paraId="187783C9" w14:textId="22EEC586" w:rsidR="0050094B" w:rsidRDefault="0050094B" w:rsidP="0050094B">
      <w:pPr>
        <w:pStyle w:val="Heading1"/>
        <w:rPr>
          <w:lang w:eastAsia="en-AU"/>
        </w:rPr>
      </w:pPr>
      <w:bookmarkStart w:id="27" w:name="_Toc136502530"/>
      <w:r>
        <w:rPr>
          <w:lang w:eastAsia="en-AU"/>
        </w:rPr>
        <w:lastRenderedPageBreak/>
        <w:t>Definitions</w:t>
      </w:r>
      <w:bookmarkEnd w:id="27"/>
    </w:p>
    <w:tbl>
      <w:tblPr>
        <w:tblStyle w:val="NTGtable1"/>
        <w:tblW w:w="10343" w:type="dxa"/>
        <w:tblLook w:val="04A0" w:firstRow="1" w:lastRow="0" w:firstColumn="1" w:lastColumn="0" w:noHBand="0" w:noVBand="1"/>
      </w:tblPr>
      <w:tblGrid>
        <w:gridCol w:w="1980"/>
        <w:gridCol w:w="8363"/>
      </w:tblGrid>
      <w:tr w:rsidR="0050094B" w14:paraId="7BD0F732" w14:textId="77777777" w:rsidTr="007C7C8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tcPr>
          <w:p w14:paraId="3C076BD2" w14:textId="77777777" w:rsidR="0050094B" w:rsidRPr="00CF0340" w:rsidRDefault="0050094B" w:rsidP="00E93356">
            <w:pPr>
              <w:spacing w:before="0" w:after="0"/>
              <w:rPr>
                <w:w w:val="105"/>
              </w:rPr>
            </w:pPr>
            <w:r w:rsidRPr="00CF0340">
              <w:rPr>
                <w:w w:val="105"/>
              </w:rPr>
              <w:t>Term</w:t>
            </w:r>
          </w:p>
        </w:tc>
        <w:tc>
          <w:tcPr>
            <w:tcW w:w="8363" w:type="dxa"/>
          </w:tcPr>
          <w:p w14:paraId="03C01ACE" w14:textId="77777777" w:rsidR="0050094B" w:rsidRPr="00CF0340" w:rsidRDefault="0050094B" w:rsidP="00E93356">
            <w:pPr>
              <w:spacing w:before="0" w:after="0"/>
              <w:cnfStyle w:val="100000000000" w:firstRow="1" w:lastRow="0" w:firstColumn="0" w:lastColumn="0" w:oddVBand="0" w:evenVBand="0" w:oddHBand="0" w:evenHBand="0" w:firstRowFirstColumn="0" w:firstRowLastColumn="0" w:lastRowFirstColumn="0" w:lastRowLastColumn="0"/>
              <w:rPr>
                <w:w w:val="105"/>
              </w:rPr>
            </w:pPr>
            <w:r w:rsidRPr="00CF0340">
              <w:rPr>
                <w:w w:val="105"/>
              </w:rPr>
              <w:t>Description</w:t>
            </w:r>
          </w:p>
        </w:tc>
      </w:tr>
      <w:tr w:rsidR="007C7C89" w14:paraId="09BF94A2" w14:textId="77777777" w:rsidTr="007C7C89">
        <w:trPr>
          <w:trHeight w:val="630"/>
        </w:trPr>
        <w:tc>
          <w:tcPr>
            <w:cnfStyle w:val="001000000000" w:firstRow="0" w:lastRow="0" w:firstColumn="1" w:lastColumn="0" w:oddVBand="0" w:evenVBand="0" w:oddHBand="0" w:evenHBand="0" w:firstRowFirstColumn="0" w:firstRowLastColumn="0" w:lastRowFirstColumn="0" w:lastRowLastColumn="0"/>
            <w:tcW w:w="1980" w:type="dxa"/>
          </w:tcPr>
          <w:p w14:paraId="0EE3B380" w14:textId="77777777" w:rsidR="007C7C89" w:rsidRDefault="007C7C89" w:rsidP="00415B87">
            <w:pPr>
              <w:spacing w:after="0"/>
              <w:rPr>
                <w:lang w:eastAsia="en-AU"/>
              </w:rPr>
            </w:pPr>
            <w:r>
              <w:rPr>
                <w:lang w:eastAsia="en-AU"/>
              </w:rPr>
              <w:t>Authorised officer</w:t>
            </w:r>
          </w:p>
        </w:tc>
        <w:tc>
          <w:tcPr>
            <w:tcW w:w="8363" w:type="dxa"/>
          </w:tcPr>
          <w:p w14:paraId="5069E694" w14:textId="77777777" w:rsidR="007C7C89" w:rsidRDefault="007C7C89" w:rsidP="00415B87">
            <w:pPr>
              <w:spacing w:after="0"/>
              <w:cnfStyle w:val="000000000000" w:firstRow="0" w:lastRow="0" w:firstColumn="0" w:lastColumn="0" w:oddVBand="0" w:evenVBand="0" w:oddHBand="0" w:evenHBand="0" w:firstRowFirstColumn="0" w:firstRowLastColumn="0" w:lastRowFirstColumn="0" w:lastRowLastColumn="0"/>
            </w:pPr>
            <w:r>
              <w:t>T</w:t>
            </w:r>
            <w:r w:rsidRPr="00137EB3">
              <w:t xml:space="preserve">he Territory Families, Housing and Communities (TFHC) officer authorised under the </w:t>
            </w:r>
            <w:r w:rsidRPr="00137EB3">
              <w:rPr>
                <w:i/>
                <w:iCs/>
              </w:rPr>
              <w:t>Care and Protection of Children Act 2007</w:t>
            </w:r>
            <w:r w:rsidRPr="00137EB3">
              <w:t xml:space="preserve"> submitting a data access request form</w:t>
            </w:r>
          </w:p>
        </w:tc>
      </w:tr>
      <w:tr w:rsidR="0050094B" w14:paraId="1968DD8D" w14:textId="77777777" w:rsidTr="007C7C8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980" w:type="dxa"/>
          </w:tcPr>
          <w:p w14:paraId="1AA8395E" w14:textId="77777777" w:rsidR="0050094B" w:rsidRDefault="0050094B" w:rsidP="00E93356">
            <w:pPr>
              <w:spacing w:before="0" w:after="0"/>
              <w:rPr>
                <w:lang w:eastAsia="en-AU"/>
              </w:rPr>
            </w:pPr>
            <w:r>
              <w:rPr>
                <w:lang w:eastAsia="en-AU"/>
              </w:rPr>
              <w:t>Data custodian</w:t>
            </w:r>
          </w:p>
        </w:tc>
        <w:tc>
          <w:tcPr>
            <w:tcW w:w="8363" w:type="dxa"/>
          </w:tcPr>
          <w:p w14:paraId="42AD9CE5" w14:textId="7FC531C4" w:rsidR="0050094B" w:rsidRDefault="0050094B" w:rsidP="00E93356">
            <w:pPr>
              <w:spacing w:before="0" w:after="0"/>
              <w:cnfStyle w:val="000000010000" w:firstRow="0" w:lastRow="0" w:firstColumn="0" w:lastColumn="0" w:oddVBand="0" w:evenVBand="0" w:oddHBand="0" w:evenHBand="1" w:firstRowFirstColumn="0" w:firstRowLastColumn="0" w:lastRowFirstColumn="0" w:lastRowLastColumn="0"/>
              <w:rPr>
                <w:lang w:eastAsia="en-AU"/>
              </w:rPr>
            </w:pPr>
            <w:r>
              <w:t xml:space="preserve">The officer </w:t>
            </w:r>
            <w:r w:rsidR="00137EB3">
              <w:t>who</w:t>
            </w:r>
            <w:r>
              <w:t xml:space="preserve"> acts on behalf of the data owner</w:t>
            </w:r>
          </w:p>
        </w:tc>
      </w:tr>
      <w:tr w:rsidR="0050094B" w14:paraId="77BEF065" w14:textId="77777777" w:rsidTr="007C7C89">
        <w:trPr>
          <w:trHeight w:val="457"/>
        </w:trPr>
        <w:tc>
          <w:tcPr>
            <w:cnfStyle w:val="001000000000" w:firstRow="0" w:lastRow="0" w:firstColumn="1" w:lastColumn="0" w:oddVBand="0" w:evenVBand="0" w:oddHBand="0" w:evenHBand="0" w:firstRowFirstColumn="0" w:firstRowLastColumn="0" w:lastRowFirstColumn="0" w:lastRowLastColumn="0"/>
            <w:tcW w:w="1980" w:type="dxa"/>
          </w:tcPr>
          <w:p w14:paraId="67083453" w14:textId="77777777" w:rsidR="0050094B" w:rsidRDefault="0050094B" w:rsidP="00E93356">
            <w:pPr>
              <w:spacing w:before="0" w:after="0"/>
              <w:rPr>
                <w:lang w:eastAsia="en-AU"/>
              </w:rPr>
            </w:pPr>
            <w:r>
              <w:rPr>
                <w:lang w:eastAsia="en-AU"/>
              </w:rPr>
              <w:t>Data owner</w:t>
            </w:r>
          </w:p>
        </w:tc>
        <w:tc>
          <w:tcPr>
            <w:tcW w:w="8363" w:type="dxa"/>
          </w:tcPr>
          <w:p w14:paraId="40CC46A5" w14:textId="4B1324FD" w:rsidR="0050094B" w:rsidRDefault="0050094B" w:rsidP="00E93356">
            <w:pPr>
              <w:spacing w:before="0" w:after="0"/>
              <w:cnfStyle w:val="000000000000" w:firstRow="0" w:lastRow="0" w:firstColumn="0" w:lastColumn="0" w:oddVBand="0" w:evenVBand="0" w:oddHBand="0" w:evenHBand="0" w:firstRowFirstColumn="0" w:firstRowLastColumn="0" w:lastRowFirstColumn="0" w:lastRowLastColumn="0"/>
              <w:rPr>
                <w:lang w:eastAsia="en-AU"/>
              </w:rPr>
            </w:pPr>
            <w:r>
              <w:t>The entity that has responsibility for a data set</w:t>
            </w:r>
          </w:p>
        </w:tc>
      </w:tr>
      <w:tr w:rsidR="0050094B" w14:paraId="41019548" w14:textId="77777777" w:rsidTr="007C7C89">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980" w:type="dxa"/>
          </w:tcPr>
          <w:p w14:paraId="73194554" w14:textId="77777777" w:rsidR="0050094B" w:rsidRDefault="0050094B" w:rsidP="00E93356">
            <w:pPr>
              <w:spacing w:before="0" w:after="0"/>
              <w:rPr>
                <w:lang w:eastAsia="en-AU"/>
              </w:rPr>
            </w:pPr>
            <w:r>
              <w:rPr>
                <w:lang w:eastAsia="en-AU"/>
              </w:rPr>
              <w:t>Data warehouse</w:t>
            </w:r>
          </w:p>
        </w:tc>
        <w:tc>
          <w:tcPr>
            <w:tcW w:w="8363" w:type="dxa"/>
          </w:tcPr>
          <w:p w14:paraId="2B85A46C" w14:textId="387ED042" w:rsidR="0050094B" w:rsidRDefault="0050094B" w:rsidP="00E93356">
            <w:pPr>
              <w:spacing w:before="0" w:after="0"/>
              <w:cnfStyle w:val="000000010000" w:firstRow="0" w:lastRow="0" w:firstColumn="0" w:lastColumn="0" w:oddVBand="0" w:evenVBand="0" w:oddHBand="0" w:evenHBand="1" w:firstRowFirstColumn="0" w:firstRowLastColumn="0" w:lastRowFirstColumn="0" w:lastRowLastColumn="0"/>
              <w:rPr>
                <w:lang w:eastAsia="en-AU"/>
              </w:rPr>
            </w:pPr>
            <w:r>
              <w:t>A central place where data is stored at unit record level</w:t>
            </w:r>
          </w:p>
        </w:tc>
      </w:tr>
      <w:tr w:rsidR="0050094B" w14:paraId="61948FF5" w14:textId="77777777" w:rsidTr="007C7C89">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74C8C105" w14:textId="77777777" w:rsidR="0050094B" w:rsidRDefault="0050094B" w:rsidP="00E93356">
            <w:pPr>
              <w:spacing w:before="0" w:after="0"/>
              <w:rPr>
                <w:lang w:eastAsia="en-AU"/>
              </w:rPr>
            </w:pPr>
            <w:r>
              <w:rPr>
                <w:lang w:eastAsia="en-AU"/>
              </w:rPr>
              <w:t>De-identified unit record data</w:t>
            </w:r>
          </w:p>
        </w:tc>
        <w:tc>
          <w:tcPr>
            <w:tcW w:w="8363" w:type="dxa"/>
          </w:tcPr>
          <w:p w14:paraId="54A1E329" w14:textId="74083F5A" w:rsidR="0050094B" w:rsidRDefault="0050094B" w:rsidP="00E93356">
            <w:pPr>
              <w:spacing w:before="0" w:after="0"/>
              <w:cnfStyle w:val="000000000000" w:firstRow="0" w:lastRow="0" w:firstColumn="0" w:lastColumn="0" w:oddVBand="0" w:evenVBand="0" w:oddHBand="0" w:evenHBand="0" w:firstRowFirstColumn="0" w:firstRowLastColumn="0" w:lastRowFirstColumn="0" w:lastRowLastColumn="0"/>
              <w:rPr>
                <w:lang w:eastAsia="en-AU"/>
              </w:rPr>
            </w:pPr>
            <w:r>
              <w:t>Unit record data that has had any identifying information removed prior to being released</w:t>
            </w:r>
          </w:p>
        </w:tc>
      </w:tr>
      <w:tr w:rsidR="0050094B" w14:paraId="16580F3E" w14:textId="77777777" w:rsidTr="007C7C8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0" w:type="dxa"/>
          </w:tcPr>
          <w:p w14:paraId="1B6391B5" w14:textId="77777777" w:rsidR="0050094B" w:rsidRDefault="0050094B" w:rsidP="00E93356">
            <w:pPr>
              <w:spacing w:before="0" w:after="0"/>
              <w:rPr>
                <w:lang w:eastAsia="en-AU"/>
              </w:rPr>
            </w:pPr>
            <w:r>
              <w:rPr>
                <w:lang w:eastAsia="en-AU"/>
              </w:rPr>
              <w:t>Identified unit record data</w:t>
            </w:r>
          </w:p>
        </w:tc>
        <w:tc>
          <w:tcPr>
            <w:tcW w:w="8363" w:type="dxa"/>
          </w:tcPr>
          <w:p w14:paraId="55D98F37" w14:textId="0857CAAC" w:rsidR="0050094B" w:rsidRDefault="0050094B" w:rsidP="00E93356">
            <w:pPr>
              <w:spacing w:before="0" w:after="0"/>
              <w:cnfStyle w:val="000000010000" w:firstRow="0" w:lastRow="0" w:firstColumn="0" w:lastColumn="0" w:oddVBand="0" w:evenVBand="0" w:oddHBand="0" w:evenHBand="1" w:firstRowFirstColumn="0" w:firstRowLastColumn="0" w:lastRowFirstColumn="0" w:lastRowLastColumn="0"/>
              <w:rPr>
                <w:lang w:eastAsia="en-AU"/>
              </w:rPr>
            </w:pPr>
            <w:r>
              <w:t>Unit record d</w:t>
            </w:r>
            <w:r w:rsidRPr="00DE42D1">
              <w:t>ata that is identified by a code or number</w:t>
            </w:r>
            <w:r w:rsidR="0061171F">
              <w:t>, f</w:t>
            </w:r>
            <w:r w:rsidRPr="00DE42D1">
              <w:t>or example</w:t>
            </w:r>
            <w:r>
              <w:t>, a student UPN</w:t>
            </w:r>
          </w:p>
        </w:tc>
      </w:tr>
      <w:tr w:rsidR="0050094B" w14:paraId="1405FDAB" w14:textId="77777777" w:rsidTr="007C7C89">
        <w:trPr>
          <w:trHeight w:val="630"/>
        </w:trPr>
        <w:tc>
          <w:tcPr>
            <w:cnfStyle w:val="001000000000" w:firstRow="0" w:lastRow="0" w:firstColumn="1" w:lastColumn="0" w:oddVBand="0" w:evenVBand="0" w:oddHBand="0" w:evenHBand="0" w:firstRowFirstColumn="0" w:firstRowLastColumn="0" w:lastRowFirstColumn="0" w:lastRowLastColumn="0"/>
            <w:tcW w:w="1980" w:type="dxa"/>
          </w:tcPr>
          <w:p w14:paraId="4B4D8455" w14:textId="77777777" w:rsidR="0050094B" w:rsidRDefault="0050094B" w:rsidP="00E93356">
            <w:pPr>
              <w:spacing w:before="0" w:after="0"/>
              <w:rPr>
                <w:lang w:eastAsia="en-AU"/>
              </w:rPr>
            </w:pPr>
            <w:r>
              <w:rPr>
                <w:lang w:eastAsia="en-AU"/>
              </w:rPr>
              <w:t>Name identified unit record data</w:t>
            </w:r>
          </w:p>
        </w:tc>
        <w:tc>
          <w:tcPr>
            <w:tcW w:w="8363" w:type="dxa"/>
          </w:tcPr>
          <w:p w14:paraId="77DA7D4D" w14:textId="3F8D90EC" w:rsidR="0050094B" w:rsidRDefault="0050094B" w:rsidP="00E93356">
            <w:pPr>
              <w:spacing w:before="0" w:after="0"/>
              <w:cnfStyle w:val="000000000000" w:firstRow="0" w:lastRow="0" w:firstColumn="0" w:lastColumn="0" w:oddVBand="0" w:evenVBand="0" w:oddHBand="0" w:evenHBand="0" w:firstRowFirstColumn="0" w:firstRowLastColumn="0" w:lastRowFirstColumn="0" w:lastRowLastColumn="0"/>
              <w:rPr>
                <w:lang w:eastAsia="en-AU"/>
              </w:rPr>
            </w:pPr>
            <w:r>
              <w:t>Unit record data that is identified by an individual’s name</w:t>
            </w:r>
          </w:p>
        </w:tc>
      </w:tr>
      <w:tr w:rsidR="00137EB3" w14:paraId="66387269" w14:textId="77777777" w:rsidTr="007C7C89">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980" w:type="dxa"/>
          </w:tcPr>
          <w:p w14:paraId="22573840" w14:textId="684B3BF7" w:rsidR="00137EB3" w:rsidRDefault="00137EB3" w:rsidP="00E93356">
            <w:pPr>
              <w:spacing w:after="0"/>
              <w:rPr>
                <w:lang w:eastAsia="en-AU"/>
              </w:rPr>
            </w:pPr>
            <w:r>
              <w:rPr>
                <w:lang w:eastAsia="en-AU"/>
              </w:rPr>
              <w:t>Responsible officer</w:t>
            </w:r>
          </w:p>
        </w:tc>
        <w:tc>
          <w:tcPr>
            <w:tcW w:w="8363" w:type="dxa"/>
          </w:tcPr>
          <w:p w14:paraId="0715B11E" w14:textId="7F2C8DAF" w:rsidR="00137EB3" w:rsidRDefault="00137EB3" w:rsidP="00E93356">
            <w:pPr>
              <w:spacing w:after="0"/>
              <w:cnfStyle w:val="000000010000" w:firstRow="0" w:lastRow="0" w:firstColumn="0" w:lastColumn="0" w:oddVBand="0" w:evenVBand="0" w:oddHBand="0" w:evenHBand="1" w:firstRowFirstColumn="0" w:firstRowLastColumn="0" w:lastRowFirstColumn="0" w:lastRowLastColumn="0"/>
            </w:pPr>
            <w:r>
              <w:t>T</w:t>
            </w:r>
            <w:r w:rsidRPr="00137EB3">
              <w:t>he officer who is acting on behalf of either a Chief Executive Officer, a data owner or a data custodian</w:t>
            </w:r>
          </w:p>
        </w:tc>
      </w:tr>
      <w:tr w:rsidR="0050094B" w14:paraId="265F69C2" w14:textId="77777777" w:rsidTr="007C7C89">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44E144FD" w14:textId="77777777" w:rsidR="0050094B" w:rsidRDefault="0050094B" w:rsidP="00E93356">
            <w:pPr>
              <w:spacing w:before="0" w:after="0"/>
              <w:rPr>
                <w:lang w:eastAsia="en-AU"/>
              </w:rPr>
            </w:pPr>
            <w:r>
              <w:rPr>
                <w:lang w:eastAsia="en-AU"/>
              </w:rPr>
              <w:t>Unit record</w:t>
            </w:r>
          </w:p>
        </w:tc>
        <w:tc>
          <w:tcPr>
            <w:tcW w:w="8363" w:type="dxa"/>
          </w:tcPr>
          <w:p w14:paraId="11207CC6" w14:textId="34FD7AFD" w:rsidR="0050094B" w:rsidRDefault="0050094B" w:rsidP="00E93356">
            <w:pPr>
              <w:spacing w:before="0" w:after="0"/>
              <w:cnfStyle w:val="000000000000" w:firstRow="0" w:lastRow="0" w:firstColumn="0" w:lastColumn="0" w:oddVBand="0" w:evenVBand="0" w:oddHBand="0" w:evenHBand="0" w:firstRowFirstColumn="0" w:firstRowLastColumn="0" w:lastRowFirstColumn="0" w:lastRowLastColumn="0"/>
              <w:rPr>
                <w:lang w:eastAsia="en-AU"/>
              </w:rPr>
            </w:pPr>
            <w:r>
              <w:t>Data referring to a single event associated with an individual for example an enrolment or test result for an individual student</w:t>
            </w:r>
          </w:p>
        </w:tc>
      </w:tr>
    </w:tbl>
    <w:p w14:paraId="7AB73F64" w14:textId="77777777" w:rsidR="00F60120" w:rsidRDefault="00F60120" w:rsidP="002928C2">
      <w:pPr>
        <w:pStyle w:val="Heading1"/>
        <w:keepNext/>
        <w:rPr>
          <w:lang w:eastAsia="en-AU"/>
        </w:rPr>
      </w:pPr>
      <w:bookmarkStart w:id="28" w:name="_Toc136502531"/>
      <w:r>
        <w:rPr>
          <w:lang w:eastAsia="en-AU"/>
        </w:rPr>
        <w:t>Related legislation, policy, resources and documents</w:t>
      </w:r>
      <w:bookmarkEnd w:id="28"/>
    </w:p>
    <w:p w14:paraId="4C6BBD45" w14:textId="2B1A0D38" w:rsidR="0050094B" w:rsidRDefault="0050094B" w:rsidP="002928C2">
      <w:pPr>
        <w:pStyle w:val="Heading2"/>
        <w:keepNext/>
      </w:pPr>
      <w:bookmarkStart w:id="29" w:name="_Toc136502532"/>
      <w:r>
        <w:t>Legislation</w:t>
      </w:r>
      <w:bookmarkEnd w:id="29"/>
    </w:p>
    <w:p w14:paraId="0865F54D" w14:textId="485DAABC" w:rsidR="00B546EB" w:rsidRPr="00B546EB" w:rsidRDefault="00B546EB" w:rsidP="002928C2">
      <w:pPr>
        <w:keepNext/>
        <w:rPr>
          <w:lang w:eastAsia="en-AU"/>
        </w:rPr>
      </w:pPr>
      <w:r>
        <w:rPr>
          <w:i/>
          <w:lang w:eastAsia="en-AU"/>
        </w:rPr>
        <w:t>Care and Protection of Children Act 2007</w:t>
      </w:r>
      <w:r w:rsidRPr="00B546EB">
        <w:rPr>
          <w:lang w:eastAsia="en-AU"/>
        </w:rPr>
        <w:t xml:space="preserve"> –</w:t>
      </w:r>
      <w:r>
        <w:rPr>
          <w:i/>
          <w:lang w:eastAsia="en-AU"/>
        </w:rPr>
        <w:t xml:space="preserve"> </w:t>
      </w:r>
      <w:hyperlink r:id="rId14" w:history="1">
        <w:r w:rsidRPr="007F5CC4">
          <w:rPr>
            <w:rStyle w:val="Hyperlink"/>
            <w:i/>
            <w:lang w:eastAsia="en-AU"/>
          </w:rPr>
          <w:t>https://legislation.nt.gov.au/Legislation/CARE-AND-PROTECTION-OF-CHILDREN-ACT-2007</w:t>
        </w:r>
      </w:hyperlink>
    </w:p>
    <w:p w14:paraId="3F455FAB" w14:textId="2179DED5" w:rsidR="00F60120" w:rsidRDefault="008046F8">
      <w:pPr>
        <w:rPr>
          <w:rStyle w:val="Hyperlink"/>
          <w:lang w:eastAsia="en-AU"/>
        </w:rPr>
      </w:pPr>
      <w:r w:rsidRPr="008046F8">
        <w:rPr>
          <w:i/>
          <w:lang w:eastAsia="en-AU"/>
        </w:rPr>
        <w:t>Information Act 2002</w:t>
      </w:r>
      <w:r>
        <w:rPr>
          <w:lang w:eastAsia="en-AU"/>
        </w:rPr>
        <w:t xml:space="preserve"> – </w:t>
      </w:r>
      <w:hyperlink r:id="rId15" w:history="1">
        <w:r w:rsidRPr="00E16135">
          <w:rPr>
            <w:rStyle w:val="Hyperlink"/>
            <w:lang w:eastAsia="en-AU"/>
          </w:rPr>
          <w:t>https://legislation.nt.gov.au/en/Legislation/INFORMATION-ACT-2002</w:t>
        </w:r>
      </w:hyperlink>
    </w:p>
    <w:p w14:paraId="5B6661C7" w14:textId="3E467D10" w:rsidR="0050094B" w:rsidRDefault="0050094B" w:rsidP="0050094B">
      <w:pPr>
        <w:pStyle w:val="Heading2"/>
      </w:pPr>
      <w:bookmarkStart w:id="30" w:name="_Toc136502533"/>
      <w:r>
        <w:t>Policy</w:t>
      </w:r>
      <w:bookmarkEnd w:id="30"/>
    </w:p>
    <w:p w14:paraId="3138B70A" w14:textId="508E6BA4" w:rsidR="0050094B" w:rsidRDefault="0050094B" w:rsidP="0050094B">
      <w:pPr>
        <w:rPr>
          <w:lang w:eastAsia="en-AU"/>
        </w:rPr>
      </w:pPr>
      <w:r>
        <w:rPr>
          <w:lang w:eastAsia="en-AU"/>
        </w:rPr>
        <w:t xml:space="preserve">Data access policy – </w:t>
      </w:r>
      <w:hyperlink r:id="rId16" w:anchor="data_access" w:history="1">
        <w:r w:rsidRPr="007F5CC4">
          <w:rPr>
            <w:rStyle w:val="Hyperlink"/>
            <w:lang w:eastAsia="en-AU"/>
          </w:rPr>
          <w:t>https://education.nt.gov.au/policies/conduct#data_access</w:t>
        </w:r>
      </w:hyperlink>
    </w:p>
    <w:p w14:paraId="02C44FF1" w14:textId="2D7190D1" w:rsidR="0050094B" w:rsidRPr="0050094B" w:rsidRDefault="0050094B" w:rsidP="0050094B">
      <w:pPr>
        <w:pStyle w:val="Heading2"/>
      </w:pPr>
      <w:bookmarkStart w:id="31" w:name="_Toc136502534"/>
      <w:r>
        <w:t>Resources</w:t>
      </w:r>
      <w:bookmarkEnd w:id="31"/>
    </w:p>
    <w:p w14:paraId="04028630" w14:textId="1A20852A" w:rsidR="008046F8" w:rsidRPr="005E258B" w:rsidRDefault="005E258B">
      <w:pPr>
        <w:rPr>
          <w:rStyle w:val="Hyperlink"/>
          <w:color w:val="auto"/>
          <w:lang w:eastAsia="en-AU"/>
        </w:rPr>
      </w:pPr>
      <w:r w:rsidRPr="005E258B">
        <w:rPr>
          <w:lang w:eastAsia="en-AU"/>
        </w:rPr>
        <w:t>Enrolment and attendance data page</w:t>
      </w:r>
      <w:r w:rsidRPr="005E258B">
        <w:rPr>
          <w:rStyle w:val="Hyperlink"/>
          <w:color w:val="auto"/>
          <w:u w:val="none"/>
          <w:lang w:eastAsia="en-AU"/>
        </w:rPr>
        <w:t xml:space="preserve"> –</w:t>
      </w:r>
      <w:r w:rsidRPr="005E258B">
        <w:rPr>
          <w:rStyle w:val="Hyperlink"/>
          <w:color w:val="auto"/>
          <w:lang w:eastAsia="en-AU"/>
        </w:rPr>
        <w:t xml:space="preserve"> </w:t>
      </w:r>
      <w:hyperlink r:id="rId17" w:history="1">
        <w:r w:rsidRPr="00E16135">
          <w:rPr>
            <w:rStyle w:val="Hyperlink"/>
            <w:lang w:eastAsia="en-AU"/>
          </w:rPr>
          <w:t>https://education.nt.gov.au/statistics-research-and-strategies/enrolment-and-attendance</w:t>
        </w:r>
      </w:hyperlink>
    </w:p>
    <w:p w14:paraId="17EF58BB" w14:textId="3C776193" w:rsidR="005E258B" w:rsidRDefault="005E258B">
      <w:pPr>
        <w:rPr>
          <w:rStyle w:val="Hyperlink"/>
          <w:lang w:eastAsia="en-AU"/>
        </w:rPr>
      </w:pPr>
      <w:r w:rsidRPr="005E258B">
        <w:rPr>
          <w:lang w:eastAsia="en-AU"/>
        </w:rPr>
        <w:t>My School Website</w:t>
      </w:r>
      <w:r w:rsidRPr="005E258B">
        <w:rPr>
          <w:rStyle w:val="Hyperlink"/>
          <w:color w:val="auto"/>
          <w:u w:val="none"/>
          <w:lang w:eastAsia="en-AU"/>
        </w:rPr>
        <w:t xml:space="preserve"> – </w:t>
      </w:r>
      <w:hyperlink r:id="rId18" w:history="1">
        <w:r w:rsidRPr="00E16135">
          <w:rPr>
            <w:rStyle w:val="Hyperlink"/>
            <w:lang w:eastAsia="en-AU"/>
          </w:rPr>
          <w:t>https://myschool.edu.au/</w:t>
        </w:r>
      </w:hyperlink>
    </w:p>
    <w:p w14:paraId="4581EFCE" w14:textId="2B23FEA6" w:rsidR="0050094B" w:rsidRDefault="0050094B" w:rsidP="0050094B">
      <w:pPr>
        <w:pStyle w:val="Heading2"/>
      </w:pPr>
      <w:bookmarkStart w:id="32" w:name="_Toc136502535"/>
      <w:r>
        <w:t>Documents</w:t>
      </w:r>
      <w:bookmarkEnd w:id="32"/>
    </w:p>
    <w:p w14:paraId="3B7643B9" w14:textId="794B7BDF" w:rsidR="0006799C" w:rsidRDefault="0006799C">
      <w:pPr>
        <w:rPr>
          <w:lang w:eastAsia="en-AU"/>
        </w:rPr>
      </w:pPr>
      <w:r>
        <w:rPr>
          <w:lang w:eastAsia="en-AU"/>
        </w:rPr>
        <w:t>Data access protocol document</w:t>
      </w:r>
      <w:r w:rsidR="0050094B">
        <w:rPr>
          <w:lang w:eastAsia="en-AU"/>
        </w:rPr>
        <w:t xml:space="preserve"> series – </w:t>
      </w:r>
      <w:hyperlink r:id="rId19" w:anchor="data_access" w:history="1">
        <w:r w:rsidR="0050094B" w:rsidRPr="007F5CC4">
          <w:rPr>
            <w:rStyle w:val="Hyperlink"/>
            <w:lang w:eastAsia="en-AU"/>
          </w:rPr>
          <w:t>https://education.nt.gov.au/policies/conduct#data_access</w:t>
        </w:r>
      </w:hyperlink>
      <w:r w:rsidR="0050094B">
        <w:rPr>
          <w:lang w:eastAsia="en-AU"/>
        </w:rPr>
        <w:t xml:space="preserve"> </w:t>
      </w:r>
    </w:p>
    <w:p w14:paraId="14583238" w14:textId="2D3E2371" w:rsidR="0050094B" w:rsidRDefault="0050094B" w:rsidP="0050094B">
      <w:pPr>
        <w:pStyle w:val="ListParagraph"/>
        <w:numPr>
          <w:ilvl w:val="0"/>
          <w:numId w:val="60"/>
        </w:numPr>
        <w:rPr>
          <w:lang w:eastAsia="en-AU"/>
        </w:rPr>
      </w:pPr>
      <w:r>
        <w:rPr>
          <w:lang w:eastAsia="en-AU"/>
        </w:rPr>
        <w:t>Data access schedules</w:t>
      </w:r>
    </w:p>
    <w:p w14:paraId="7EFCF8DE" w14:textId="511CEE5A" w:rsidR="0050094B" w:rsidRDefault="0050094B" w:rsidP="0050094B">
      <w:pPr>
        <w:pStyle w:val="ListParagraph"/>
        <w:numPr>
          <w:ilvl w:val="0"/>
          <w:numId w:val="60"/>
        </w:numPr>
        <w:rPr>
          <w:lang w:eastAsia="en-AU"/>
        </w:rPr>
      </w:pPr>
      <w:r>
        <w:rPr>
          <w:lang w:eastAsia="en-AU"/>
        </w:rPr>
        <w:t>Data collections information</w:t>
      </w:r>
    </w:p>
    <w:p w14:paraId="5DF0E2A3" w14:textId="0DD2DBC0" w:rsidR="0050094B" w:rsidRDefault="0050094B" w:rsidP="0050094B">
      <w:pPr>
        <w:pStyle w:val="ListParagraph"/>
        <w:numPr>
          <w:ilvl w:val="0"/>
          <w:numId w:val="60"/>
        </w:numPr>
        <w:rPr>
          <w:lang w:eastAsia="en-AU"/>
        </w:rPr>
      </w:pPr>
      <w:r>
        <w:rPr>
          <w:lang w:eastAsia="en-AU"/>
        </w:rPr>
        <w:t>Data request form</w:t>
      </w:r>
    </w:p>
    <w:p w14:paraId="43E275ED" w14:textId="0FB7C3F3" w:rsidR="0050094B" w:rsidRDefault="0050094B" w:rsidP="0050094B">
      <w:pPr>
        <w:pStyle w:val="ListParagraph"/>
        <w:numPr>
          <w:ilvl w:val="0"/>
          <w:numId w:val="60"/>
        </w:numPr>
        <w:rPr>
          <w:lang w:eastAsia="en-AU"/>
        </w:rPr>
      </w:pPr>
      <w:r>
        <w:rPr>
          <w:lang w:eastAsia="en-AU"/>
        </w:rPr>
        <w:t>Data request process flow chart</w:t>
      </w:r>
    </w:p>
    <w:p w14:paraId="4435714E" w14:textId="77777777" w:rsidR="0050094B" w:rsidRDefault="0050094B" w:rsidP="0050094B">
      <w:pPr>
        <w:pStyle w:val="ListParagraph"/>
        <w:numPr>
          <w:ilvl w:val="0"/>
          <w:numId w:val="60"/>
        </w:numPr>
        <w:rPr>
          <w:lang w:eastAsia="en-AU"/>
        </w:rPr>
      </w:pPr>
      <w:r>
        <w:rPr>
          <w:lang w:eastAsia="en-AU"/>
        </w:rPr>
        <w:lastRenderedPageBreak/>
        <w:t>Personal deed of confidentiality for an individual user form</w:t>
      </w:r>
    </w:p>
    <w:p w14:paraId="17E4EBC4" w14:textId="25E3A25D" w:rsidR="0050094B" w:rsidRDefault="0050094B" w:rsidP="0050094B">
      <w:pPr>
        <w:pStyle w:val="ListParagraph"/>
        <w:numPr>
          <w:ilvl w:val="0"/>
          <w:numId w:val="60"/>
        </w:numPr>
        <w:rPr>
          <w:lang w:eastAsia="en-AU"/>
        </w:rPr>
      </w:pPr>
      <w:r>
        <w:rPr>
          <w:lang w:eastAsia="en-AU"/>
        </w:rPr>
        <w:t>Request for data for research purposes form</w:t>
      </w:r>
    </w:p>
    <w:p w14:paraId="670FDC44" w14:textId="40EA386B" w:rsidR="00F60120" w:rsidRDefault="0050094B" w:rsidP="009532B9">
      <w:pPr>
        <w:pStyle w:val="ListParagraph"/>
        <w:numPr>
          <w:ilvl w:val="0"/>
          <w:numId w:val="60"/>
        </w:numPr>
        <w:rPr>
          <w:lang w:eastAsia="en-AU"/>
        </w:rPr>
      </w:pPr>
      <w:r>
        <w:rPr>
          <w:lang w:eastAsia="en-AU"/>
        </w:rPr>
        <w:t>TFHC request for student data form</w:t>
      </w:r>
    </w:p>
    <w:p w14:paraId="6024DC5F" w14:textId="25653D59" w:rsidR="002928C2" w:rsidRDefault="002928C2">
      <w:pPr>
        <w:rPr>
          <w:lang w:eastAsia="en-AU"/>
        </w:rPr>
      </w:pPr>
    </w:p>
    <w:p w14:paraId="7439DEC8" w14:textId="77777777" w:rsidR="00BE4929" w:rsidRDefault="00BE4929">
      <w:pPr>
        <w:rPr>
          <w:lang w:eastAsia="en-AU"/>
        </w:rPr>
      </w:pPr>
    </w:p>
    <w:p w14:paraId="777C0941" w14:textId="77777777" w:rsidR="00BE4929" w:rsidRDefault="00BE4929">
      <w:pPr>
        <w:rPr>
          <w:lang w:eastAsia="en-AU"/>
        </w:rPr>
      </w:pPr>
    </w:p>
    <w:p w14:paraId="6AF26FC7" w14:textId="77777777" w:rsidR="00BE4929" w:rsidRDefault="00BE4929">
      <w:pPr>
        <w:rPr>
          <w:lang w:eastAsia="en-AU"/>
        </w:rPr>
      </w:pPr>
    </w:p>
    <w:tbl>
      <w:tblPr>
        <w:tblStyle w:val="NTGtable1"/>
        <w:tblW w:w="10343" w:type="dxa"/>
        <w:tblLayout w:type="fixed"/>
        <w:tblLook w:val="0120" w:firstRow="1" w:lastRow="0" w:firstColumn="0" w:lastColumn="1" w:noHBand="0" w:noVBand="0"/>
      </w:tblPr>
      <w:tblGrid>
        <w:gridCol w:w="1980"/>
        <w:gridCol w:w="8363"/>
      </w:tblGrid>
      <w:tr w:rsidR="00FE5B5A" w:rsidRPr="00E87DE1" w14:paraId="4C9A7EAE" w14:textId="77777777" w:rsidTr="007C7C89">
        <w:trPr>
          <w:cnfStyle w:val="100000000000" w:firstRow="1" w:lastRow="0" w:firstColumn="0" w:lastColumn="0" w:oddVBand="0" w:evenVBand="0" w:oddHBand="0" w:evenHBand="0" w:firstRowFirstColumn="0" w:firstRowLastColumn="0" w:lastRowFirstColumn="0" w:lastRowLastColumn="0"/>
          <w:trHeight w:val="227"/>
        </w:trPr>
        <w:tc>
          <w:tcPr>
            <w:tcW w:w="1980" w:type="dxa"/>
          </w:tcPr>
          <w:p w14:paraId="028900D8" w14:textId="77777777" w:rsidR="00FE5B5A" w:rsidRPr="00E87DE1" w:rsidRDefault="00FE5B5A" w:rsidP="00B93509">
            <w:pPr>
              <w:spacing w:before="0" w:after="0"/>
            </w:pPr>
            <w:r w:rsidRPr="00E87DE1">
              <w:rPr>
                <w:w w:val="105"/>
              </w:rPr>
              <w:t>Acronyms</w:t>
            </w:r>
          </w:p>
        </w:tc>
        <w:tc>
          <w:tcPr>
            <w:tcW w:w="8363" w:type="dxa"/>
          </w:tcPr>
          <w:p w14:paraId="5CF20AF0" w14:textId="77777777" w:rsidR="00FE5B5A" w:rsidRPr="00E87DE1" w:rsidRDefault="00FE5B5A" w:rsidP="00B93509">
            <w:pPr>
              <w:spacing w:before="0" w:after="0"/>
            </w:pPr>
            <w:r w:rsidRPr="00E87DE1">
              <w:rPr>
                <w:w w:val="105"/>
              </w:rPr>
              <w:t>Full</w:t>
            </w:r>
            <w:r w:rsidRPr="00E87DE1">
              <w:rPr>
                <w:spacing w:val="-17"/>
                <w:w w:val="105"/>
              </w:rPr>
              <w:t xml:space="preserve"> </w:t>
            </w:r>
            <w:r w:rsidRPr="00E87DE1">
              <w:rPr>
                <w:w w:val="105"/>
              </w:rPr>
              <w:t>form</w:t>
            </w:r>
          </w:p>
        </w:tc>
      </w:tr>
      <w:tr w:rsidR="003B43BC" w:rsidRPr="00E87DE1" w14:paraId="09D008BD" w14:textId="77777777" w:rsidTr="007C7C89">
        <w:trPr>
          <w:trHeight w:val="227"/>
        </w:trPr>
        <w:tc>
          <w:tcPr>
            <w:tcW w:w="1980" w:type="dxa"/>
          </w:tcPr>
          <w:p w14:paraId="65714182" w14:textId="39D5C76E" w:rsidR="003B43BC" w:rsidRPr="00E87DE1" w:rsidRDefault="003B43BC" w:rsidP="00B93509">
            <w:pPr>
              <w:spacing w:before="0" w:after="0"/>
              <w:rPr>
                <w:w w:val="105"/>
              </w:rPr>
            </w:pPr>
            <w:r>
              <w:rPr>
                <w:w w:val="105"/>
              </w:rPr>
              <w:t>ACARA</w:t>
            </w:r>
          </w:p>
        </w:tc>
        <w:tc>
          <w:tcPr>
            <w:tcW w:w="8363" w:type="dxa"/>
          </w:tcPr>
          <w:p w14:paraId="44EB16A1" w14:textId="575C3F45" w:rsidR="003B43BC" w:rsidRPr="00E87DE1" w:rsidRDefault="003B43BC" w:rsidP="00B93509">
            <w:pPr>
              <w:spacing w:before="0" w:after="0"/>
              <w:rPr>
                <w:w w:val="105"/>
              </w:rPr>
            </w:pPr>
            <w:r>
              <w:rPr>
                <w:w w:val="105"/>
              </w:rPr>
              <w:t>Australian Curriculum, Reporting and Assessment Authority</w:t>
            </w:r>
          </w:p>
        </w:tc>
      </w:tr>
      <w:tr w:rsidR="001667C7" w:rsidRPr="00E87DE1" w14:paraId="67F75496" w14:textId="77777777" w:rsidTr="007C7C89">
        <w:trPr>
          <w:cnfStyle w:val="000000010000" w:firstRow="0" w:lastRow="0" w:firstColumn="0" w:lastColumn="0" w:oddVBand="0" w:evenVBand="0" w:oddHBand="0" w:evenHBand="1" w:firstRowFirstColumn="0" w:firstRowLastColumn="0" w:lastRowFirstColumn="0" w:lastRowLastColumn="0"/>
          <w:trHeight w:val="457"/>
        </w:trPr>
        <w:tc>
          <w:tcPr>
            <w:tcW w:w="1980" w:type="dxa"/>
          </w:tcPr>
          <w:p w14:paraId="644D46B3" w14:textId="657A092C" w:rsidR="001667C7" w:rsidRDefault="001667C7" w:rsidP="00B93509">
            <w:pPr>
              <w:spacing w:before="0" w:after="0"/>
            </w:pPr>
            <w:r>
              <w:t>AEDI</w:t>
            </w:r>
          </w:p>
        </w:tc>
        <w:tc>
          <w:tcPr>
            <w:tcW w:w="8363" w:type="dxa"/>
          </w:tcPr>
          <w:p w14:paraId="039E38D7" w14:textId="1674FF72" w:rsidR="001667C7" w:rsidRDefault="001667C7" w:rsidP="00B93509">
            <w:pPr>
              <w:spacing w:before="0" w:after="0"/>
              <w:rPr>
                <w:lang w:eastAsia="en-AU"/>
              </w:rPr>
            </w:pPr>
            <w:r>
              <w:rPr>
                <w:lang w:eastAsia="en-AU"/>
              </w:rPr>
              <w:t>Australian Early Development Index</w:t>
            </w:r>
          </w:p>
        </w:tc>
      </w:tr>
      <w:tr w:rsidR="00036783" w:rsidRPr="00E87DE1" w14:paraId="3B67122F" w14:textId="77777777" w:rsidTr="007C7C89">
        <w:trPr>
          <w:trHeight w:val="227"/>
        </w:trPr>
        <w:tc>
          <w:tcPr>
            <w:tcW w:w="1980" w:type="dxa"/>
          </w:tcPr>
          <w:p w14:paraId="394826A9" w14:textId="77777777" w:rsidR="00036783" w:rsidRDefault="00036783" w:rsidP="00B93509">
            <w:pPr>
              <w:spacing w:before="0" w:after="0"/>
            </w:pPr>
            <w:r>
              <w:t>BIC</w:t>
            </w:r>
          </w:p>
        </w:tc>
        <w:tc>
          <w:tcPr>
            <w:tcW w:w="8363" w:type="dxa"/>
          </w:tcPr>
          <w:p w14:paraId="2000025B" w14:textId="064B0C05" w:rsidR="00036783" w:rsidRDefault="00036783" w:rsidP="00B93509">
            <w:pPr>
              <w:spacing w:before="0" w:after="0"/>
              <w:rPr>
                <w:lang w:eastAsia="en-AU"/>
              </w:rPr>
            </w:pPr>
            <w:r>
              <w:rPr>
                <w:lang w:eastAsia="en-AU"/>
              </w:rPr>
              <w:t>Business Intelligence Centre</w:t>
            </w:r>
          </w:p>
        </w:tc>
      </w:tr>
      <w:tr w:rsidR="00036783" w:rsidRPr="00E87DE1" w14:paraId="1094C93A" w14:textId="77777777" w:rsidTr="007C7C89">
        <w:trPr>
          <w:cnfStyle w:val="000000010000" w:firstRow="0" w:lastRow="0" w:firstColumn="0" w:lastColumn="0" w:oddVBand="0" w:evenVBand="0" w:oddHBand="0" w:evenHBand="1" w:firstRowFirstColumn="0" w:firstRowLastColumn="0" w:lastRowFirstColumn="0" w:lastRowLastColumn="0"/>
          <w:trHeight w:val="357"/>
        </w:trPr>
        <w:tc>
          <w:tcPr>
            <w:tcW w:w="1980" w:type="dxa"/>
          </w:tcPr>
          <w:p w14:paraId="56954F88" w14:textId="77777777" w:rsidR="00036783" w:rsidRDefault="00036783" w:rsidP="00B93509">
            <w:pPr>
              <w:spacing w:before="0" w:after="0"/>
            </w:pPr>
            <w:r>
              <w:t>IPP</w:t>
            </w:r>
          </w:p>
        </w:tc>
        <w:tc>
          <w:tcPr>
            <w:tcW w:w="8363" w:type="dxa"/>
          </w:tcPr>
          <w:p w14:paraId="391909AB" w14:textId="02026099" w:rsidR="00036783" w:rsidRDefault="00036783" w:rsidP="00B93509">
            <w:pPr>
              <w:spacing w:before="0" w:after="0"/>
              <w:rPr>
                <w:lang w:eastAsia="en-AU"/>
              </w:rPr>
            </w:pPr>
            <w:r>
              <w:rPr>
                <w:lang w:eastAsia="en-AU"/>
              </w:rPr>
              <w:t>Information Privacy Principle</w:t>
            </w:r>
            <w:r w:rsidR="00302986">
              <w:rPr>
                <w:lang w:eastAsia="en-AU"/>
              </w:rPr>
              <w:t>s</w:t>
            </w:r>
          </w:p>
        </w:tc>
      </w:tr>
      <w:tr w:rsidR="003B43BC" w:rsidRPr="00E87DE1" w14:paraId="08265E7E" w14:textId="77777777" w:rsidTr="007C7C89">
        <w:trPr>
          <w:trHeight w:val="227"/>
        </w:trPr>
        <w:tc>
          <w:tcPr>
            <w:tcW w:w="1980" w:type="dxa"/>
          </w:tcPr>
          <w:p w14:paraId="2AA16EF4" w14:textId="4148ED6C" w:rsidR="003B43BC" w:rsidRDefault="003B43BC" w:rsidP="00B93509">
            <w:pPr>
              <w:spacing w:before="0" w:after="0"/>
            </w:pPr>
            <w:r>
              <w:t>NAPLAN</w:t>
            </w:r>
          </w:p>
        </w:tc>
        <w:tc>
          <w:tcPr>
            <w:tcW w:w="8363" w:type="dxa"/>
          </w:tcPr>
          <w:p w14:paraId="0E2A4F06" w14:textId="77D43719" w:rsidR="003B43BC" w:rsidRDefault="003B43BC" w:rsidP="00B93509">
            <w:pPr>
              <w:spacing w:before="0" w:after="0"/>
              <w:rPr>
                <w:lang w:eastAsia="en-AU"/>
              </w:rPr>
            </w:pPr>
            <w:r>
              <w:rPr>
                <w:lang w:eastAsia="en-AU"/>
              </w:rPr>
              <w:t>National Assessment Program Literacy and Numeracy</w:t>
            </w:r>
          </w:p>
        </w:tc>
      </w:tr>
      <w:tr w:rsidR="001667C7" w:rsidRPr="00E87DE1" w14:paraId="41CB6640" w14:textId="77777777" w:rsidTr="007C7C89">
        <w:trPr>
          <w:cnfStyle w:val="000000010000" w:firstRow="0" w:lastRow="0" w:firstColumn="0" w:lastColumn="0" w:oddVBand="0" w:evenVBand="0" w:oddHBand="0" w:evenHBand="1" w:firstRowFirstColumn="0" w:firstRowLastColumn="0" w:lastRowFirstColumn="0" w:lastRowLastColumn="0"/>
          <w:trHeight w:val="355"/>
        </w:trPr>
        <w:tc>
          <w:tcPr>
            <w:tcW w:w="1980" w:type="dxa"/>
          </w:tcPr>
          <w:p w14:paraId="1C345E59" w14:textId="5C098D05" w:rsidR="001667C7" w:rsidRPr="006145BB" w:rsidRDefault="001667C7" w:rsidP="00B93509">
            <w:pPr>
              <w:spacing w:before="0" w:after="0"/>
            </w:pPr>
            <w:r>
              <w:t>SAMS</w:t>
            </w:r>
          </w:p>
        </w:tc>
        <w:tc>
          <w:tcPr>
            <w:tcW w:w="8363" w:type="dxa"/>
          </w:tcPr>
          <w:p w14:paraId="201431E8" w14:textId="69C1AF2A" w:rsidR="001667C7" w:rsidRPr="006145BB" w:rsidRDefault="001667C7" w:rsidP="00B93509">
            <w:pPr>
              <w:spacing w:before="0" w:after="0"/>
            </w:pPr>
            <w:r>
              <w:t>Student Administration and Management System</w:t>
            </w:r>
          </w:p>
        </w:tc>
      </w:tr>
      <w:tr w:rsidR="006126CC" w:rsidRPr="00E87DE1" w14:paraId="592ABA10" w14:textId="77777777" w:rsidTr="007C7C89">
        <w:trPr>
          <w:trHeight w:val="227"/>
        </w:trPr>
        <w:tc>
          <w:tcPr>
            <w:tcW w:w="1980" w:type="dxa"/>
          </w:tcPr>
          <w:p w14:paraId="3ED096BF" w14:textId="31F73131" w:rsidR="006126CC" w:rsidRDefault="006126CC" w:rsidP="006126CC">
            <w:pPr>
              <w:spacing w:after="0"/>
              <w:ind w:left="284" w:hanging="284"/>
            </w:pPr>
            <w:r>
              <w:t>TFHC</w:t>
            </w:r>
          </w:p>
        </w:tc>
        <w:tc>
          <w:tcPr>
            <w:tcW w:w="8363" w:type="dxa"/>
          </w:tcPr>
          <w:p w14:paraId="6333E6D1" w14:textId="4C039A40" w:rsidR="006126CC" w:rsidRDefault="006126CC" w:rsidP="00B93509">
            <w:pPr>
              <w:spacing w:after="0"/>
            </w:pPr>
            <w:r>
              <w:rPr>
                <w:lang w:eastAsia="en-AU"/>
              </w:rPr>
              <w:t>Department of Territory Families, Housing and Communities</w:t>
            </w:r>
          </w:p>
        </w:tc>
      </w:tr>
    </w:tbl>
    <w:p w14:paraId="0C821C29" w14:textId="50DB8995" w:rsidR="00FE5B5A" w:rsidRDefault="00FE5B5A" w:rsidP="00FE5B5A">
      <w:pPr>
        <w:rPr>
          <w:lang w:eastAsia="en-AU"/>
        </w:rPr>
      </w:pPr>
    </w:p>
    <w:tbl>
      <w:tblPr>
        <w:tblStyle w:val="NTGtable1"/>
        <w:tblW w:w="10348" w:type="dxa"/>
        <w:tblLook w:val="0480" w:firstRow="0" w:lastRow="0" w:firstColumn="1" w:lastColumn="0" w:noHBand="0" w:noVBand="1"/>
      </w:tblPr>
      <w:tblGrid>
        <w:gridCol w:w="2410"/>
        <w:gridCol w:w="7938"/>
      </w:tblGrid>
      <w:tr w:rsidR="00FE5B5A" w14:paraId="3047DE95" w14:textId="77777777" w:rsidTr="007C7C89">
        <w:trPr>
          <w:trHeight w:val="20"/>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tcPr>
          <w:p w14:paraId="767EF801" w14:textId="77777777" w:rsidR="00FE5B5A" w:rsidRPr="0054507C" w:rsidRDefault="00FE5B5A" w:rsidP="00B93509">
            <w:pPr>
              <w:spacing w:before="0" w:after="0"/>
              <w:rPr>
                <w:b/>
              </w:rPr>
            </w:pPr>
            <w:r w:rsidRPr="0054507C">
              <w:rPr>
                <w:b/>
              </w:rPr>
              <w:t>Document title</w:t>
            </w:r>
          </w:p>
        </w:tc>
        <w:tc>
          <w:tcPr>
            <w:tcW w:w="7938" w:type="dxa"/>
          </w:tcPr>
          <w:p w14:paraId="7FFD3785" w14:textId="67F074DD" w:rsidR="00FE5B5A" w:rsidRPr="006145BB" w:rsidRDefault="0024453C" w:rsidP="00B93509">
            <w:pPr>
              <w:spacing w:before="0" w:after="0"/>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F4699">
                  <w:t>Data access – protocol</w:t>
                </w:r>
              </w:sdtContent>
            </w:sdt>
          </w:p>
        </w:tc>
      </w:tr>
      <w:tr w:rsidR="00FE5B5A" w14:paraId="37645F7C" w14:textId="77777777" w:rsidTr="007C7C89">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tcPr>
          <w:p w14:paraId="5032B7F2" w14:textId="77777777" w:rsidR="00FE5B5A" w:rsidRPr="0054507C" w:rsidRDefault="00FE5B5A" w:rsidP="00B93509">
            <w:pPr>
              <w:spacing w:before="0" w:after="0"/>
              <w:rPr>
                <w:b/>
              </w:rPr>
            </w:pPr>
            <w:r w:rsidRPr="0054507C">
              <w:rPr>
                <w:b/>
              </w:rPr>
              <w:t>Contact details</w:t>
            </w:r>
          </w:p>
        </w:tc>
        <w:tc>
          <w:tcPr>
            <w:tcW w:w="7938" w:type="dxa"/>
          </w:tcPr>
          <w:p w14:paraId="19579DD2" w14:textId="77777777" w:rsidR="00FE5B5A" w:rsidRDefault="00F40896" w:rsidP="00B93509">
            <w:pPr>
              <w:spacing w:before="0" w:after="0"/>
              <w:cnfStyle w:val="000000010000" w:firstRow="0" w:lastRow="0" w:firstColumn="0" w:lastColumn="0" w:oddVBand="0" w:evenVBand="0" w:oddHBand="0" w:evenHBand="1" w:firstRowFirstColumn="0" w:firstRowLastColumn="0" w:lastRowFirstColumn="0" w:lastRowLastColumn="0"/>
            </w:pPr>
            <w:r>
              <w:t>Strategic Policy, Projects and Performance</w:t>
            </w:r>
            <w:r w:rsidR="000242FC">
              <w:t>, Strategic Reporting and Performance</w:t>
            </w:r>
            <w:r w:rsidR="00192B1B">
              <w:t xml:space="preserve"> </w:t>
            </w:r>
          </w:p>
          <w:p w14:paraId="44C79322" w14:textId="4EBD71CC" w:rsidR="00192B1B" w:rsidRPr="006145BB" w:rsidRDefault="0024453C" w:rsidP="00B93509">
            <w:pPr>
              <w:spacing w:before="0" w:after="0"/>
              <w:cnfStyle w:val="000000010000" w:firstRow="0" w:lastRow="0" w:firstColumn="0" w:lastColumn="0" w:oddVBand="0" w:evenVBand="0" w:oddHBand="0" w:evenHBand="1" w:firstRowFirstColumn="0" w:firstRowLastColumn="0" w:lastRowFirstColumn="0" w:lastRowLastColumn="0"/>
            </w:pPr>
            <w:hyperlink r:id="rId20" w:history="1">
              <w:r w:rsidR="00192B1B">
                <w:rPr>
                  <w:rStyle w:val="Hyperlink"/>
                </w:rPr>
                <w:t>analysis.doe@education.nt.gov.au</w:t>
              </w:r>
            </w:hyperlink>
          </w:p>
        </w:tc>
      </w:tr>
      <w:tr w:rsidR="00FE5B5A" w14:paraId="353E9297" w14:textId="77777777" w:rsidTr="007C7C89">
        <w:trPr>
          <w:trHeight w:val="501"/>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tcPr>
          <w:p w14:paraId="20AFF39D" w14:textId="77777777" w:rsidR="00FE5B5A" w:rsidRPr="0054507C" w:rsidRDefault="00FE5B5A" w:rsidP="00B93509">
            <w:pPr>
              <w:spacing w:before="0" w:after="0"/>
              <w:rPr>
                <w:b/>
              </w:rPr>
            </w:pPr>
            <w:r w:rsidRPr="0054507C">
              <w:rPr>
                <w:b/>
              </w:rPr>
              <w:t>Approved by</w:t>
            </w:r>
          </w:p>
        </w:tc>
        <w:tc>
          <w:tcPr>
            <w:tcW w:w="7938" w:type="dxa"/>
          </w:tcPr>
          <w:p w14:paraId="1921802A" w14:textId="465E078B" w:rsidR="00FE5B5A" w:rsidRPr="006145BB" w:rsidRDefault="00134EFF" w:rsidP="00B93509">
            <w:pPr>
              <w:spacing w:before="0" w:after="0"/>
              <w:cnfStyle w:val="000000000000" w:firstRow="0" w:lastRow="0" w:firstColumn="0" w:lastColumn="0" w:oddVBand="0" w:evenVBand="0" w:oddHBand="0" w:evenHBand="0" w:firstRowFirstColumn="0" w:firstRowLastColumn="0" w:lastRowFirstColumn="0" w:lastRowLastColumn="0"/>
            </w:pPr>
            <w:r>
              <w:t>Executive Director Strategic Policy, Projects and Performance</w:t>
            </w:r>
          </w:p>
        </w:tc>
      </w:tr>
      <w:tr w:rsidR="00FE5B5A" w14:paraId="625B9B01" w14:textId="77777777" w:rsidTr="007C7C89">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tcPr>
          <w:p w14:paraId="3C8A81B3" w14:textId="77777777" w:rsidR="00FE5B5A" w:rsidRPr="0054507C" w:rsidRDefault="00FE5B5A" w:rsidP="00B93509">
            <w:pPr>
              <w:spacing w:before="0" w:after="0"/>
              <w:rPr>
                <w:b/>
              </w:rPr>
            </w:pPr>
            <w:r w:rsidRPr="0054507C">
              <w:rPr>
                <w:b/>
              </w:rPr>
              <w:t>Date approved</w:t>
            </w:r>
          </w:p>
        </w:tc>
        <w:tc>
          <w:tcPr>
            <w:tcW w:w="7938" w:type="dxa"/>
          </w:tcPr>
          <w:p w14:paraId="289E7783" w14:textId="7E3D14B5" w:rsidR="00FE5B5A" w:rsidRPr="006145BB" w:rsidRDefault="00BE4929" w:rsidP="00B93509">
            <w:pPr>
              <w:spacing w:before="0" w:after="0"/>
              <w:cnfStyle w:val="000000010000" w:firstRow="0" w:lastRow="0" w:firstColumn="0" w:lastColumn="0" w:oddVBand="0" w:evenVBand="0" w:oddHBand="0" w:evenHBand="1" w:firstRowFirstColumn="0" w:firstRowLastColumn="0" w:lastRowFirstColumn="0" w:lastRowLastColumn="0"/>
            </w:pPr>
            <w:r>
              <w:t>9 October 2023</w:t>
            </w:r>
          </w:p>
        </w:tc>
      </w:tr>
      <w:tr w:rsidR="00FE5B5A" w14:paraId="45C8D0A9" w14:textId="77777777" w:rsidTr="007C7C89">
        <w:trPr>
          <w:trHeight w:val="20"/>
        </w:trPr>
        <w:tc>
          <w:tcPr>
            <w:cnfStyle w:val="001000000000" w:firstRow="0" w:lastRow="0" w:firstColumn="1" w:lastColumn="0" w:oddVBand="0" w:evenVBand="0" w:oddHBand="0" w:evenHBand="0" w:firstRowFirstColumn="0" w:firstRowLastColumn="0" w:lastRowFirstColumn="0" w:lastRowLastColumn="0"/>
            <w:tcW w:w="2410" w:type="dxa"/>
            <w:shd w:val="clear" w:color="auto" w:fill="002060"/>
          </w:tcPr>
          <w:p w14:paraId="2E697752" w14:textId="77777777" w:rsidR="00FE5B5A" w:rsidRPr="0054507C" w:rsidRDefault="00FE5B5A" w:rsidP="00B93509">
            <w:pPr>
              <w:spacing w:before="0" w:after="0"/>
              <w:rPr>
                <w:b/>
              </w:rPr>
            </w:pPr>
            <w:r w:rsidRPr="0054507C">
              <w:rPr>
                <w:b/>
              </w:rPr>
              <w:t>TRM number</w:t>
            </w:r>
          </w:p>
        </w:tc>
        <w:tc>
          <w:tcPr>
            <w:tcW w:w="7938" w:type="dxa"/>
          </w:tcPr>
          <w:p w14:paraId="1F1362FA" w14:textId="30A07F0A" w:rsidR="00FE5B5A" w:rsidRPr="006145BB" w:rsidRDefault="00C6640D" w:rsidP="00B93509">
            <w:pPr>
              <w:spacing w:before="0" w:after="0"/>
              <w:cnfStyle w:val="000000000000" w:firstRow="0" w:lastRow="0" w:firstColumn="0" w:lastColumn="0" w:oddVBand="0" w:evenVBand="0" w:oddHBand="0" w:evenHBand="0" w:firstRowFirstColumn="0" w:firstRowLastColumn="0" w:lastRowFirstColumn="0" w:lastRowLastColumn="0"/>
            </w:pPr>
            <w:r>
              <w:t>50:D22:79233</w:t>
            </w:r>
          </w:p>
        </w:tc>
      </w:tr>
    </w:tbl>
    <w:p w14:paraId="43F9B3F1"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129"/>
        <w:gridCol w:w="2552"/>
        <w:gridCol w:w="2268"/>
        <w:gridCol w:w="4394"/>
      </w:tblGrid>
      <w:tr w:rsidR="00FE5B5A" w:rsidRPr="00E87DE1" w14:paraId="7BC7CD39" w14:textId="77777777" w:rsidTr="007C7C89">
        <w:trPr>
          <w:cnfStyle w:val="100000000000" w:firstRow="1" w:lastRow="0" w:firstColumn="0" w:lastColumn="0" w:oddVBand="0" w:evenVBand="0" w:oddHBand="0" w:evenHBand="0" w:firstRowFirstColumn="0" w:firstRowLastColumn="0" w:lastRowFirstColumn="0" w:lastRowLastColumn="0"/>
          <w:trHeight w:val="227"/>
        </w:trPr>
        <w:tc>
          <w:tcPr>
            <w:tcW w:w="1129" w:type="dxa"/>
          </w:tcPr>
          <w:p w14:paraId="5D790881" w14:textId="77777777" w:rsidR="00FE5B5A" w:rsidRPr="00E87DE1" w:rsidRDefault="00FE5B5A" w:rsidP="00DB43B0">
            <w:pPr>
              <w:spacing w:before="0" w:after="0"/>
            </w:pPr>
            <w:r w:rsidRPr="00E87DE1">
              <w:rPr>
                <w:w w:val="105"/>
              </w:rPr>
              <w:t>Version</w:t>
            </w:r>
          </w:p>
        </w:tc>
        <w:tc>
          <w:tcPr>
            <w:tcW w:w="2552" w:type="dxa"/>
          </w:tcPr>
          <w:p w14:paraId="0748228B" w14:textId="77777777" w:rsidR="00FE5B5A" w:rsidRPr="00E87DE1" w:rsidRDefault="00FE5B5A" w:rsidP="00DB43B0">
            <w:pPr>
              <w:spacing w:before="0" w:after="0"/>
            </w:pPr>
            <w:r w:rsidRPr="00E87DE1">
              <w:rPr>
                <w:w w:val="105"/>
              </w:rPr>
              <w:t>Date</w:t>
            </w:r>
          </w:p>
        </w:tc>
        <w:tc>
          <w:tcPr>
            <w:tcW w:w="2268" w:type="dxa"/>
          </w:tcPr>
          <w:p w14:paraId="7561F4A0" w14:textId="77777777" w:rsidR="00FE5B5A" w:rsidRPr="00E87DE1" w:rsidRDefault="00FE5B5A" w:rsidP="00DB43B0">
            <w:pPr>
              <w:spacing w:before="0" w:after="0"/>
            </w:pPr>
            <w:r w:rsidRPr="00E87DE1">
              <w:rPr>
                <w:w w:val="105"/>
              </w:rPr>
              <w:t>Author</w:t>
            </w:r>
          </w:p>
        </w:tc>
        <w:tc>
          <w:tcPr>
            <w:tcW w:w="4394" w:type="dxa"/>
          </w:tcPr>
          <w:p w14:paraId="49F29EED" w14:textId="77777777" w:rsidR="00FE5B5A" w:rsidRPr="00E87DE1" w:rsidRDefault="00FE5B5A" w:rsidP="00DB43B0">
            <w:pPr>
              <w:spacing w:before="0" w:after="0"/>
            </w:pPr>
            <w:r w:rsidRPr="00E87DE1">
              <w:t>Changes made</w:t>
            </w:r>
          </w:p>
        </w:tc>
      </w:tr>
      <w:tr w:rsidR="00FE5B5A" w:rsidRPr="00E87DE1" w14:paraId="5E71A2FF" w14:textId="77777777" w:rsidTr="007C7C89">
        <w:trPr>
          <w:trHeight w:val="227"/>
        </w:trPr>
        <w:tc>
          <w:tcPr>
            <w:tcW w:w="1129" w:type="dxa"/>
          </w:tcPr>
          <w:p w14:paraId="3B190FD3" w14:textId="38372033" w:rsidR="00FE5B5A" w:rsidRPr="006145BB" w:rsidRDefault="00C6640D" w:rsidP="00DB43B0">
            <w:pPr>
              <w:spacing w:before="0" w:after="0"/>
            </w:pPr>
            <w:r>
              <w:t>1</w:t>
            </w:r>
          </w:p>
        </w:tc>
        <w:tc>
          <w:tcPr>
            <w:tcW w:w="2552" w:type="dxa"/>
          </w:tcPr>
          <w:p w14:paraId="4B80DEE7" w14:textId="16A8C008" w:rsidR="00FE5B5A" w:rsidRPr="006145BB" w:rsidRDefault="00C6640D" w:rsidP="00DB43B0">
            <w:pPr>
              <w:spacing w:before="0" w:after="0"/>
            </w:pPr>
            <w:r>
              <w:t>January 2013</w:t>
            </w:r>
          </w:p>
        </w:tc>
        <w:tc>
          <w:tcPr>
            <w:tcW w:w="2268" w:type="dxa"/>
          </w:tcPr>
          <w:p w14:paraId="29F4282C" w14:textId="1B72104A" w:rsidR="00FE5B5A" w:rsidRPr="006145BB" w:rsidRDefault="00C6640D" w:rsidP="00DB43B0">
            <w:pPr>
              <w:spacing w:before="0" w:after="0"/>
            </w:pPr>
            <w:r>
              <w:t xml:space="preserve">Performance and </w:t>
            </w:r>
            <w:r w:rsidR="004633E7">
              <w:t>D</w:t>
            </w:r>
            <w:r>
              <w:t xml:space="preserve">ata </w:t>
            </w:r>
            <w:r w:rsidR="004633E7">
              <w:t>M</w:t>
            </w:r>
            <w:r>
              <w:t>anagement</w:t>
            </w:r>
          </w:p>
        </w:tc>
        <w:tc>
          <w:tcPr>
            <w:tcW w:w="4394" w:type="dxa"/>
          </w:tcPr>
          <w:p w14:paraId="16B5FB2D" w14:textId="3C7395DF" w:rsidR="00FE5B5A" w:rsidRPr="006145BB" w:rsidRDefault="00FE5B5A" w:rsidP="00DB43B0">
            <w:pPr>
              <w:spacing w:before="0" w:after="0"/>
            </w:pPr>
            <w:r w:rsidRPr="006145BB">
              <w:t>First version</w:t>
            </w:r>
          </w:p>
        </w:tc>
      </w:tr>
      <w:tr w:rsidR="00FE5B5A" w:rsidRPr="00E87DE1" w14:paraId="54AB4080" w14:textId="77777777" w:rsidTr="007C7C89">
        <w:trPr>
          <w:cnfStyle w:val="000000010000" w:firstRow="0" w:lastRow="0" w:firstColumn="0" w:lastColumn="0" w:oddVBand="0" w:evenVBand="0" w:oddHBand="0" w:evenHBand="1" w:firstRowFirstColumn="0" w:firstRowLastColumn="0" w:lastRowFirstColumn="0" w:lastRowLastColumn="0"/>
          <w:trHeight w:val="227"/>
        </w:trPr>
        <w:tc>
          <w:tcPr>
            <w:tcW w:w="1129" w:type="dxa"/>
          </w:tcPr>
          <w:p w14:paraId="4886EC93" w14:textId="39495F8F" w:rsidR="00FE5B5A" w:rsidRPr="006145BB" w:rsidRDefault="00C6640D" w:rsidP="00DB43B0">
            <w:pPr>
              <w:spacing w:before="0" w:after="0"/>
            </w:pPr>
            <w:r>
              <w:t>2</w:t>
            </w:r>
          </w:p>
        </w:tc>
        <w:tc>
          <w:tcPr>
            <w:tcW w:w="2552" w:type="dxa"/>
          </w:tcPr>
          <w:p w14:paraId="7B2E985E" w14:textId="513502CA" w:rsidR="00FE5B5A" w:rsidRPr="006145BB" w:rsidRDefault="00192B1B" w:rsidP="00DB43B0">
            <w:pPr>
              <w:spacing w:before="0" w:after="0"/>
            </w:pPr>
            <w:r>
              <w:t>July</w:t>
            </w:r>
            <w:r w:rsidR="00C6640D">
              <w:t xml:space="preserve"> 202</w:t>
            </w:r>
            <w:r w:rsidR="002928C2">
              <w:t>3</w:t>
            </w:r>
          </w:p>
        </w:tc>
        <w:tc>
          <w:tcPr>
            <w:tcW w:w="2268" w:type="dxa"/>
          </w:tcPr>
          <w:p w14:paraId="45984D9A" w14:textId="2828999E" w:rsidR="00FE5B5A" w:rsidRPr="006145BB" w:rsidRDefault="000242FC" w:rsidP="00DB43B0">
            <w:pPr>
              <w:spacing w:before="0" w:after="0"/>
            </w:pPr>
            <w:r>
              <w:t>Strategic Policy, Projects and Performance</w:t>
            </w:r>
          </w:p>
        </w:tc>
        <w:tc>
          <w:tcPr>
            <w:tcW w:w="4394" w:type="dxa"/>
          </w:tcPr>
          <w:p w14:paraId="7EE5E5BB" w14:textId="08504CF5" w:rsidR="00FE5B5A" w:rsidRPr="006145BB" w:rsidRDefault="004F5902" w:rsidP="00DB43B0">
            <w:pPr>
              <w:spacing w:before="0" w:after="0"/>
            </w:pPr>
            <w:r>
              <w:t>Review and a</w:t>
            </w:r>
            <w:r w:rsidR="00C6640D" w:rsidRPr="00C6640D">
              <w:t>dministrative amendments to align roles and responsibilities to the structural alignment in effect from 1 July 2022, including NTG template and minor formatting</w:t>
            </w:r>
            <w:r>
              <w:t>, use of correct terminology, and refined to reflect practice</w:t>
            </w:r>
          </w:p>
        </w:tc>
      </w:tr>
    </w:tbl>
    <w:p w14:paraId="2FA8ADF9" w14:textId="77777777" w:rsidR="00FE5B5A" w:rsidRDefault="00FE5B5A" w:rsidP="00FE5B5A">
      <w:pPr>
        <w:rPr>
          <w:lang w:eastAsia="en-AU"/>
        </w:rPr>
      </w:pPr>
    </w:p>
    <w:sectPr w:rsidR="00FE5B5A" w:rsidSect="00313227">
      <w:footerReference w:type="default" r:id="rId21"/>
      <w:headerReference w:type="first" r:id="rId22"/>
      <w:pgSz w:w="11906" w:h="16838" w:code="9"/>
      <w:pgMar w:top="794" w:right="794" w:bottom="794" w:left="79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0331" w14:textId="77777777" w:rsidR="00BF6EAA" w:rsidRDefault="00BF6EAA">
      <w:r>
        <w:separator/>
      </w:r>
    </w:p>
  </w:endnote>
  <w:endnote w:type="continuationSeparator" w:id="0">
    <w:p w14:paraId="5A7A2699" w14:textId="77777777" w:rsidR="00BF6EAA" w:rsidRDefault="00BF6EAA">
      <w:r>
        <w:continuationSeparator/>
      </w:r>
    </w:p>
  </w:endnote>
  <w:endnote w:type="continuationNotice" w:id="1">
    <w:p w14:paraId="58DB5F0F" w14:textId="77777777" w:rsidR="00BF6EAA" w:rsidRDefault="00BF6E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Semibold">
    <w:altName w:val="Lato Semibold"/>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5F1"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rsidTr="00007EB5">
      <w:trPr>
        <w:cantSplit/>
        <w:trHeight w:hRule="exact" w:val="850"/>
        <w:tblHeader/>
      </w:trPr>
      <w:tc>
        <w:tcPr>
          <w:tcW w:w="10318" w:type="dxa"/>
          <w:vAlign w:val="bottom"/>
        </w:tcPr>
        <w:p w14:paraId="50B5585F" w14:textId="4AE4E27C" w:rsidR="00CB6A67" w:rsidRPr="003E07F8" w:rsidRDefault="00CB6A67" w:rsidP="00CB6A67">
          <w:pPr>
            <w:spacing w:after="0"/>
            <w:rPr>
              <w:rStyle w:val="PageNumber"/>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B4297" w:rsidRPr="003E07F8">
                <w:rPr>
                  <w:rStyle w:val="PageNumber"/>
                  <w:b/>
                </w:rPr>
                <w:t>Education</w:t>
              </w:r>
            </w:sdtContent>
          </w:sdt>
          <w:r w:rsidR="00E634EF" w:rsidRPr="00E634EF">
            <w:rPr>
              <w:rStyle w:val="PageNumber"/>
            </w:rPr>
            <w:t xml:space="preserve"> – Data access</w:t>
          </w:r>
        </w:p>
        <w:p w14:paraId="580C1AB6" w14:textId="21A6B0B3" w:rsidR="00CB6A67" w:rsidRPr="00CE6614" w:rsidRDefault="00BE4929" w:rsidP="00CB6A67">
          <w:pPr>
            <w:spacing w:after="0"/>
            <w:rPr>
              <w:rStyle w:val="PageNumber"/>
            </w:rPr>
          </w:pPr>
          <w:r>
            <w:rPr>
              <w:rStyle w:val="PageNumber"/>
            </w:rPr>
            <w:t>October 2023</w:t>
          </w:r>
          <w:r w:rsidR="00914481">
            <w:rPr>
              <w:rStyle w:val="PageNumber"/>
            </w:rPr>
            <w:t xml:space="preserve"> | TRM </w:t>
          </w:r>
          <w:proofErr w:type="gramStart"/>
          <w:r w:rsidR="00914481">
            <w:rPr>
              <w:rStyle w:val="PageNumber"/>
            </w:rPr>
            <w:t>50:D</w:t>
          </w:r>
          <w:proofErr w:type="gramEnd"/>
          <w:r w:rsidR="00914481">
            <w:rPr>
              <w:rStyle w:val="PageNumber"/>
            </w:rPr>
            <w:t>22:79233</w:t>
          </w:r>
        </w:p>
        <w:p w14:paraId="6369AF07" w14:textId="64CCC4CF"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013F2">
            <w:rPr>
              <w:rStyle w:val="PageNumber"/>
              <w:noProof/>
            </w:rPr>
            <w:t>13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013F2">
            <w:rPr>
              <w:rStyle w:val="PageNumber"/>
              <w:noProof/>
            </w:rPr>
            <w:t>13</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7C8A" w14:textId="77777777" w:rsidR="00BF6EAA" w:rsidRDefault="00BF6EAA">
      <w:r>
        <w:separator/>
      </w:r>
    </w:p>
  </w:footnote>
  <w:footnote w:type="continuationSeparator" w:id="0">
    <w:p w14:paraId="2298D7E0" w14:textId="77777777" w:rsidR="00BF6EAA" w:rsidRDefault="00BF6EAA">
      <w:r>
        <w:continuationSeparator/>
      </w:r>
    </w:p>
  </w:footnote>
  <w:footnote w:type="continuationNotice" w:id="1">
    <w:p w14:paraId="4428F059" w14:textId="77777777" w:rsidR="00BF6EAA" w:rsidRDefault="00BF6EAA">
      <w:pPr>
        <w:spacing w:after="0"/>
      </w:pPr>
    </w:p>
  </w:footnote>
  <w:footnote w:id="2">
    <w:p w14:paraId="229B3024" w14:textId="36DADB2C" w:rsidR="00F070CE" w:rsidRPr="00F070CE" w:rsidRDefault="00F070CE">
      <w:pPr>
        <w:pStyle w:val="FootnoteText"/>
        <w:rPr>
          <w:lang w:val="en-US"/>
        </w:rPr>
      </w:pPr>
      <w:r>
        <w:rPr>
          <w:rStyle w:val="FootnoteReference"/>
        </w:rPr>
        <w:footnoteRef/>
      </w:r>
      <w:r>
        <w:t xml:space="preserve"> </w:t>
      </w:r>
      <w:hyperlink r:id="rId1" w:history="1">
        <w:r w:rsidR="00675AEB" w:rsidRPr="007F5CC4">
          <w:rPr>
            <w:rStyle w:val="Hyperlink"/>
          </w:rPr>
          <w:t>https://acara.edu.au/docs/default-source/corporate-publications/principles-and-protocols-for-reporting-on-schooling-in-australia.pdf?sfvrsn=57674d07_0</w:t>
        </w:r>
      </w:hyperlink>
      <w:r w:rsidR="00675AE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3F76A609" w:rsidR="00964B22" w:rsidRPr="008E0345" w:rsidRDefault="0024453C"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AF4699">
          <w:t>Data access – protocol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ACB5"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103610DD" w:rsidR="00983000" w:rsidRPr="00964B22" w:rsidRDefault="00AF4699" w:rsidP="008E0345">
        <w:pPr>
          <w:pStyle w:val="Header"/>
          <w:rPr>
            <w:b/>
          </w:rPr>
        </w:pPr>
        <w:r>
          <w:t>Data access – protocol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93956"/>
    <w:multiLevelType w:val="hybridMultilevel"/>
    <w:tmpl w:val="9338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88268E"/>
    <w:multiLevelType w:val="hybridMultilevel"/>
    <w:tmpl w:val="8FFA057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BCF2F49"/>
    <w:multiLevelType w:val="hybridMultilevel"/>
    <w:tmpl w:val="7052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DF3873"/>
    <w:multiLevelType w:val="hybridMultilevel"/>
    <w:tmpl w:val="A742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2237B"/>
    <w:multiLevelType w:val="multilevel"/>
    <w:tmpl w:val="0C78A7AC"/>
    <w:name w:val="NTG Table Bullet List32"/>
    <w:numStyleLink w:val="Tablebulletlist"/>
  </w:abstractNum>
  <w:abstractNum w:abstractNumId="12" w15:restartNumberingAfterBreak="0">
    <w:nsid w:val="13EB4C55"/>
    <w:multiLevelType w:val="hybridMultilevel"/>
    <w:tmpl w:val="4C221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8B77F1"/>
    <w:multiLevelType w:val="hybridMultilevel"/>
    <w:tmpl w:val="77489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26C06"/>
    <w:multiLevelType w:val="multilevel"/>
    <w:tmpl w:val="3E5E177A"/>
    <w:name w:val="NTG Table Bullet List33222222222222222"/>
    <w:numStyleLink w:val="Tablenumberlist"/>
  </w:abstractNum>
  <w:abstractNum w:abstractNumId="18" w15:restartNumberingAfterBreak="0">
    <w:nsid w:val="19533A06"/>
    <w:multiLevelType w:val="multilevel"/>
    <w:tmpl w:val="3928FD02"/>
    <w:name w:val="NTG Table Bullet List3222"/>
    <w:numStyleLink w:val="Bulletlist"/>
  </w:abstractNum>
  <w:abstractNum w:abstractNumId="1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0" w15:restartNumberingAfterBreak="0">
    <w:nsid w:val="1A2A0656"/>
    <w:multiLevelType w:val="hybridMultilevel"/>
    <w:tmpl w:val="71F8D7BE"/>
    <w:lvl w:ilvl="0" w:tplc="0C090001">
      <w:start w:val="1"/>
      <w:numFmt w:val="bullet"/>
      <w:lvlText w:val=""/>
      <w:lvlJc w:val="left"/>
      <w:pPr>
        <w:ind w:left="720" w:hanging="360"/>
      </w:pPr>
      <w:rPr>
        <w:rFonts w:ascii="Symbol" w:hAnsi="Symbol" w:hint="default"/>
      </w:rPr>
    </w:lvl>
    <w:lvl w:ilvl="1" w:tplc="855EC5C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26429D"/>
    <w:multiLevelType w:val="multilevel"/>
    <w:tmpl w:val="3E5E177A"/>
    <w:name w:val="NTG Table Bullet List33222222222"/>
    <w:numStyleLink w:val="Tablenumberlist"/>
  </w:abstractNum>
  <w:abstractNum w:abstractNumId="22"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86276C"/>
    <w:multiLevelType w:val="multilevel"/>
    <w:tmpl w:val="3928FD02"/>
    <w:name w:val="NTG Table Bullet List32223"/>
    <w:numStyleLink w:val="Bulletlist"/>
  </w:abstractNum>
  <w:abstractNum w:abstractNumId="24" w15:restartNumberingAfterBreak="0">
    <w:nsid w:val="1D0744AE"/>
    <w:multiLevelType w:val="multilevel"/>
    <w:tmpl w:val="3E5E177A"/>
    <w:name w:val="NTG Table Bullet List3222322"/>
    <w:numStyleLink w:val="Tablenumberlist"/>
  </w:abstractNum>
  <w:abstractNum w:abstractNumId="25" w15:restartNumberingAfterBreak="0">
    <w:nsid w:val="1D5D38DF"/>
    <w:multiLevelType w:val="hybridMultilevel"/>
    <w:tmpl w:val="06FC6C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8" w15:restartNumberingAfterBreak="0">
    <w:nsid w:val="25C11B77"/>
    <w:multiLevelType w:val="hybridMultilevel"/>
    <w:tmpl w:val="C5B4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5FD0907"/>
    <w:multiLevelType w:val="hybridMultilevel"/>
    <w:tmpl w:val="EE002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2E3F76"/>
    <w:multiLevelType w:val="multilevel"/>
    <w:tmpl w:val="3E5E177A"/>
    <w:name w:val="NTG Table Bullet List3322"/>
    <w:numStyleLink w:val="Tablenumberlist"/>
  </w:abstractNum>
  <w:abstractNum w:abstractNumId="31" w15:restartNumberingAfterBreak="0">
    <w:nsid w:val="27CE4608"/>
    <w:multiLevelType w:val="multilevel"/>
    <w:tmpl w:val="3E5E177A"/>
    <w:name w:val="NTG Table Bullet List33222"/>
    <w:numStyleLink w:val="Tablenumberlist"/>
  </w:abstractNum>
  <w:abstractNum w:abstractNumId="32" w15:restartNumberingAfterBreak="0">
    <w:nsid w:val="27D83E4D"/>
    <w:multiLevelType w:val="multilevel"/>
    <w:tmpl w:val="3928FD02"/>
    <w:numStyleLink w:val="Bulletlist"/>
  </w:abstractNum>
  <w:abstractNum w:abstractNumId="33" w15:restartNumberingAfterBreak="0">
    <w:nsid w:val="2A1520E7"/>
    <w:multiLevelType w:val="multilevel"/>
    <w:tmpl w:val="4E6AC8F6"/>
    <w:numStyleLink w:val="Numberlist"/>
  </w:abstractNum>
  <w:abstractNum w:abstractNumId="3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E693641"/>
    <w:multiLevelType w:val="multilevel"/>
    <w:tmpl w:val="3E5E177A"/>
    <w:name w:val="NTG Table Bullet List33"/>
    <w:numStyleLink w:val="Tablenumberlist"/>
  </w:abstractNum>
  <w:abstractNum w:abstractNumId="37" w15:restartNumberingAfterBreak="0">
    <w:nsid w:val="2EF077BC"/>
    <w:multiLevelType w:val="multilevel"/>
    <w:tmpl w:val="0C78A7AC"/>
    <w:name w:val="NTG Table Bullet List33222222222222222222"/>
    <w:numStyleLink w:val="Tablebulletlist"/>
  </w:abstractNum>
  <w:abstractNum w:abstractNumId="3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9" w15:restartNumberingAfterBreak="0">
    <w:nsid w:val="32DF44DA"/>
    <w:multiLevelType w:val="multilevel"/>
    <w:tmpl w:val="3E5E177A"/>
    <w:name w:val="NTG Table Bullet List3222323"/>
    <w:numStyleLink w:val="Tablenumberlist"/>
  </w:abstractNum>
  <w:abstractNum w:abstractNumId="4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3BE61945"/>
    <w:multiLevelType w:val="multilevel"/>
    <w:tmpl w:val="3928FD02"/>
    <w:name w:val="NTG Table Bullet List332222222222222222"/>
    <w:numStyleLink w:val="Bulletlist"/>
  </w:abstractNum>
  <w:abstractNum w:abstractNumId="45" w15:restartNumberingAfterBreak="0">
    <w:nsid w:val="400676E3"/>
    <w:multiLevelType w:val="multilevel"/>
    <w:tmpl w:val="FD1CD746"/>
    <w:numStyleLink w:val="Numberedlist"/>
  </w:abstractNum>
  <w:abstractNum w:abstractNumId="4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2E80E60"/>
    <w:multiLevelType w:val="hybridMultilevel"/>
    <w:tmpl w:val="919A665A"/>
    <w:lvl w:ilvl="0" w:tplc="C46289BC">
      <w:start w:val="1"/>
      <w:numFmt w:val="decimal"/>
      <w:lvlText w:val="%1."/>
      <w:lvlJc w:val="left"/>
      <w:pPr>
        <w:ind w:left="720" w:hanging="360"/>
      </w:pPr>
      <w:rPr>
        <w:rFonts w:asciiTheme="majorHAnsi" w:eastAsiaTheme="majorEastAsia" w:hAnsiTheme="majorHAnsi" w:cstheme="majorBidi" w:hint="default"/>
        <w:color w:val="1F1F5F" w:themeColor="text1"/>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47D87738"/>
    <w:multiLevelType w:val="hybridMultilevel"/>
    <w:tmpl w:val="D65AB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97F4FAB"/>
    <w:multiLevelType w:val="hybridMultilevel"/>
    <w:tmpl w:val="52B2CCE4"/>
    <w:lvl w:ilvl="0" w:tplc="935EE6CA">
      <w:start w:val="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9FD3A20"/>
    <w:multiLevelType w:val="multilevel"/>
    <w:tmpl w:val="3E5E177A"/>
    <w:name w:val="NTG Table Bullet List3322222222222"/>
    <w:numStyleLink w:val="Tablenumberlist"/>
  </w:abstractNum>
  <w:abstractNum w:abstractNumId="5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4DD76646"/>
    <w:multiLevelType w:val="hybridMultilevel"/>
    <w:tmpl w:val="59EAC1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F4E1ACC"/>
    <w:multiLevelType w:val="hybridMultilevel"/>
    <w:tmpl w:val="96663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2CB786D"/>
    <w:multiLevelType w:val="multilevel"/>
    <w:tmpl w:val="FD1CD746"/>
    <w:numStyleLink w:val="Numberedlist"/>
  </w:abstractNum>
  <w:abstractNum w:abstractNumId="60" w15:restartNumberingAfterBreak="0">
    <w:nsid w:val="53842BC6"/>
    <w:multiLevelType w:val="multilevel"/>
    <w:tmpl w:val="0C78A7AC"/>
    <w:numStyleLink w:val="Tablebulletlist"/>
  </w:abstractNum>
  <w:abstractNum w:abstractNumId="61" w15:restartNumberingAfterBreak="0">
    <w:nsid w:val="546620AB"/>
    <w:multiLevelType w:val="hybridMultilevel"/>
    <w:tmpl w:val="DFC89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56DA2CAE"/>
    <w:multiLevelType w:val="multilevel"/>
    <w:tmpl w:val="3E5E177A"/>
    <w:name w:val="NTG Table Bullet List332222222222222"/>
    <w:numStyleLink w:val="Tablenumberlist"/>
  </w:abstractNum>
  <w:abstractNum w:abstractNumId="65" w15:restartNumberingAfterBreak="0">
    <w:nsid w:val="583359D9"/>
    <w:multiLevelType w:val="multilevel"/>
    <w:tmpl w:val="3E5E177A"/>
    <w:name w:val="NTG Table Bullet List332222222"/>
    <w:numStyleLink w:val="Tablenumberlist"/>
  </w:abstractNum>
  <w:abstractNum w:abstractNumId="6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8E21323"/>
    <w:multiLevelType w:val="multilevel"/>
    <w:tmpl w:val="4E6AC8F6"/>
    <w:numStyleLink w:val="Numberlist"/>
  </w:abstractNum>
  <w:abstractNum w:abstractNumId="69"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B9A5FFE"/>
    <w:multiLevelType w:val="multilevel"/>
    <w:tmpl w:val="0C78A7AC"/>
    <w:name w:val="NTG Table Bullet List33222222222222"/>
    <w:numStyleLink w:val="Tablebulletlist"/>
  </w:abstractNum>
  <w:abstractNum w:abstractNumId="71" w15:restartNumberingAfterBreak="0">
    <w:nsid w:val="5D444259"/>
    <w:multiLevelType w:val="multilevel"/>
    <w:tmpl w:val="0C78A7AC"/>
    <w:name w:val="NTG Table Bullet List332222"/>
    <w:numStyleLink w:val="Tablebulletlist"/>
  </w:abstractNum>
  <w:abstractNum w:abstractNumId="7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6" w15:restartNumberingAfterBreak="0">
    <w:nsid w:val="69262556"/>
    <w:multiLevelType w:val="multilevel"/>
    <w:tmpl w:val="3E5E177A"/>
    <w:name w:val="NTG Table Bullet List3322222222222222"/>
    <w:numStyleLink w:val="Tablenumberlist"/>
  </w:abstractNum>
  <w:abstractNum w:abstractNumId="77" w15:restartNumberingAfterBreak="0">
    <w:nsid w:val="6B641832"/>
    <w:multiLevelType w:val="hybridMultilevel"/>
    <w:tmpl w:val="34B46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1006F63"/>
    <w:multiLevelType w:val="hybridMultilevel"/>
    <w:tmpl w:val="F9A49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453664D"/>
    <w:multiLevelType w:val="multilevel"/>
    <w:tmpl w:val="0C78A7AC"/>
    <w:name w:val="NTG Table Bullet List3322222222222222222"/>
    <w:numStyleLink w:val="Tablebulletlist"/>
  </w:abstractNum>
  <w:abstractNum w:abstractNumId="80" w15:restartNumberingAfterBreak="0">
    <w:nsid w:val="76141D1E"/>
    <w:multiLevelType w:val="multilevel"/>
    <w:tmpl w:val="0C78A7AC"/>
    <w:name w:val="NTG Table Bullet List332222222222"/>
    <w:numStyleLink w:val="Tablebulletlist"/>
  </w:abstractNum>
  <w:abstractNum w:abstractNumId="81" w15:restartNumberingAfterBreak="0">
    <w:nsid w:val="765A32D4"/>
    <w:multiLevelType w:val="multilevel"/>
    <w:tmpl w:val="4E6AC8F6"/>
    <w:numStyleLink w:val="Numberlist"/>
  </w:abstractNum>
  <w:abstractNum w:abstractNumId="8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5" w15:restartNumberingAfterBreak="0">
    <w:nsid w:val="7A432424"/>
    <w:multiLevelType w:val="hybridMultilevel"/>
    <w:tmpl w:val="5B30A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632775">
    <w:abstractNumId w:val="40"/>
  </w:num>
  <w:num w:numId="2" w16cid:durableId="654646908">
    <w:abstractNumId w:val="27"/>
  </w:num>
  <w:num w:numId="3" w16cid:durableId="559755074">
    <w:abstractNumId w:val="84"/>
  </w:num>
  <w:num w:numId="4" w16cid:durableId="1617367286">
    <w:abstractNumId w:val="53"/>
  </w:num>
  <w:num w:numId="5" w16cid:durableId="1722945720">
    <w:abstractNumId w:val="34"/>
  </w:num>
  <w:num w:numId="6" w16cid:durableId="565839530">
    <w:abstractNumId w:val="19"/>
  </w:num>
  <w:num w:numId="7" w16cid:durableId="1401754994">
    <w:abstractNumId w:val="60"/>
  </w:num>
  <w:num w:numId="8" w16cid:durableId="352608695">
    <w:abstractNumId w:val="32"/>
  </w:num>
  <w:num w:numId="9" w16cid:durableId="1491402907">
    <w:abstractNumId w:val="68"/>
  </w:num>
  <w:num w:numId="10" w16cid:durableId="567761542">
    <w:abstractNumId w:val="26"/>
  </w:num>
  <w:num w:numId="11" w16cid:durableId="1342968123">
    <w:abstractNumId w:val="74"/>
  </w:num>
  <w:num w:numId="12" w16cid:durableId="1957061494">
    <w:abstractNumId w:val="22"/>
  </w:num>
  <w:num w:numId="13" w16cid:durableId="2116778119">
    <w:abstractNumId w:val="1"/>
  </w:num>
  <w:num w:numId="14" w16cid:durableId="2102603143">
    <w:abstractNumId w:val="72"/>
  </w:num>
  <w:num w:numId="15" w16cid:durableId="1672175950">
    <w:abstractNumId w:val="33"/>
  </w:num>
  <w:num w:numId="16" w16cid:durableId="1254165289">
    <w:abstractNumId w:val="73"/>
  </w:num>
  <w:num w:numId="17" w16cid:durableId="591596856">
    <w:abstractNumId w:val="81"/>
  </w:num>
  <w:num w:numId="18" w16cid:durableId="1642492118">
    <w:abstractNumId w:val="67"/>
  </w:num>
  <w:num w:numId="19" w16cid:durableId="648831050">
    <w:abstractNumId w:val="58"/>
  </w:num>
  <w:num w:numId="20" w16cid:durableId="1256786272">
    <w:abstractNumId w:val="63"/>
  </w:num>
  <w:num w:numId="21" w16cid:durableId="528762496">
    <w:abstractNumId w:val="46"/>
  </w:num>
  <w:num w:numId="22" w16cid:durableId="492643311">
    <w:abstractNumId w:val="66"/>
  </w:num>
  <w:num w:numId="23" w16cid:durableId="6375445">
    <w:abstractNumId w:val="57"/>
  </w:num>
  <w:num w:numId="24" w16cid:durableId="988558721">
    <w:abstractNumId w:val="49"/>
  </w:num>
  <w:num w:numId="25" w16cid:durableId="589508771">
    <w:abstractNumId w:val="43"/>
  </w:num>
  <w:num w:numId="26" w16cid:durableId="1105924983">
    <w:abstractNumId w:val="15"/>
  </w:num>
  <w:num w:numId="27" w16cid:durableId="996999283">
    <w:abstractNumId w:val="82"/>
  </w:num>
  <w:num w:numId="28" w16cid:durableId="900409618">
    <w:abstractNumId w:val="42"/>
  </w:num>
  <w:num w:numId="29" w16cid:durableId="1738094290">
    <w:abstractNumId w:val="35"/>
  </w:num>
  <w:num w:numId="30" w16cid:durableId="860508808">
    <w:abstractNumId w:val="0"/>
  </w:num>
  <w:num w:numId="31" w16cid:durableId="1846825234">
    <w:abstractNumId w:val="47"/>
  </w:num>
  <w:num w:numId="32" w16cid:durableId="773139149">
    <w:abstractNumId w:val="14"/>
  </w:num>
  <w:num w:numId="33" w16cid:durableId="1082876417">
    <w:abstractNumId w:val="75"/>
  </w:num>
  <w:num w:numId="34" w16cid:durableId="1945648383">
    <w:abstractNumId w:val="38"/>
  </w:num>
  <w:num w:numId="35" w16cid:durableId="1342588679">
    <w:abstractNumId w:val="83"/>
  </w:num>
  <w:num w:numId="36" w16cid:durableId="374694309">
    <w:abstractNumId w:val="69"/>
  </w:num>
  <w:num w:numId="37" w16cid:durableId="633683725">
    <w:abstractNumId w:val="7"/>
  </w:num>
  <w:num w:numId="38" w16cid:durableId="265960997">
    <w:abstractNumId w:val="41"/>
  </w:num>
  <w:num w:numId="39" w16cid:durableId="1267158944">
    <w:abstractNumId w:val="59"/>
  </w:num>
  <w:num w:numId="40" w16cid:durableId="1513454602">
    <w:abstractNumId w:val="45"/>
  </w:num>
  <w:num w:numId="41" w16cid:durableId="1942451290">
    <w:abstractNumId w:val="3"/>
  </w:num>
  <w:num w:numId="42" w16cid:durableId="1066148702">
    <w:abstractNumId w:val="48"/>
  </w:num>
  <w:num w:numId="43" w16cid:durableId="2116559982">
    <w:abstractNumId w:val="12"/>
  </w:num>
  <w:num w:numId="44" w16cid:durableId="1489326399">
    <w:abstractNumId w:val="51"/>
  </w:num>
  <w:num w:numId="45" w16cid:durableId="725376355">
    <w:abstractNumId w:val="78"/>
  </w:num>
  <w:num w:numId="46" w16cid:durableId="221986382">
    <w:abstractNumId w:val="6"/>
  </w:num>
  <w:num w:numId="47" w16cid:durableId="1190948145">
    <w:abstractNumId w:val="55"/>
  </w:num>
  <w:num w:numId="48" w16cid:durableId="447428327">
    <w:abstractNumId w:val="50"/>
  </w:num>
  <w:num w:numId="49" w16cid:durableId="682249307">
    <w:abstractNumId w:val="2"/>
  </w:num>
  <w:num w:numId="50" w16cid:durableId="482241233">
    <w:abstractNumId w:val="85"/>
  </w:num>
  <w:num w:numId="51" w16cid:durableId="996416095">
    <w:abstractNumId w:val="8"/>
  </w:num>
  <w:num w:numId="52" w16cid:durableId="1973559762">
    <w:abstractNumId w:val="25"/>
  </w:num>
  <w:num w:numId="53" w16cid:durableId="1696348889">
    <w:abstractNumId w:val="77"/>
  </w:num>
  <w:num w:numId="54" w16cid:durableId="1322538493">
    <w:abstractNumId w:val="56"/>
  </w:num>
  <w:num w:numId="55" w16cid:durableId="981423886">
    <w:abstractNumId w:val="28"/>
  </w:num>
  <w:num w:numId="56" w16cid:durableId="1458836337">
    <w:abstractNumId w:val="61"/>
  </w:num>
  <w:num w:numId="57" w16cid:durableId="1788963645">
    <w:abstractNumId w:val="29"/>
  </w:num>
  <w:num w:numId="58" w16cid:durableId="310257438">
    <w:abstractNumId w:val="20"/>
  </w:num>
  <w:num w:numId="59" w16cid:durableId="306009525">
    <w:abstractNumId w:val="4"/>
  </w:num>
  <w:num w:numId="60" w16cid:durableId="138350738">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D1"/>
    <w:rsid w:val="00001DDF"/>
    <w:rsid w:val="0000322D"/>
    <w:rsid w:val="00007670"/>
    <w:rsid w:val="00010036"/>
    <w:rsid w:val="00010665"/>
    <w:rsid w:val="0002393A"/>
    <w:rsid w:val="000242FC"/>
    <w:rsid w:val="00027DB8"/>
    <w:rsid w:val="000307A7"/>
    <w:rsid w:val="00031A96"/>
    <w:rsid w:val="00035407"/>
    <w:rsid w:val="00036783"/>
    <w:rsid w:val="00040BF3"/>
    <w:rsid w:val="0004577F"/>
    <w:rsid w:val="00046C59"/>
    <w:rsid w:val="00051362"/>
    <w:rsid w:val="00051F45"/>
    <w:rsid w:val="00052953"/>
    <w:rsid w:val="0005341A"/>
    <w:rsid w:val="00056DEF"/>
    <w:rsid w:val="0006205B"/>
    <w:rsid w:val="0006799C"/>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A74C3"/>
    <w:rsid w:val="000B2CA1"/>
    <w:rsid w:val="000D1F29"/>
    <w:rsid w:val="000D633D"/>
    <w:rsid w:val="000E0962"/>
    <w:rsid w:val="000E342B"/>
    <w:rsid w:val="000E38FB"/>
    <w:rsid w:val="000E5DD2"/>
    <w:rsid w:val="000F2958"/>
    <w:rsid w:val="000F4805"/>
    <w:rsid w:val="00104E7F"/>
    <w:rsid w:val="001117D8"/>
    <w:rsid w:val="001137EC"/>
    <w:rsid w:val="001152F5"/>
    <w:rsid w:val="00117743"/>
    <w:rsid w:val="00117F5B"/>
    <w:rsid w:val="00132658"/>
    <w:rsid w:val="00134EFF"/>
    <w:rsid w:val="00137EB3"/>
    <w:rsid w:val="00147DED"/>
    <w:rsid w:val="00150DC0"/>
    <w:rsid w:val="00156CD4"/>
    <w:rsid w:val="00161CC6"/>
    <w:rsid w:val="00164A3E"/>
    <w:rsid w:val="001667C7"/>
    <w:rsid w:val="00166FF6"/>
    <w:rsid w:val="00172C77"/>
    <w:rsid w:val="00176123"/>
    <w:rsid w:val="00181620"/>
    <w:rsid w:val="001852AF"/>
    <w:rsid w:val="00192B1B"/>
    <w:rsid w:val="001957AD"/>
    <w:rsid w:val="001A21F0"/>
    <w:rsid w:val="001A2B7F"/>
    <w:rsid w:val="001A3AFD"/>
    <w:rsid w:val="001A496C"/>
    <w:rsid w:val="001A6304"/>
    <w:rsid w:val="001B2B6C"/>
    <w:rsid w:val="001B2C60"/>
    <w:rsid w:val="001B49AD"/>
    <w:rsid w:val="001D01C4"/>
    <w:rsid w:val="001D125E"/>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1779"/>
    <w:rsid w:val="00235C01"/>
    <w:rsid w:val="00236878"/>
    <w:rsid w:val="0024453C"/>
    <w:rsid w:val="00247343"/>
    <w:rsid w:val="00265C56"/>
    <w:rsid w:val="002716CD"/>
    <w:rsid w:val="00273FEE"/>
    <w:rsid w:val="00274D4B"/>
    <w:rsid w:val="00275BE8"/>
    <w:rsid w:val="00277BAA"/>
    <w:rsid w:val="002806F5"/>
    <w:rsid w:val="00281577"/>
    <w:rsid w:val="002926BC"/>
    <w:rsid w:val="002928C2"/>
    <w:rsid w:val="00293A72"/>
    <w:rsid w:val="002972D8"/>
    <w:rsid w:val="002A0160"/>
    <w:rsid w:val="002A0C64"/>
    <w:rsid w:val="002A30C3"/>
    <w:rsid w:val="002A6F6A"/>
    <w:rsid w:val="002A7712"/>
    <w:rsid w:val="002B38F7"/>
    <w:rsid w:val="002B5591"/>
    <w:rsid w:val="002B6AA4"/>
    <w:rsid w:val="002B73C6"/>
    <w:rsid w:val="002C1FE9"/>
    <w:rsid w:val="002D3A57"/>
    <w:rsid w:val="002D7D05"/>
    <w:rsid w:val="002E0A57"/>
    <w:rsid w:val="002E0F6E"/>
    <w:rsid w:val="002E20C8"/>
    <w:rsid w:val="002E4290"/>
    <w:rsid w:val="002E5B94"/>
    <w:rsid w:val="002E66A6"/>
    <w:rsid w:val="002F0DB1"/>
    <w:rsid w:val="002F2885"/>
    <w:rsid w:val="002F32D0"/>
    <w:rsid w:val="002F3CF1"/>
    <w:rsid w:val="002F45A1"/>
    <w:rsid w:val="00302986"/>
    <w:rsid w:val="003037F9"/>
    <w:rsid w:val="0030583E"/>
    <w:rsid w:val="00307FE1"/>
    <w:rsid w:val="00312B99"/>
    <w:rsid w:val="00313227"/>
    <w:rsid w:val="003164BA"/>
    <w:rsid w:val="003223FE"/>
    <w:rsid w:val="003258E6"/>
    <w:rsid w:val="00342283"/>
    <w:rsid w:val="00343A87"/>
    <w:rsid w:val="00344A36"/>
    <w:rsid w:val="003456F4"/>
    <w:rsid w:val="003477B6"/>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5200"/>
    <w:rsid w:val="003A6341"/>
    <w:rsid w:val="003B173F"/>
    <w:rsid w:val="003B43BC"/>
    <w:rsid w:val="003B4AB8"/>
    <w:rsid w:val="003B67FD"/>
    <w:rsid w:val="003B6A61"/>
    <w:rsid w:val="003D42C0"/>
    <w:rsid w:val="003D5B29"/>
    <w:rsid w:val="003D7818"/>
    <w:rsid w:val="003E07F8"/>
    <w:rsid w:val="003E2445"/>
    <w:rsid w:val="003E3BB2"/>
    <w:rsid w:val="003F5B58"/>
    <w:rsid w:val="004011B1"/>
    <w:rsid w:val="0040222A"/>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57607"/>
    <w:rsid w:val="00461744"/>
    <w:rsid w:val="004633E7"/>
    <w:rsid w:val="00466185"/>
    <w:rsid w:val="004668A7"/>
    <w:rsid w:val="00466D96"/>
    <w:rsid w:val="00467747"/>
    <w:rsid w:val="00473C98"/>
    <w:rsid w:val="00474965"/>
    <w:rsid w:val="00477407"/>
    <w:rsid w:val="00482A23"/>
    <w:rsid w:val="00482DF8"/>
    <w:rsid w:val="004864DE"/>
    <w:rsid w:val="00494BE5"/>
    <w:rsid w:val="004A0EBA"/>
    <w:rsid w:val="004A2538"/>
    <w:rsid w:val="004B0C15"/>
    <w:rsid w:val="004B3379"/>
    <w:rsid w:val="004B35EA"/>
    <w:rsid w:val="004B3704"/>
    <w:rsid w:val="004B69E4"/>
    <w:rsid w:val="004B7373"/>
    <w:rsid w:val="004C0FBC"/>
    <w:rsid w:val="004C2BF4"/>
    <w:rsid w:val="004C6C39"/>
    <w:rsid w:val="004D075F"/>
    <w:rsid w:val="004D1B76"/>
    <w:rsid w:val="004D344E"/>
    <w:rsid w:val="004E019E"/>
    <w:rsid w:val="004E06EC"/>
    <w:rsid w:val="004E2CB7"/>
    <w:rsid w:val="004E5768"/>
    <w:rsid w:val="004F016A"/>
    <w:rsid w:val="004F2206"/>
    <w:rsid w:val="004F2FD9"/>
    <w:rsid w:val="004F5902"/>
    <w:rsid w:val="004F622A"/>
    <w:rsid w:val="0050094B"/>
    <w:rsid w:val="00500F94"/>
    <w:rsid w:val="005010E2"/>
    <w:rsid w:val="00502FB3"/>
    <w:rsid w:val="00503DE9"/>
    <w:rsid w:val="0050530C"/>
    <w:rsid w:val="00505DEA"/>
    <w:rsid w:val="00507782"/>
    <w:rsid w:val="00512A04"/>
    <w:rsid w:val="005249F5"/>
    <w:rsid w:val="00525A43"/>
    <w:rsid w:val="005260F7"/>
    <w:rsid w:val="005322A5"/>
    <w:rsid w:val="00543BD1"/>
    <w:rsid w:val="0054507C"/>
    <w:rsid w:val="00546D7E"/>
    <w:rsid w:val="00556113"/>
    <w:rsid w:val="00563D14"/>
    <w:rsid w:val="00564C12"/>
    <w:rsid w:val="005654B8"/>
    <w:rsid w:val="0057377F"/>
    <w:rsid w:val="005762CC"/>
    <w:rsid w:val="00577514"/>
    <w:rsid w:val="00582D3D"/>
    <w:rsid w:val="00595386"/>
    <w:rsid w:val="005A3621"/>
    <w:rsid w:val="005A3A0E"/>
    <w:rsid w:val="005A4AC0"/>
    <w:rsid w:val="005A5FDF"/>
    <w:rsid w:val="005A770A"/>
    <w:rsid w:val="005B0FB7"/>
    <w:rsid w:val="005B122A"/>
    <w:rsid w:val="005B5AC2"/>
    <w:rsid w:val="005C2833"/>
    <w:rsid w:val="005D3964"/>
    <w:rsid w:val="005E144D"/>
    <w:rsid w:val="005E1500"/>
    <w:rsid w:val="005E2433"/>
    <w:rsid w:val="005E258B"/>
    <w:rsid w:val="005E3A43"/>
    <w:rsid w:val="005E51A4"/>
    <w:rsid w:val="005F77C7"/>
    <w:rsid w:val="0060030B"/>
    <w:rsid w:val="006027D0"/>
    <w:rsid w:val="0061171F"/>
    <w:rsid w:val="006126CC"/>
    <w:rsid w:val="006145BB"/>
    <w:rsid w:val="00620675"/>
    <w:rsid w:val="00622910"/>
    <w:rsid w:val="00627856"/>
    <w:rsid w:val="006433C3"/>
    <w:rsid w:val="00646496"/>
    <w:rsid w:val="00650F5B"/>
    <w:rsid w:val="00652472"/>
    <w:rsid w:val="00652DC0"/>
    <w:rsid w:val="00660584"/>
    <w:rsid w:val="006670D7"/>
    <w:rsid w:val="006719EA"/>
    <w:rsid w:val="00671EE0"/>
    <w:rsid w:val="00671F13"/>
    <w:rsid w:val="0067400A"/>
    <w:rsid w:val="006747E0"/>
    <w:rsid w:val="00675AEB"/>
    <w:rsid w:val="00683E6C"/>
    <w:rsid w:val="006847AD"/>
    <w:rsid w:val="00690862"/>
    <w:rsid w:val="00690B7D"/>
    <w:rsid w:val="0069114B"/>
    <w:rsid w:val="00692FA9"/>
    <w:rsid w:val="006A756A"/>
    <w:rsid w:val="006C396A"/>
    <w:rsid w:val="006C4E55"/>
    <w:rsid w:val="006D173E"/>
    <w:rsid w:val="006D1ADA"/>
    <w:rsid w:val="006D66F7"/>
    <w:rsid w:val="006D6723"/>
    <w:rsid w:val="006E3B5D"/>
    <w:rsid w:val="006F338F"/>
    <w:rsid w:val="00702D61"/>
    <w:rsid w:val="00705C9D"/>
    <w:rsid w:val="00705F13"/>
    <w:rsid w:val="00711C40"/>
    <w:rsid w:val="00714F1D"/>
    <w:rsid w:val="00715225"/>
    <w:rsid w:val="00720CC6"/>
    <w:rsid w:val="00722DDB"/>
    <w:rsid w:val="00724728"/>
    <w:rsid w:val="00724F98"/>
    <w:rsid w:val="00730B9B"/>
    <w:rsid w:val="0073182E"/>
    <w:rsid w:val="007332FF"/>
    <w:rsid w:val="0073520D"/>
    <w:rsid w:val="007372B0"/>
    <w:rsid w:val="007408F5"/>
    <w:rsid w:val="00741EAE"/>
    <w:rsid w:val="0075413F"/>
    <w:rsid w:val="00755248"/>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C7C89"/>
    <w:rsid w:val="007D4893"/>
    <w:rsid w:val="007D7697"/>
    <w:rsid w:val="007E70CF"/>
    <w:rsid w:val="007E74A4"/>
    <w:rsid w:val="007F263F"/>
    <w:rsid w:val="007F46EA"/>
    <w:rsid w:val="007F5579"/>
    <w:rsid w:val="008002E8"/>
    <w:rsid w:val="008046F8"/>
    <w:rsid w:val="0080766E"/>
    <w:rsid w:val="008105BE"/>
    <w:rsid w:val="00811169"/>
    <w:rsid w:val="00815297"/>
    <w:rsid w:val="00817BA1"/>
    <w:rsid w:val="00823022"/>
    <w:rsid w:val="0082634E"/>
    <w:rsid w:val="008313C4"/>
    <w:rsid w:val="00833963"/>
    <w:rsid w:val="00835434"/>
    <w:rsid w:val="008358C0"/>
    <w:rsid w:val="00842838"/>
    <w:rsid w:val="008477DF"/>
    <w:rsid w:val="00853074"/>
    <w:rsid w:val="00854EC1"/>
    <w:rsid w:val="0085797F"/>
    <w:rsid w:val="00860804"/>
    <w:rsid w:val="00861DC3"/>
    <w:rsid w:val="00863898"/>
    <w:rsid w:val="00867019"/>
    <w:rsid w:val="00872222"/>
    <w:rsid w:val="008735A9"/>
    <w:rsid w:val="008764F0"/>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D5866"/>
    <w:rsid w:val="008E0345"/>
    <w:rsid w:val="008E03FC"/>
    <w:rsid w:val="008E4410"/>
    <w:rsid w:val="008E510B"/>
    <w:rsid w:val="008F1E34"/>
    <w:rsid w:val="00902B13"/>
    <w:rsid w:val="00911941"/>
    <w:rsid w:val="009138A0"/>
    <w:rsid w:val="00914481"/>
    <w:rsid w:val="00925F0F"/>
    <w:rsid w:val="00930C91"/>
    <w:rsid w:val="00932F6B"/>
    <w:rsid w:val="00937B31"/>
    <w:rsid w:val="009436FF"/>
    <w:rsid w:val="0094483E"/>
    <w:rsid w:val="009468BC"/>
    <w:rsid w:val="009616DF"/>
    <w:rsid w:val="00964B22"/>
    <w:rsid w:val="0096542F"/>
    <w:rsid w:val="00967FA7"/>
    <w:rsid w:val="00971645"/>
    <w:rsid w:val="00977919"/>
    <w:rsid w:val="00983000"/>
    <w:rsid w:val="00985708"/>
    <w:rsid w:val="009870FA"/>
    <w:rsid w:val="009921C3"/>
    <w:rsid w:val="0099551D"/>
    <w:rsid w:val="009A4367"/>
    <w:rsid w:val="009A5897"/>
    <w:rsid w:val="009A5F24"/>
    <w:rsid w:val="009B0B3E"/>
    <w:rsid w:val="009B1913"/>
    <w:rsid w:val="009B6657"/>
    <w:rsid w:val="009B76F4"/>
    <w:rsid w:val="009B7C35"/>
    <w:rsid w:val="009C198E"/>
    <w:rsid w:val="009C21F1"/>
    <w:rsid w:val="009D02B0"/>
    <w:rsid w:val="009D0EB5"/>
    <w:rsid w:val="009D14F9"/>
    <w:rsid w:val="009D2B74"/>
    <w:rsid w:val="009D63FF"/>
    <w:rsid w:val="009E175D"/>
    <w:rsid w:val="009E3CC2"/>
    <w:rsid w:val="009E6C7E"/>
    <w:rsid w:val="009F06BD"/>
    <w:rsid w:val="009F2A4D"/>
    <w:rsid w:val="009F3302"/>
    <w:rsid w:val="009F3D91"/>
    <w:rsid w:val="00A00828"/>
    <w:rsid w:val="00A0137C"/>
    <w:rsid w:val="00A013F2"/>
    <w:rsid w:val="00A03290"/>
    <w:rsid w:val="00A07490"/>
    <w:rsid w:val="00A10655"/>
    <w:rsid w:val="00A1197C"/>
    <w:rsid w:val="00A12B64"/>
    <w:rsid w:val="00A22C38"/>
    <w:rsid w:val="00A25193"/>
    <w:rsid w:val="00A26E80"/>
    <w:rsid w:val="00A31AE8"/>
    <w:rsid w:val="00A3739D"/>
    <w:rsid w:val="00A37DDA"/>
    <w:rsid w:val="00A37ED8"/>
    <w:rsid w:val="00A45BF7"/>
    <w:rsid w:val="00A46997"/>
    <w:rsid w:val="00A60DF5"/>
    <w:rsid w:val="00A71E1C"/>
    <w:rsid w:val="00A86CD3"/>
    <w:rsid w:val="00A87B18"/>
    <w:rsid w:val="00A925EC"/>
    <w:rsid w:val="00A929AA"/>
    <w:rsid w:val="00A92B6B"/>
    <w:rsid w:val="00A955A9"/>
    <w:rsid w:val="00A97C03"/>
    <w:rsid w:val="00AA411B"/>
    <w:rsid w:val="00AA541E"/>
    <w:rsid w:val="00AC2A18"/>
    <w:rsid w:val="00AD0DA4"/>
    <w:rsid w:val="00AD3DC9"/>
    <w:rsid w:val="00AD4169"/>
    <w:rsid w:val="00AD7D37"/>
    <w:rsid w:val="00AE11EC"/>
    <w:rsid w:val="00AE120B"/>
    <w:rsid w:val="00AE25C6"/>
    <w:rsid w:val="00AE306C"/>
    <w:rsid w:val="00AF28C1"/>
    <w:rsid w:val="00AF3F01"/>
    <w:rsid w:val="00AF45F6"/>
    <w:rsid w:val="00AF4699"/>
    <w:rsid w:val="00AF5F76"/>
    <w:rsid w:val="00B02EF1"/>
    <w:rsid w:val="00B04130"/>
    <w:rsid w:val="00B04A79"/>
    <w:rsid w:val="00B07C97"/>
    <w:rsid w:val="00B07EA1"/>
    <w:rsid w:val="00B11C67"/>
    <w:rsid w:val="00B15754"/>
    <w:rsid w:val="00B15A27"/>
    <w:rsid w:val="00B2046E"/>
    <w:rsid w:val="00B20E8B"/>
    <w:rsid w:val="00B257E1"/>
    <w:rsid w:val="00B2599A"/>
    <w:rsid w:val="00B25F52"/>
    <w:rsid w:val="00B27AC4"/>
    <w:rsid w:val="00B343CC"/>
    <w:rsid w:val="00B43C75"/>
    <w:rsid w:val="00B47ABC"/>
    <w:rsid w:val="00B5084A"/>
    <w:rsid w:val="00B5441B"/>
    <w:rsid w:val="00B546EB"/>
    <w:rsid w:val="00B606A1"/>
    <w:rsid w:val="00B614F7"/>
    <w:rsid w:val="00B61B26"/>
    <w:rsid w:val="00B675B2"/>
    <w:rsid w:val="00B67E17"/>
    <w:rsid w:val="00B81261"/>
    <w:rsid w:val="00B8223E"/>
    <w:rsid w:val="00B825A1"/>
    <w:rsid w:val="00B832AE"/>
    <w:rsid w:val="00B83E5C"/>
    <w:rsid w:val="00B86678"/>
    <w:rsid w:val="00B92F9B"/>
    <w:rsid w:val="00B93509"/>
    <w:rsid w:val="00B941B3"/>
    <w:rsid w:val="00B96513"/>
    <w:rsid w:val="00BA04BE"/>
    <w:rsid w:val="00BA1D47"/>
    <w:rsid w:val="00BA59C1"/>
    <w:rsid w:val="00BA66F0"/>
    <w:rsid w:val="00BB2239"/>
    <w:rsid w:val="00BB2AE7"/>
    <w:rsid w:val="00BB6464"/>
    <w:rsid w:val="00BC1BB8"/>
    <w:rsid w:val="00BC26A1"/>
    <w:rsid w:val="00BD7FE1"/>
    <w:rsid w:val="00BE37CA"/>
    <w:rsid w:val="00BE4929"/>
    <w:rsid w:val="00BE6144"/>
    <w:rsid w:val="00BE635A"/>
    <w:rsid w:val="00BE6814"/>
    <w:rsid w:val="00BF17E9"/>
    <w:rsid w:val="00BF2ABB"/>
    <w:rsid w:val="00BF5099"/>
    <w:rsid w:val="00BF5345"/>
    <w:rsid w:val="00BF6EAA"/>
    <w:rsid w:val="00C10F10"/>
    <w:rsid w:val="00C144D1"/>
    <w:rsid w:val="00C15D4D"/>
    <w:rsid w:val="00C175DC"/>
    <w:rsid w:val="00C30171"/>
    <w:rsid w:val="00C309D8"/>
    <w:rsid w:val="00C43519"/>
    <w:rsid w:val="00C51537"/>
    <w:rsid w:val="00C52BC3"/>
    <w:rsid w:val="00C61AFA"/>
    <w:rsid w:val="00C61D64"/>
    <w:rsid w:val="00C61D8A"/>
    <w:rsid w:val="00C62099"/>
    <w:rsid w:val="00C64EA3"/>
    <w:rsid w:val="00C6640D"/>
    <w:rsid w:val="00C72867"/>
    <w:rsid w:val="00C75E81"/>
    <w:rsid w:val="00C75F52"/>
    <w:rsid w:val="00C800F1"/>
    <w:rsid w:val="00C85725"/>
    <w:rsid w:val="00C86533"/>
    <w:rsid w:val="00C86609"/>
    <w:rsid w:val="00C92B4C"/>
    <w:rsid w:val="00C954F6"/>
    <w:rsid w:val="00CA6BC5"/>
    <w:rsid w:val="00CB6A67"/>
    <w:rsid w:val="00CC452A"/>
    <w:rsid w:val="00CC61CD"/>
    <w:rsid w:val="00CC6249"/>
    <w:rsid w:val="00CD5011"/>
    <w:rsid w:val="00CE640F"/>
    <w:rsid w:val="00CE76BC"/>
    <w:rsid w:val="00CF0340"/>
    <w:rsid w:val="00CF057A"/>
    <w:rsid w:val="00CF540E"/>
    <w:rsid w:val="00D02F07"/>
    <w:rsid w:val="00D23346"/>
    <w:rsid w:val="00D27EBE"/>
    <w:rsid w:val="00D33B40"/>
    <w:rsid w:val="00D36611"/>
    <w:rsid w:val="00D36A49"/>
    <w:rsid w:val="00D45436"/>
    <w:rsid w:val="00D517C6"/>
    <w:rsid w:val="00D6025D"/>
    <w:rsid w:val="00D64806"/>
    <w:rsid w:val="00D71D84"/>
    <w:rsid w:val="00D72464"/>
    <w:rsid w:val="00D768EB"/>
    <w:rsid w:val="00D82D1E"/>
    <w:rsid w:val="00D832D9"/>
    <w:rsid w:val="00D90920"/>
    <w:rsid w:val="00D90F00"/>
    <w:rsid w:val="00D94F6B"/>
    <w:rsid w:val="00D975C0"/>
    <w:rsid w:val="00D97C80"/>
    <w:rsid w:val="00DA5285"/>
    <w:rsid w:val="00DB191D"/>
    <w:rsid w:val="00DB43B0"/>
    <w:rsid w:val="00DB4F91"/>
    <w:rsid w:val="00DB572E"/>
    <w:rsid w:val="00DB5BBC"/>
    <w:rsid w:val="00DC1EF7"/>
    <w:rsid w:val="00DC1F0F"/>
    <w:rsid w:val="00DC3117"/>
    <w:rsid w:val="00DC5DD9"/>
    <w:rsid w:val="00DC6D2D"/>
    <w:rsid w:val="00DD64C2"/>
    <w:rsid w:val="00DE33B5"/>
    <w:rsid w:val="00DE5E18"/>
    <w:rsid w:val="00DE6E01"/>
    <w:rsid w:val="00DF0487"/>
    <w:rsid w:val="00DF1C5B"/>
    <w:rsid w:val="00DF5EA4"/>
    <w:rsid w:val="00E02681"/>
    <w:rsid w:val="00E02792"/>
    <w:rsid w:val="00E034D8"/>
    <w:rsid w:val="00E04CC0"/>
    <w:rsid w:val="00E148EA"/>
    <w:rsid w:val="00E15816"/>
    <w:rsid w:val="00E160D5"/>
    <w:rsid w:val="00E239FF"/>
    <w:rsid w:val="00E27D7B"/>
    <w:rsid w:val="00E30556"/>
    <w:rsid w:val="00E30981"/>
    <w:rsid w:val="00E32C7B"/>
    <w:rsid w:val="00E33136"/>
    <w:rsid w:val="00E34D7C"/>
    <w:rsid w:val="00E36C7E"/>
    <w:rsid w:val="00E3723D"/>
    <w:rsid w:val="00E44C89"/>
    <w:rsid w:val="00E470F6"/>
    <w:rsid w:val="00E51DFC"/>
    <w:rsid w:val="00E61BA2"/>
    <w:rsid w:val="00E62EB8"/>
    <w:rsid w:val="00E634EF"/>
    <w:rsid w:val="00E63864"/>
    <w:rsid w:val="00E6403F"/>
    <w:rsid w:val="00E64725"/>
    <w:rsid w:val="00E75449"/>
    <w:rsid w:val="00E770C4"/>
    <w:rsid w:val="00E84C5A"/>
    <w:rsid w:val="00E861DB"/>
    <w:rsid w:val="00E93406"/>
    <w:rsid w:val="00E956C5"/>
    <w:rsid w:val="00E9579A"/>
    <w:rsid w:val="00E95C39"/>
    <w:rsid w:val="00EA2C39"/>
    <w:rsid w:val="00EA2D9A"/>
    <w:rsid w:val="00EB0A3C"/>
    <w:rsid w:val="00EB0A96"/>
    <w:rsid w:val="00EB50F6"/>
    <w:rsid w:val="00EB77F9"/>
    <w:rsid w:val="00EC5769"/>
    <w:rsid w:val="00EC6DD2"/>
    <w:rsid w:val="00EC7D00"/>
    <w:rsid w:val="00ED0304"/>
    <w:rsid w:val="00ED087C"/>
    <w:rsid w:val="00EE088D"/>
    <w:rsid w:val="00EE38FA"/>
    <w:rsid w:val="00EE3E2C"/>
    <w:rsid w:val="00EE5D23"/>
    <w:rsid w:val="00EE750D"/>
    <w:rsid w:val="00EF3CA4"/>
    <w:rsid w:val="00EF51DB"/>
    <w:rsid w:val="00EF5E1F"/>
    <w:rsid w:val="00EF7859"/>
    <w:rsid w:val="00F014DA"/>
    <w:rsid w:val="00F01BE6"/>
    <w:rsid w:val="00F02591"/>
    <w:rsid w:val="00F070CE"/>
    <w:rsid w:val="00F14273"/>
    <w:rsid w:val="00F24CB0"/>
    <w:rsid w:val="00F24F21"/>
    <w:rsid w:val="00F30056"/>
    <w:rsid w:val="00F40896"/>
    <w:rsid w:val="00F5696E"/>
    <w:rsid w:val="00F60120"/>
    <w:rsid w:val="00F60EFF"/>
    <w:rsid w:val="00F64BF7"/>
    <w:rsid w:val="00F67D2D"/>
    <w:rsid w:val="00F8067D"/>
    <w:rsid w:val="00F860CC"/>
    <w:rsid w:val="00F90858"/>
    <w:rsid w:val="00F94398"/>
    <w:rsid w:val="00FA4629"/>
    <w:rsid w:val="00FB0845"/>
    <w:rsid w:val="00FB2B56"/>
    <w:rsid w:val="00FB4297"/>
    <w:rsid w:val="00FB4E3A"/>
    <w:rsid w:val="00FB5D25"/>
    <w:rsid w:val="00FC12BF"/>
    <w:rsid w:val="00FC1A7C"/>
    <w:rsid w:val="00FC2C60"/>
    <w:rsid w:val="00FC64AB"/>
    <w:rsid w:val="00FD3E6F"/>
    <w:rsid w:val="00FD51B9"/>
    <w:rsid w:val="00FE2A39"/>
    <w:rsid w:val="00FE2EF6"/>
    <w:rsid w:val="00FE3F44"/>
    <w:rsid w:val="00FE5B5A"/>
    <w:rsid w:val="00FF39CF"/>
    <w:rsid w:val="00FF5DDA"/>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BalloonText">
    <w:name w:val="Balloon Text"/>
    <w:basedOn w:val="Normal"/>
    <w:link w:val="BalloonTextChar"/>
    <w:uiPriority w:val="99"/>
    <w:semiHidden/>
    <w:unhideWhenUsed/>
    <w:rsid w:val="00CC62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249"/>
    <w:rPr>
      <w:rFonts w:ascii="Segoe UI" w:hAnsi="Segoe UI" w:cs="Segoe UI"/>
      <w:sz w:val="18"/>
      <w:szCs w:val="18"/>
    </w:rPr>
  </w:style>
  <w:style w:type="character" w:styleId="CommentReference">
    <w:name w:val="annotation reference"/>
    <w:basedOn w:val="DefaultParagraphFont"/>
    <w:uiPriority w:val="99"/>
    <w:semiHidden/>
    <w:unhideWhenUsed/>
    <w:rsid w:val="00277BAA"/>
    <w:rPr>
      <w:sz w:val="16"/>
      <w:szCs w:val="16"/>
    </w:rPr>
  </w:style>
  <w:style w:type="paragraph" w:styleId="CommentText">
    <w:name w:val="annotation text"/>
    <w:basedOn w:val="Normal"/>
    <w:link w:val="CommentTextChar"/>
    <w:uiPriority w:val="99"/>
    <w:semiHidden/>
    <w:unhideWhenUsed/>
    <w:rsid w:val="00277BAA"/>
    <w:rPr>
      <w:sz w:val="20"/>
      <w:szCs w:val="20"/>
    </w:rPr>
  </w:style>
  <w:style w:type="character" w:customStyle="1" w:styleId="CommentTextChar">
    <w:name w:val="Comment Text Char"/>
    <w:basedOn w:val="DefaultParagraphFont"/>
    <w:link w:val="CommentText"/>
    <w:uiPriority w:val="99"/>
    <w:semiHidden/>
    <w:rsid w:val="00277BAA"/>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277BAA"/>
    <w:rPr>
      <w:b/>
      <w:bCs/>
    </w:rPr>
  </w:style>
  <w:style w:type="character" w:customStyle="1" w:styleId="CommentSubjectChar">
    <w:name w:val="Comment Subject Char"/>
    <w:basedOn w:val="CommentTextChar"/>
    <w:link w:val="CommentSubject"/>
    <w:uiPriority w:val="99"/>
    <w:semiHidden/>
    <w:rsid w:val="00277BAA"/>
    <w:rPr>
      <w:rFonts w:ascii="Lato" w:hAnsi="Lato"/>
      <w:b/>
      <w:bCs/>
      <w:sz w:val="20"/>
      <w:szCs w:val="20"/>
    </w:rPr>
  </w:style>
  <w:style w:type="character" w:customStyle="1" w:styleId="UnresolvedMention1">
    <w:name w:val="Unresolved Mention1"/>
    <w:basedOn w:val="DefaultParagraphFont"/>
    <w:uiPriority w:val="99"/>
    <w:semiHidden/>
    <w:unhideWhenUsed/>
    <w:rsid w:val="003A5200"/>
    <w:rPr>
      <w:color w:val="605E5C"/>
      <w:shd w:val="clear" w:color="auto" w:fill="E1DFDD"/>
    </w:rPr>
  </w:style>
  <w:style w:type="paragraph" w:styleId="Revision">
    <w:name w:val="Revision"/>
    <w:hidden/>
    <w:uiPriority w:val="99"/>
    <w:semiHidden/>
    <w:rsid w:val="002B73C6"/>
    <w:pPr>
      <w:spacing w:after="0"/>
    </w:pPr>
    <w:rPr>
      <w:rFonts w:ascii="Lato" w:hAnsi="Lato"/>
    </w:rPr>
  </w:style>
  <w:style w:type="character" w:styleId="FollowedHyperlink">
    <w:name w:val="FollowedHyperlink"/>
    <w:basedOn w:val="DefaultParagraphFont"/>
    <w:uiPriority w:val="99"/>
    <w:semiHidden/>
    <w:unhideWhenUsed/>
    <w:rsid w:val="00C85725"/>
    <w:rPr>
      <w:color w:val="8C4799" w:themeColor="followedHyperlink"/>
      <w:u w:val="single"/>
    </w:rPr>
  </w:style>
  <w:style w:type="character" w:styleId="UnresolvedMention">
    <w:name w:val="Unresolved Mention"/>
    <w:basedOn w:val="DefaultParagraphFont"/>
    <w:uiPriority w:val="99"/>
    <w:semiHidden/>
    <w:unhideWhenUsed/>
    <w:rsid w:val="00804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yschool.edu.a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education.nt.gov.au/statistics-research-and-strategies/enrolment-and-atten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nt.gov.au/policies/conduct" TargetMode="External"/><Relationship Id="rId20" Type="http://schemas.openxmlformats.org/officeDocument/2006/relationships/hyperlink" Target="mailto:analysis.doe@education.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legislation.nt.gov.au/en/Legislation/INFORMATION-ACT-2002"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ducation.nt.gov.au/policies/conduc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legislation.nt.gov.au/Legislation/CARE-AND-PROTECTION-OF-CHILDREN-ACT-2007"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acara.edu.au/docs/default-source/corporate-publications/principles-and-protocols-for-reporting-on-schooling-in-australia.pdf?sfvrsn=57674d07_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Semibold">
    <w:altName w:val="Lato Semibold"/>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10"/>
    <w:rsid w:val="00061758"/>
    <w:rsid w:val="001127C9"/>
    <w:rsid w:val="001A4081"/>
    <w:rsid w:val="002031AB"/>
    <w:rsid w:val="00251E93"/>
    <w:rsid w:val="0027134A"/>
    <w:rsid w:val="003C2D44"/>
    <w:rsid w:val="00414E15"/>
    <w:rsid w:val="00454120"/>
    <w:rsid w:val="00536110"/>
    <w:rsid w:val="00685569"/>
    <w:rsid w:val="006C20D9"/>
    <w:rsid w:val="008A5934"/>
    <w:rsid w:val="009260B4"/>
    <w:rsid w:val="009C5B33"/>
    <w:rsid w:val="00B52BBF"/>
    <w:rsid w:val="00C35A46"/>
    <w:rsid w:val="00CE732A"/>
    <w:rsid w:val="00D335F1"/>
    <w:rsid w:val="00DF3BAD"/>
    <w:rsid w:val="00E10DCA"/>
    <w:rsid w:val="00F1456E"/>
    <w:rsid w:val="00F22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10"/>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A33566601201497BB755133785B70952">
    <w:name w:val="A33566601201497BB755133785B70952"/>
    <w:rsid w:val="0053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ublished month yea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7C4C5-38AC-4CF0-A704-E8CA58BA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7</TotalTime>
  <Pages>11</Pages>
  <Words>3465</Words>
  <Characters>21141</Characters>
  <Application>Microsoft Office Word</Application>
  <DocSecurity>0</DocSecurity>
  <Lines>480</Lines>
  <Paragraphs>341</Paragraphs>
  <ScaleCrop>false</ScaleCrop>
  <HeadingPairs>
    <vt:vector size="2" baseType="variant">
      <vt:variant>
        <vt:lpstr>Title</vt:lpstr>
      </vt:variant>
      <vt:variant>
        <vt:i4>1</vt:i4>
      </vt:variant>
    </vt:vector>
  </HeadingPairs>
  <TitlesOfParts>
    <vt:vector size="1" baseType="lpstr">
      <vt:lpstr>Data access – protocol</vt:lpstr>
    </vt:vector>
  </TitlesOfParts>
  <Company>Education</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 protocol</dc:title>
  <dc:creator>Northern Territory Government</dc:creator>
  <cp:lastModifiedBy>Gail Barwick</cp:lastModifiedBy>
  <cp:revision>4</cp:revision>
  <cp:lastPrinted>2023-10-09T02:28:00Z</cp:lastPrinted>
  <dcterms:created xsi:type="dcterms:W3CDTF">2023-10-09T02:27:00Z</dcterms:created>
  <dcterms:modified xsi:type="dcterms:W3CDTF">2023-10-09T02:35:00Z</dcterms:modified>
</cp:coreProperties>
</file>