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D08C95842F7E49DC90C916378C63A55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9FD44AA" w14:textId="74FCD68A" w:rsidR="00886C9D" w:rsidRPr="00886C9D" w:rsidRDefault="00996EF0" w:rsidP="00886C9D">
          <w:pPr>
            <w:pStyle w:val="Title"/>
          </w:pPr>
          <w:r w:rsidRPr="00630D25">
            <w:t>Conflict of interest</w:t>
          </w:r>
          <w:r w:rsidR="006C2B14">
            <w:t xml:space="preserve"> -</w:t>
          </w:r>
          <w:r w:rsidRPr="00630D25">
            <w:t xml:space="preserve"> policy</w:t>
          </w:r>
        </w:p>
      </w:sdtContent>
    </w:sdt>
    <w:p w14:paraId="77C6865F" w14:textId="77777777" w:rsidR="00964B22" w:rsidRDefault="00964B22" w:rsidP="007E60DA">
      <w:pPr>
        <w:pStyle w:val="Subtitle0"/>
      </w:pPr>
    </w:p>
    <w:p w14:paraId="7CC96684" w14:textId="07F3261F" w:rsidR="007E60DA" w:rsidRDefault="007E60DA" w:rsidP="007E60DA">
      <w:pPr>
        <w:pStyle w:val="Subtitle0"/>
      </w:pPr>
    </w:p>
    <w:p w14:paraId="185D6150" w14:textId="77777777" w:rsidR="007761D8" w:rsidRDefault="007761D8" w:rsidP="00885590"/>
    <w:p w14:paraId="6842F1C3" w14:textId="77777777" w:rsidR="003F1B1B" w:rsidRPr="003F1B1B" w:rsidRDefault="003F1B1B" w:rsidP="003F1B1B"/>
    <w:p w14:paraId="557FA3DB" w14:textId="77777777" w:rsidR="003F1B1B" w:rsidRPr="003F1B1B" w:rsidRDefault="003F1B1B" w:rsidP="003F1B1B"/>
    <w:p w14:paraId="3E6C14A7" w14:textId="77777777" w:rsidR="003F1B1B" w:rsidRPr="003F1B1B" w:rsidRDefault="003F1B1B" w:rsidP="003F1B1B"/>
    <w:p w14:paraId="52C209E1" w14:textId="77777777" w:rsidR="003F1B1B" w:rsidRPr="003F1B1B" w:rsidRDefault="003F1B1B" w:rsidP="003F1B1B"/>
    <w:p w14:paraId="55CE463B" w14:textId="77777777" w:rsidR="003F1B1B" w:rsidRPr="003F1B1B" w:rsidRDefault="003F1B1B" w:rsidP="003F1B1B"/>
    <w:p w14:paraId="0E967E73" w14:textId="77777777" w:rsidR="003F1B1B" w:rsidRPr="003F1B1B" w:rsidRDefault="003F1B1B" w:rsidP="003F1B1B"/>
    <w:p w14:paraId="75AB26C9" w14:textId="77777777" w:rsidR="003F1B1B" w:rsidRPr="003F1B1B" w:rsidRDefault="003F1B1B" w:rsidP="003F1B1B"/>
    <w:p w14:paraId="76F10AA9" w14:textId="77777777" w:rsidR="003F1B1B" w:rsidRPr="003F1B1B" w:rsidRDefault="003F1B1B" w:rsidP="003F1B1B"/>
    <w:p w14:paraId="74CB6E7F" w14:textId="77777777" w:rsidR="003F1B1B" w:rsidRPr="003F1B1B" w:rsidRDefault="003F1B1B" w:rsidP="003F1B1B"/>
    <w:p w14:paraId="2D353D6B" w14:textId="77777777" w:rsidR="003F1B1B" w:rsidRPr="003F1B1B" w:rsidRDefault="003F1B1B" w:rsidP="003F1B1B"/>
    <w:p w14:paraId="0E27B55F" w14:textId="77777777" w:rsidR="003F1B1B" w:rsidRPr="003F1B1B" w:rsidRDefault="003F1B1B" w:rsidP="003F1B1B"/>
    <w:p w14:paraId="6B29F841" w14:textId="77777777" w:rsidR="003F1B1B" w:rsidRPr="003F1B1B" w:rsidRDefault="003F1B1B" w:rsidP="003F1B1B"/>
    <w:p w14:paraId="77BFA4BE" w14:textId="77777777" w:rsidR="003F1B1B" w:rsidRPr="003F1B1B" w:rsidRDefault="003F1B1B" w:rsidP="003F1B1B"/>
    <w:p w14:paraId="7D91686F" w14:textId="77777777" w:rsidR="003F1B1B" w:rsidRPr="003F1B1B" w:rsidRDefault="003F1B1B" w:rsidP="003F1B1B"/>
    <w:p w14:paraId="62933DFE" w14:textId="77777777" w:rsidR="003F1B1B" w:rsidRPr="003F1B1B" w:rsidRDefault="003F1B1B" w:rsidP="003F1B1B"/>
    <w:p w14:paraId="2D39F44C" w14:textId="77777777" w:rsidR="003F1B1B" w:rsidRPr="003F1B1B" w:rsidRDefault="003F1B1B" w:rsidP="003F1B1B"/>
    <w:p w14:paraId="6020D2AB" w14:textId="77777777" w:rsidR="003F1B1B" w:rsidRPr="003F1B1B" w:rsidRDefault="003F1B1B" w:rsidP="003F1B1B"/>
    <w:p w14:paraId="13380BCA" w14:textId="77777777" w:rsidR="003F1B1B" w:rsidRPr="003F1B1B" w:rsidRDefault="003F1B1B" w:rsidP="003F1B1B"/>
    <w:p w14:paraId="07C4D892" w14:textId="77777777" w:rsidR="003F1B1B" w:rsidRPr="003F1B1B" w:rsidRDefault="003F1B1B" w:rsidP="003F1B1B"/>
    <w:p w14:paraId="2DAB15C1" w14:textId="77777777" w:rsidR="003F1B1B" w:rsidRPr="003F1B1B" w:rsidRDefault="003F1B1B" w:rsidP="003F1B1B"/>
    <w:p w14:paraId="01FD49FB" w14:textId="77777777" w:rsidR="003F1B1B" w:rsidRPr="003F1B1B" w:rsidRDefault="003F1B1B" w:rsidP="003F1B1B"/>
    <w:p w14:paraId="787B384D" w14:textId="77777777" w:rsidR="003F1B1B" w:rsidRPr="003F1B1B" w:rsidRDefault="003F1B1B" w:rsidP="003F1B1B"/>
    <w:p w14:paraId="6F09BBAE" w14:textId="77777777" w:rsidR="003F1B1B" w:rsidRPr="003F1B1B" w:rsidRDefault="003F1B1B" w:rsidP="003F1B1B"/>
    <w:p w14:paraId="268E9CF2" w14:textId="77777777" w:rsidR="003F1B1B" w:rsidRPr="003F1B1B" w:rsidRDefault="003F1B1B" w:rsidP="003F1B1B"/>
    <w:p w14:paraId="6F25F402" w14:textId="77777777" w:rsidR="002E5361" w:rsidRDefault="002E5361" w:rsidP="002E0C5D">
      <w:pPr>
        <w:tabs>
          <w:tab w:val="left" w:pos="540"/>
        </w:tabs>
        <w:spacing w:after="40"/>
        <w:rPr>
          <w:sz w:val="18"/>
          <w:szCs w:val="18"/>
        </w:rPr>
      </w:pPr>
    </w:p>
    <w:p w14:paraId="57D87141" w14:textId="1BB97466" w:rsidR="00271387" w:rsidRDefault="00271387" w:rsidP="002E0C5D">
      <w:pPr>
        <w:tabs>
          <w:tab w:val="left" w:pos="540"/>
        </w:tabs>
        <w:spacing w:after="4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4B31CA3" w14:textId="77777777" w:rsidR="00271387" w:rsidRPr="00615C46" w:rsidRDefault="00271387" w:rsidP="002E0C5D">
      <w:pPr>
        <w:tabs>
          <w:tab w:val="left" w:pos="540"/>
        </w:tabs>
        <w:spacing w:after="40"/>
        <w:rPr>
          <w:sz w:val="18"/>
          <w:szCs w:val="18"/>
        </w:rPr>
      </w:pPr>
    </w:p>
    <w:p w14:paraId="6C170B68" w14:textId="77777777" w:rsidR="002E5361" w:rsidRPr="00F77062" w:rsidRDefault="002E5361" w:rsidP="00F77062">
      <w:pPr>
        <w:tabs>
          <w:tab w:val="left" w:pos="540"/>
        </w:tabs>
        <w:ind w:firstLine="284"/>
        <w:rPr>
          <w:sz w:val="6"/>
          <w:szCs w:val="6"/>
        </w:rPr>
      </w:pP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 w:val="0"/>
          <w:bCs/>
          <w:noProof/>
          <w:color w:val="1F1F5F" w:themeColor="text1"/>
          <w:sz w:val="36"/>
          <w:szCs w:val="28"/>
        </w:rPr>
      </w:sdtEndPr>
      <w:sdtContent>
        <w:sdt>
          <w:sdtPr>
            <w:rPr>
              <w:rFonts w:ascii="Lato" w:eastAsia="Calibri" w:hAnsi="Lato" w:cs="Times New Roman"/>
              <w:b/>
              <w:bCs w:val="0"/>
              <w:color w:val="auto"/>
              <w:sz w:val="22"/>
              <w:szCs w:val="22"/>
            </w:rPr>
            <w:id w:val="-828592705"/>
            <w:docPartObj>
              <w:docPartGallery w:val="Table of Contents"/>
              <w:docPartUnique/>
            </w:docPartObj>
          </w:sdtPr>
          <w:sdtEndPr>
            <w:rPr>
              <w:b w:val="0"/>
              <w:noProof/>
            </w:rPr>
          </w:sdtEndPr>
          <w:sdtContent>
            <w:p w14:paraId="762D5B2D" w14:textId="2BCE664A" w:rsidR="00630D25" w:rsidRPr="00422874" w:rsidRDefault="00630D25" w:rsidP="00630D25">
              <w:pPr>
                <w:pStyle w:val="TOCHeading"/>
                <w:rPr>
                  <w:lang w:eastAsia="ja-JP"/>
                </w:rPr>
              </w:pPr>
              <w:r w:rsidRPr="00422874">
                <w:t>Contents</w:t>
              </w:r>
            </w:p>
            <w:p w14:paraId="555FD002" w14:textId="1D4552E0" w:rsidR="00271387" w:rsidRDefault="00630D25">
              <w:pPr>
                <w:pStyle w:val="TOC1"/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r>
                <w:rPr>
                  <w:rFonts w:eastAsiaTheme="minorEastAsia" w:cs="Arial"/>
                  <w:lang w:eastAsia="en-AU"/>
                </w:rPr>
                <w:fldChar w:fldCharType="begin"/>
              </w:r>
              <w:r>
                <w:rPr>
                  <w:rFonts w:eastAsiaTheme="minorEastAsia" w:cs="Arial"/>
                  <w:lang w:eastAsia="en-AU"/>
                </w:rPr>
                <w:instrText xml:space="preserve"> TOC \o "1-4" \h \z \u </w:instrText>
              </w:r>
              <w:r>
                <w:rPr>
                  <w:rFonts w:eastAsiaTheme="minorEastAsia" w:cs="Arial"/>
                  <w:lang w:eastAsia="en-AU"/>
                </w:rPr>
                <w:fldChar w:fldCharType="separate"/>
              </w:r>
              <w:hyperlink w:anchor="_Toc193367535" w:history="1">
                <w:r w:rsidR="00271387" w:rsidRPr="0090391A">
                  <w:rPr>
                    <w:rStyle w:val="Hyperlink"/>
                    <w:noProof/>
                    <w:lang w:eastAsia="en-AU"/>
                  </w:rPr>
                  <w:t>1. Policy</w:t>
                </w:r>
                <w:r w:rsidR="00271387">
                  <w:rPr>
                    <w:noProof/>
                    <w:webHidden/>
                  </w:rPr>
                  <w:tab/>
                </w:r>
                <w:r w:rsidR="00271387">
                  <w:rPr>
                    <w:noProof/>
                    <w:webHidden/>
                  </w:rPr>
                  <w:fldChar w:fldCharType="begin"/>
                </w:r>
                <w:r w:rsidR="00271387">
                  <w:rPr>
                    <w:noProof/>
                    <w:webHidden/>
                  </w:rPr>
                  <w:instrText xml:space="preserve"> PAGEREF _Toc193367535 \h </w:instrText>
                </w:r>
                <w:r w:rsidR="00271387">
                  <w:rPr>
                    <w:noProof/>
                    <w:webHidden/>
                  </w:rPr>
                </w:r>
                <w:r w:rsidR="00271387"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3</w:t>
                </w:r>
                <w:r w:rsidR="00271387">
                  <w:rPr>
                    <w:noProof/>
                    <w:webHidden/>
                  </w:rPr>
                  <w:fldChar w:fldCharType="end"/>
                </w:r>
              </w:hyperlink>
            </w:p>
            <w:p w14:paraId="57BBB956" w14:textId="34AEBD75" w:rsidR="00271387" w:rsidRDefault="00271387">
              <w:pPr>
                <w:pStyle w:val="TOC1"/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36" w:history="1">
                <w:r w:rsidRPr="0090391A">
                  <w:rPr>
                    <w:rStyle w:val="Hyperlink"/>
                    <w:noProof/>
                    <w:lang w:eastAsia="en-AU"/>
                  </w:rPr>
                  <w:t>2. Objective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_Toc193367536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7C20590" w14:textId="57403999" w:rsidR="00271387" w:rsidRDefault="00271387">
              <w:pPr>
                <w:pStyle w:val="TOC1"/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37" w:history="1">
                <w:r w:rsidRPr="0090391A">
                  <w:rPr>
                    <w:rStyle w:val="Hyperlink"/>
                    <w:noProof/>
                    <w:lang w:eastAsia="en-AU"/>
                  </w:rPr>
                  <w:t>3. Scope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_Toc193367537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95C3FAD" w14:textId="3D4CBD2F" w:rsidR="00271387" w:rsidRDefault="00271387">
              <w:pPr>
                <w:pStyle w:val="TOC1"/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38" w:history="1">
                <w:r w:rsidRPr="0090391A">
                  <w:rPr>
                    <w:rStyle w:val="Hyperlink"/>
                    <w:noProof/>
                    <w:lang w:eastAsia="en-AU"/>
                  </w:rPr>
                  <w:t>4. Definition of conflict of interest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_Toc193367538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303ABEF" w14:textId="330DA488" w:rsidR="00271387" w:rsidRDefault="00271387">
              <w:pPr>
                <w:pStyle w:val="TOC1"/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39" w:history="1">
                <w:r w:rsidRPr="0090391A">
                  <w:rPr>
                    <w:rStyle w:val="Hyperlink"/>
                    <w:noProof/>
                  </w:rPr>
                  <w:t>5. How to make a conflict of interest declaration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_Toc193367539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EE7D2BA" w14:textId="6752E577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0" w:history="1">
                <w:r w:rsidRPr="0090391A">
                  <w:rPr>
                    <w:rStyle w:val="Hyperlink"/>
                    <w:noProof/>
                  </w:rPr>
                  <w:t>5.1. School bodies and their employees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E8C20C8" w14:textId="327DF6E4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1" w:history="1">
                <w:r w:rsidRPr="0090391A">
                  <w:rPr>
                    <w:rStyle w:val="Hyperlink"/>
                    <w:noProof/>
                  </w:rPr>
                  <w:t>5.2. Committee activities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0D27231" w14:textId="22E9D0B6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2" w:history="1">
                <w:r w:rsidRPr="0090391A">
                  <w:rPr>
                    <w:rStyle w:val="Hyperlink"/>
                    <w:noProof/>
                  </w:rPr>
                  <w:t>5.3. Recruitment or employment activities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473C453" w14:textId="202AD93D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3" w:history="1">
                <w:r w:rsidRPr="0090391A">
                  <w:rPr>
                    <w:rStyle w:val="Hyperlink"/>
                    <w:noProof/>
                  </w:rPr>
                  <w:t>5.4. Procurement activities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83F8E2C" w14:textId="7B8FB29B" w:rsidR="00271387" w:rsidRDefault="00271387">
              <w:pPr>
                <w:pStyle w:val="TOC1"/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4" w:history="1">
                <w:r w:rsidRPr="0090391A">
                  <w:rPr>
                    <w:rStyle w:val="Hyperlink"/>
                    <w:noProof/>
                    <w:lang w:eastAsia="en-AU"/>
                  </w:rPr>
                  <w:t>6. Roles and responsibilities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93E2F03" w14:textId="40C8FFD6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5" w:history="1">
                <w:r w:rsidRPr="0090391A">
                  <w:rPr>
                    <w:rStyle w:val="Hyperlink"/>
                    <w:noProof/>
                  </w:rPr>
                  <w:t>6.1. Employees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19E57D7" w14:textId="28109FD0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6" w:history="1">
                <w:r w:rsidRPr="0090391A">
                  <w:rPr>
                    <w:rStyle w:val="Hyperlink"/>
                    <w:noProof/>
                  </w:rPr>
                  <w:t>6.2. School body members and their employees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29C8D19" w14:textId="5A5F9618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7" w:history="1">
                <w:r w:rsidRPr="0090391A">
                  <w:rPr>
                    <w:rStyle w:val="Hyperlink"/>
                    <w:noProof/>
                  </w:rPr>
                  <w:t>6.3. Chair of School Bodies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ADDE88C" w14:textId="53F4970C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8" w:history="1">
                <w:r w:rsidRPr="0090391A">
                  <w:rPr>
                    <w:rStyle w:val="Hyperlink"/>
                    <w:noProof/>
                  </w:rPr>
                  <w:t>6.4. Managers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E2F355A" w14:textId="46E32CEB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49" w:history="1">
                <w:r w:rsidRPr="0090391A">
                  <w:rPr>
                    <w:rStyle w:val="Hyperlink"/>
                    <w:noProof/>
                  </w:rPr>
                  <w:t>6.5. Principals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41E8627" w14:textId="5304559D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50" w:history="1">
                <w:r w:rsidRPr="0090391A">
                  <w:rPr>
                    <w:rStyle w:val="Hyperlink"/>
                    <w:noProof/>
                  </w:rPr>
                  <w:t>6.6. Quality Assurance Services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20D5271" w14:textId="2C736187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51" w:history="1">
                <w:r w:rsidRPr="0090391A">
                  <w:rPr>
                    <w:rStyle w:val="Hyperlink"/>
                    <w:rFonts w:eastAsia="Lato"/>
                    <w:noProof/>
                  </w:rPr>
                  <w:t xml:space="preserve">6.7. Executive Directors 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420B5CF" w14:textId="514874D4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52" w:history="1">
                <w:r w:rsidRPr="0090391A">
                  <w:rPr>
                    <w:rStyle w:val="Hyperlink"/>
                    <w:rFonts w:eastAsia="Lato"/>
                    <w:noProof/>
                  </w:rPr>
                  <w:t>6.8. Deputy Chief Executives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5EB8A3B" w14:textId="75301F4C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53" w:history="1">
                <w:r w:rsidRPr="0090391A">
                  <w:rPr>
                    <w:rStyle w:val="Hyperlink"/>
                    <w:rFonts w:eastAsia="Lato"/>
                    <w:noProof/>
                  </w:rPr>
                  <w:t>6.9. Chief Executive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822F6F1" w14:textId="3AB61EB5" w:rsidR="00271387" w:rsidRDefault="00271387">
              <w:pPr>
                <w:pStyle w:val="TOC1"/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54" w:history="1">
                <w:r w:rsidRPr="0090391A">
                  <w:rPr>
                    <w:rStyle w:val="Hyperlink"/>
                    <w:noProof/>
                    <w:lang w:eastAsia="en-AU"/>
                  </w:rPr>
                  <w:t>7. Definitions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068388C" w14:textId="58636923" w:rsidR="00271387" w:rsidRDefault="00271387">
              <w:pPr>
                <w:pStyle w:val="TOC1"/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55" w:history="1">
                <w:r w:rsidRPr="0090391A">
                  <w:rPr>
                    <w:rStyle w:val="Hyperlink"/>
                    <w:noProof/>
                    <w:lang w:eastAsia="en-AU"/>
                  </w:rPr>
                  <w:t>8. Related legislation, policy, and documents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94E00CB" w14:textId="4438A6D7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56" w:history="1">
                <w:r w:rsidRPr="0090391A">
                  <w:rPr>
                    <w:rStyle w:val="Hyperlink"/>
                    <w:noProof/>
                  </w:rPr>
                  <w:t>8.1. Legislation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_Toc193367556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0812C7D" w14:textId="69608A19" w:rsidR="00271387" w:rsidRDefault="00271387">
              <w:pPr>
                <w:pStyle w:val="TOC2"/>
                <w:rPr>
                  <w:rFonts w:asciiTheme="minorHAnsi" w:eastAsiaTheme="minorEastAsia" w:hAnsiTheme="minorHAnsi" w:cstheme="minorBidi"/>
                  <w:noProof/>
                  <w:kern w:val="2"/>
                  <w:sz w:val="24"/>
                  <w:szCs w:val="24"/>
                  <w:lang w:eastAsia="en-AU"/>
                  <w14:ligatures w14:val="standardContextual"/>
                </w:rPr>
              </w:pPr>
              <w:hyperlink w:anchor="_Toc193367557" w:history="1">
                <w:r w:rsidRPr="0090391A">
                  <w:rPr>
                    <w:rStyle w:val="Hyperlink"/>
                    <w:noProof/>
                  </w:rPr>
                  <w:t>8.2. Policy and documents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_Toc193367557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AB2C9C"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3D391EC" w14:textId="4694687D" w:rsidR="00630D25" w:rsidRDefault="00630D25" w:rsidP="00AB79BD">
              <w:pPr>
                <w:pStyle w:val="TOC2"/>
                <w:rPr>
                  <w:noProof/>
                </w:rPr>
              </w:pPr>
              <w:r>
                <w:rPr>
                  <w:rFonts w:eastAsiaTheme="minorEastAsia" w:cs="Arial"/>
                  <w:lang w:eastAsia="en-AU"/>
                </w:rPr>
                <w:fldChar w:fldCharType="end"/>
              </w:r>
            </w:p>
          </w:sdtContent>
        </w:sdt>
        <w:p w14:paraId="6D60AAF9" w14:textId="6513D93D" w:rsidR="00964B22" w:rsidRPr="002F2780" w:rsidRDefault="00B23F9C" w:rsidP="00175A69">
          <w:pPr>
            <w:pStyle w:val="TOCHeading"/>
            <w:tabs>
              <w:tab w:val="left" w:pos="9444"/>
            </w:tabs>
            <w:sectPr w:rsidR="00964B22" w:rsidRPr="002F2780" w:rsidSect="00C800F1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794" w:right="794" w:bottom="794" w:left="794" w:header="794" w:footer="794" w:gutter="0"/>
              <w:cols w:space="708"/>
              <w:titlePg/>
              <w:docGrid w:linePitch="360"/>
            </w:sectPr>
          </w:pPr>
        </w:p>
      </w:sdtContent>
    </w:sdt>
    <w:p w14:paraId="1AA3E0D8" w14:textId="77777777" w:rsidR="00DA6915" w:rsidRDefault="00DA6915" w:rsidP="00DA6915">
      <w:pPr>
        <w:pStyle w:val="Heading1"/>
        <w:ind w:left="432" w:hanging="432"/>
        <w:rPr>
          <w:lang w:eastAsia="en-AU"/>
        </w:rPr>
      </w:pPr>
      <w:bookmarkStart w:id="0" w:name="_Toc193367535"/>
      <w:bookmarkStart w:id="1" w:name="_Hlk146793463"/>
      <w:r>
        <w:rPr>
          <w:lang w:eastAsia="en-AU"/>
        </w:rPr>
        <w:lastRenderedPageBreak/>
        <w:t>Policy</w:t>
      </w:r>
      <w:bookmarkEnd w:id="0"/>
    </w:p>
    <w:p w14:paraId="1BF572EC" w14:textId="03783756" w:rsidR="00DA6915" w:rsidRDefault="007B477D" w:rsidP="00DA6915">
      <w:pPr>
        <w:rPr>
          <w:lang w:eastAsia="en-AU"/>
        </w:rPr>
      </w:pPr>
      <w:r>
        <w:rPr>
          <w:lang w:eastAsia="en-AU"/>
        </w:rPr>
        <w:t>The Department of Education</w:t>
      </w:r>
      <w:r w:rsidR="006F6DA6">
        <w:rPr>
          <w:lang w:eastAsia="en-AU"/>
        </w:rPr>
        <w:t xml:space="preserve"> and Training</w:t>
      </w:r>
      <w:r>
        <w:rPr>
          <w:lang w:eastAsia="en-AU"/>
        </w:rPr>
        <w:t xml:space="preserve"> (the department) is committed to ensuring that the department’s public sector officers (employees), School Representative Bodies (SRB</w:t>
      </w:r>
      <w:r w:rsidR="006F4A6F">
        <w:rPr>
          <w:lang w:eastAsia="en-AU"/>
        </w:rPr>
        <w:t>) and</w:t>
      </w:r>
      <w:r w:rsidR="00BE6638">
        <w:rPr>
          <w:lang w:eastAsia="en-AU"/>
        </w:rPr>
        <w:t xml:space="preserve"> School Management Councils</w:t>
      </w:r>
      <w:r>
        <w:rPr>
          <w:lang w:eastAsia="en-AU"/>
        </w:rPr>
        <w:t xml:space="preserve"> </w:t>
      </w:r>
      <w:r w:rsidR="00BE6638">
        <w:rPr>
          <w:lang w:eastAsia="en-AU"/>
        </w:rPr>
        <w:t>(SMC)</w:t>
      </w:r>
      <w:r w:rsidR="006F4A6F">
        <w:rPr>
          <w:lang w:eastAsia="en-AU"/>
        </w:rPr>
        <w:t xml:space="preserve"> including their employees (school bodies)</w:t>
      </w:r>
      <w:r w:rsidR="00BE6638">
        <w:rPr>
          <w:lang w:eastAsia="en-AU"/>
        </w:rPr>
        <w:t xml:space="preserve"> </w:t>
      </w:r>
      <w:r>
        <w:rPr>
          <w:lang w:eastAsia="en-AU"/>
        </w:rPr>
        <w:t>perform their duties to the highest ethical standard and in the best interest of the people and community of the Northern Territory (NT)</w:t>
      </w:r>
      <w:r w:rsidR="00440A1B">
        <w:rPr>
          <w:lang w:eastAsia="en-AU"/>
        </w:rPr>
        <w:t xml:space="preserve">. This conforms with the </w:t>
      </w:r>
      <w:r w:rsidR="0052290F">
        <w:rPr>
          <w:lang w:eastAsia="en-AU"/>
        </w:rPr>
        <w:t>NTPS Values</w:t>
      </w:r>
      <w:r w:rsidR="00E0377F">
        <w:rPr>
          <w:rStyle w:val="FootnoteReference"/>
          <w:rFonts w:eastAsia="Lato" w:cs="Lato"/>
        </w:rPr>
        <w:footnoteReference w:id="2"/>
      </w:r>
      <w:r w:rsidR="00E0377F" w:rsidRPr="00DE3A83">
        <w:rPr>
          <w:rStyle w:val="Hyperlink"/>
          <w:rFonts w:eastAsia="Lato" w:cs="Lato"/>
          <w:u w:val="none"/>
        </w:rPr>
        <w:t xml:space="preserve"> </w:t>
      </w:r>
      <w:r w:rsidR="0052290F">
        <w:rPr>
          <w:lang w:eastAsia="en-AU"/>
        </w:rPr>
        <w:t>and</w:t>
      </w:r>
      <w:r>
        <w:rPr>
          <w:lang w:eastAsia="en-AU"/>
        </w:rPr>
        <w:t xml:space="preserve"> </w:t>
      </w:r>
      <w:r w:rsidR="005B3035">
        <w:rPr>
          <w:lang w:eastAsia="en-AU"/>
        </w:rPr>
        <w:t>section 5 of the</w:t>
      </w:r>
      <w:r>
        <w:rPr>
          <w:lang w:eastAsia="en-AU"/>
        </w:rPr>
        <w:t xml:space="preserve"> </w:t>
      </w:r>
      <w:bookmarkStart w:id="2" w:name="_Hlk94520205"/>
      <w:r w:rsidR="00667F23">
        <w:rPr>
          <w:lang w:eastAsia="en-AU"/>
        </w:rPr>
        <w:t>Code of Conduct</w:t>
      </w:r>
      <w:r w:rsidR="00667F23">
        <w:rPr>
          <w:rStyle w:val="FootnoteReference"/>
          <w:lang w:eastAsia="en-AU"/>
        </w:rPr>
        <w:footnoteReference w:id="3"/>
      </w:r>
      <w:r w:rsidR="00667F23">
        <w:rPr>
          <w:lang w:eastAsia="en-AU"/>
        </w:rPr>
        <w:t xml:space="preserve">, </w:t>
      </w:r>
      <w:r>
        <w:rPr>
          <w:lang w:eastAsia="en-AU"/>
        </w:rPr>
        <w:t>under the guidelines issue</w:t>
      </w:r>
      <w:r w:rsidR="00852212">
        <w:rPr>
          <w:lang w:eastAsia="en-AU"/>
        </w:rPr>
        <w:t>d</w:t>
      </w:r>
      <w:r>
        <w:rPr>
          <w:lang w:eastAsia="en-AU"/>
        </w:rPr>
        <w:t xml:space="preserve"> to schools under Section 112(1) and 118(6) of the </w:t>
      </w:r>
      <w:r>
        <w:rPr>
          <w:i/>
          <w:iCs/>
          <w:lang w:eastAsia="en-AU"/>
        </w:rPr>
        <w:t xml:space="preserve">Education Act </w:t>
      </w:r>
      <w:r w:rsidRPr="00BE6638">
        <w:rPr>
          <w:lang w:eastAsia="en-AU"/>
        </w:rPr>
        <w:t>2015</w:t>
      </w:r>
      <w:r w:rsidR="005B3035">
        <w:rPr>
          <w:lang w:eastAsia="en-AU"/>
        </w:rPr>
        <w:t>, including the</w:t>
      </w:r>
      <w:r w:rsidR="00FE6E01">
        <w:rPr>
          <w:lang w:eastAsia="en-AU"/>
        </w:rPr>
        <w:t xml:space="preserve"> schools code of conduct</w:t>
      </w:r>
      <w:r w:rsidR="00DA6915">
        <w:rPr>
          <w:lang w:eastAsia="en-AU"/>
        </w:rPr>
        <w:t>.</w:t>
      </w:r>
      <w:bookmarkEnd w:id="2"/>
    </w:p>
    <w:p w14:paraId="7F49D24B" w14:textId="0361A280" w:rsidR="00D95EBF" w:rsidRDefault="00351C9C" w:rsidP="00DA6915">
      <w:pPr>
        <w:rPr>
          <w:lang w:eastAsia="en-AU"/>
        </w:rPr>
      </w:pPr>
      <w:r>
        <w:rPr>
          <w:lang w:eastAsia="en-AU"/>
        </w:rPr>
        <w:t>Integrity and effectiveness of decision making require</w:t>
      </w:r>
      <w:r w:rsidR="00440A1B">
        <w:rPr>
          <w:lang w:eastAsia="en-AU"/>
        </w:rPr>
        <w:t xml:space="preserve"> adequate management of </w:t>
      </w:r>
      <w:r>
        <w:rPr>
          <w:lang w:eastAsia="en-AU"/>
        </w:rPr>
        <w:t>conflicts of interest</w:t>
      </w:r>
      <w:r w:rsidR="00440A1B">
        <w:rPr>
          <w:lang w:eastAsia="en-AU"/>
        </w:rPr>
        <w:t xml:space="preserve">s. </w:t>
      </w:r>
      <w:r w:rsidR="00DA6915">
        <w:rPr>
          <w:lang w:eastAsia="en-AU"/>
        </w:rPr>
        <w:t xml:space="preserve">All employees </w:t>
      </w:r>
      <w:r w:rsidR="005B3035">
        <w:rPr>
          <w:lang w:eastAsia="en-AU"/>
        </w:rPr>
        <w:t xml:space="preserve">and school bodies </w:t>
      </w:r>
      <w:r w:rsidR="00DA6915">
        <w:rPr>
          <w:lang w:eastAsia="en-AU"/>
        </w:rPr>
        <w:t xml:space="preserve">must </w:t>
      </w:r>
      <w:r w:rsidR="00440A1B">
        <w:rPr>
          <w:lang w:eastAsia="en-AU"/>
        </w:rPr>
        <w:t xml:space="preserve">therefore </w:t>
      </w:r>
      <w:r w:rsidR="00DA6915">
        <w:rPr>
          <w:lang w:eastAsia="en-AU"/>
        </w:rPr>
        <w:t>disclose and manage actual, potential</w:t>
      </w:r>
      <w:r w:rsidR="00667F23">
        <w:rPr>
          <w:lang w:eastAsia="en-AU"/>
        </w:rPr>
        <w:t>,</w:t>
      </w:r>
      <w:r w:rsidR="00DA6915">
        <w:rPr>
          <w:lang w:eastAsia="en-AU"/>
        </w:rPr>
        <w:t xml:space="preserve"> and perceived conflicts of interest. A conflict of interest arises where official duties may be influenced, or seen to be influenced, by </w:t>
      </w:r>
      <w:bookmarkStart w:id="3" w:name="_Hlk146793487"/>
      <w:r w:rsidR="00DA6915">
        <w:rPr>
          <w:lang w:eastAsia="en-AU"/>
        </w:rPr>
        <w:t>their private interests, including the interests of family members.</w:t>
      </w:r>
    </w:p>
    <w:bookmarkEnd w:id="1"/>
    <w:p w14:paraId="2E1E00A9" w14:textId="76C2B330" w:rsidR="00351C9C" w:rsidRDefault="00351C9C" w:rsidP="00253324">
      <w:pPr>
        <w:rPr>
          <w:lang w:eastAsia="en-AU"/>
        </w:rPr>
      </w:pPr>
      <w:r>
        <w:rPr>
          <w:lang w:eastAsia="en-AU"/>
        </w:rPr>
        <w:t>Throughout this policy where the terms:</w:t>
      </w:r>
    </w:p>
    <w:p w14:paraId="010D1BF6" w14:textId="3A05E1E0" w:rsidR="00351C9C" w:rsidRDefault="00351C9C" w:rsidP="007E60DA">
      <w:pPr>
        <w:pStyle w:val="ListParagraph"/>
        <w:numPr>
          <w:ilvl w:val="0"/>
          <w:numId w:val="39"/>
        </w:numPr>
        <w:rPr>
          <w:lang w:eastAsia="en-AU"/>
        </w:rPr>
      </w:pPr>
      <w:r>
        <w:rPr>
          <w:lang w:eastAsia="en-AU"/>
        </w:rPr>
        <w:t xml:space="preserve">conflict of interest declaration is </w:t>
      </w:r>
      <w:r w:rsidR="002E0C5D">
        <w:rPr>
          <w:lang w:eastAsia="en-AU"/>
        </w:rPr>
        <w:t>used;</w:t>
      </w:r>
      <w:r>
        <w:rPr>
          <w:lang w:eastAsia="en-AU"/>
        </w:rPr>
        <w:t xml:space="preserve"> this include</w:t>
      </w:r>
      <w:r w:rsidR="00493C1F">
        <w:rPr>
          <w:lang w:eastAsia="en-AU"/>
        </w:rPr>
        <w:t>s</w:t>
      </w:r>
      <w:r>
        <w:rPr>
          <w:lang w:eastAsia="en-AU"/>
        </w:rPr>
        <w:t xml:space="preserve"> the agreed approach to manage the conflict and any relevant supporting documentation and authorisation</w:t>
      </w:r>
      <w:r w:rsidR="001C17D1">
        <w:rPr>
          <w:lang w:eastAsia="en-AU"/>
        </w:rPr>
        <w:t>.</w:t>
      </w:r>
    </w:p>
    <w:p w14:paraId="5B9E6CDC" w14:textId="37B2628A" w:rsidR="00351C9C" w:rsidRDefault="00351C9C" w:rsidP="007E60DA">
      <w:pPr>
        <w:pStyle w:val="ListParagraph"/>
        <w:numPr>
          <w:ilvl w:val="0"/>
          <w:numId w:val="39"/>
        </w:numPr>
        <w:rPr>
          <w:lang w:eastAsia="en-AU"/>
        </w:rPr>
      </w:pPr>
      <w:r>
        <w:rPr>
          <w:lang w:eastAsia="en-AU"/>
        </w:rPr>
        <w:t>school body or school bodies are used, this also includes school body employees.</w:t>
      </w:r>
    </w:p>
    <w:p w14:paraId="55CC0E76" w14:textId="79B9D23D" w:rsidR="00DA6915" w:rsidRDefault="00443C2E" w:rsidP="00DA6915">
      <w:pPr>
        <w:pStyle w:val="Heading1"/>
        <w:ind w:left="432" w:hanging="432"/>
        <w:rPr>
          <w:lang w:eastAsia="en-AU"/>
        </w:rPr>
      </w:pPr>
      <w:bookmarkStart w:id="4" w:name="_Toc193367536"/>
      <w:bookmarkEnd w:id="3"/>
      <w:r>
        <w:rPr>
          <w:lang w:eastAsia="en-AU"/>
        </w:rPr>
        <w:t>Objective</w:t>
      </w:r>
      <w:bookmarkEnd w:id="4"/>
    </w:p>
    <w:p w14:paraId="105397F7" w14:textId="4EDEA7B4" w:rsidR="00DA6915" w:rsidRDefault="00DA6915" w:rsidP="00DA6915">
      <w:pPr>
        <w:rPr>
          <w:lang w:eastAsia="en-AU"/>
        </w:rPr>
      </w:pPr>
      <w:r>
        <w:rPr>
          <w:lang w:eastAsia="en-AU"/>
        </w:rPr>
        <w:t xml:space="preserve">The objectives of the department’s conflict of interest policy </w:t>
      </w:r>
      <w:r w:rsidR="00631E15">
        <w:rPr>
          <w:lang w:eastAsia="en-AU"/>
        </w:rPr>
        <w:t>are</w:t>
      </w:r>
      <w:r w:rsidR="006F6DA6">
        <w:rPr>
          <w:lang w:eastAsia="en-AU"/>
        </w:rPr>
        <w:t xml:space="preserve"> </w:t>
      </w:r>
      <w:r>
        <w:rPr>
          <w:lang w:eastAsia="en-AU"/>
        </w:rPr>
        <w:t>to ensure:</w:t>
      </w:r>
    </w:p>
    <w:p w14:paraId="71F9A310" w14:textId="1B9ACFD8" w:rsidR="00DA6915" w:rsidRDefault="00DA6915" w:rsidP="007E60DA">
      <w:pPr>
        <w:pStyle w:val="ListParagraph"/>
        <w:numPr>
          <w:ilvl w:val="0"/>
          <w:numId w:val="38"/>
        </w:numPr>
        <w:rPr>
          <w:lang w:eastAsia="en-AU"/>
        </w:rPr>
      </w:pPr>
      <w:r>
        <w:rPr>
          <w:lang w:eastAsia="en-AU"/>
        </w:rPr>
        <w:t>conflicts of interest are identified, declared, assessed</w:t>
      </w:r>
      <w:r w:rsidR="00BF361E">
        <w:rPr>
          <w:lang w:eastAsia="en-AU"/>
        </w:rPr>
        <w:t>, managed,</w:t>
      </w:r>
      <w:r>
        <w:rPr>
          <w:lang w:eastAsia="en-AU"/>
        </w:rPr>
        <w:t xml:space="preserve"> and documented </w:t>
      </w:r>
      <w:r>
        <w:t xml:space="preserve">routinely as </w:t>
      </w:r>
      <w:r w:rsidRPr="00AC41E0">
        <w:t xml:space="preserve">required by the </w:t>
      </w:r>
      <w:hyperlink r:id="rId15" w:history="1">
        <w:r w:rsidRPr="007E60DA">
          <w:rPr>
            <w:rStyle w:val="Hyperlink"/>
            <w:i/>
          </w:rPr>
          <w:t>Public Sector Employment and Management Act 1993</w:t>
        </w:r>
        <w:bookmarkStart w:id="5" w:name="_Hlk88214919"/>
      </w:hyperlink>
      <w:r>
        <w:rPr>
          <w:rStyle w:val="FootnoteReference"/>
          <w:i/>
        </w:rPr>
        <w:footnoteReference w:id="4"/>
      </w:r>
      <w:r w:rsidR="009703ED" w:rsidRPr="007E60DA">
        <w:rPr>
          <w:rStyle w:val="Hyperlink"/>
          <w:i/>
        </w:rPr>
        <w:t>,</w:t>
      </w:r>
      <w:bookmarkEnd w:id="5"/>
      <w:r w:rsidRPr="007E60DA">
        <w:t xml:space="preserve"> </w:t>
      </w:r>
      <w:r w:rsidR="00FE6E01" w:rsidRPr="007E60DA">
        <w:t>Employment Instruction 12 -</w:t>
      </w:r>
      <w:r w:rsidRPr="007E60DA">
        <w:rPr>
          <w:i/>
        </w:rPr>
        <w:t xml:space="preserve"> </w:t>
      </w:r>
      <w:r w:rsidRPr="00B903A6">
        <w:rPr>
          <w:noProof/>
          <w:lang w:eastAsia="en-AU"/>
        </w:rPr>
        <w:t>Code of Conduct</w:t>
      </w:r>
      <w:r w:rsidR="009703ED">
        <w:rPr>
          <w:noProof/>
          <w:lang w:eastAsia="en-AU"/>
        </w:rPr>
        <w:t xml:space="preserve"> and </w:t>
      </w:r>
      <w:r w:rsidR="00FE6E01">
        <w:rPr>
          <w:noProof/>
          <w:lang w:eastAsia="en-AU"/>
        </w:rPr>
        <w:t xml:space="preserve">the </w:t>
      </w:r>
      <w:r w:rsidR="005B3035">
        <w:rPr>
          <w:noProof/>
          <w:lang w:eastAsia="en-AU"/>
        </w:rPr>
        <w:t>relevant school</w:t>
      </w:r>
      <w:r w:rsidR="004633ED">
        <w:rPr>
          <w:noProof/>
          <w:lang w:eastAsia="en-AU"/>
        </w:rPr>
        <w:t xml:space="preserve">’s or school bodies </w:t>
      </w:r>
      <w:r w:rsidR="005B3035">
        <w:rPr>
          <w:noProof/>
          <w:lang w:eastAsia="en-AU"/>
        </w:rPr>
        <w:t>Code of Conduct</w:t>
      </w:r>
    </w:p>
    <w:p w14:paraId="10F18FD5" w14:textId="77777777" w:rsidR="00DA6915" w:rsidRDefault="00DA6915" w:rsidP="007E60DA">
      <w:pPr>
        <w:pStyle w:val="ListParagraph"/>
        <w:numPr>
          <w:ilvl w:val="0"/>
          <w:numId w:val="38"/>
        </w:numPr>
        <w:spacing w:after="80"/>
        <w:rPr>
          <w:lang w:eastAsia="en-AU"/>
        </w:rPr>
      </w:pPr>
      <w:r>
        <w:rPr>
          <w:lang w:eastAsia="en-AU"/>
        </w:rPr>
        <w:t>conflicts of interest are identified and declared:</w:t>
      </w:r>
    </w:p>
    <w:p w14:paraId="1E278AF7" w14:textId="7754C793" w:rsidR="00DA6915" w:rsidRDefault="00AB4C9C" w:rsidP="0048459F">
      <w:pPr>
        <w:pStyle w:val="ListParagraph"/>
        <w:numPr>
          <w:ilvl w:val="0"/>
          <w:numId w:val="28"/>
        </w:numPr>
        <w:spacing w:after="80"/>
        <w:ind w:hanging="357"/>
        <w:rPr>
          <w:lang w:eastAsia="en-AU"/>
        </w:rPr>
      </w:pPr>
      <w:r>
        <w:rPr>
          <w:lang w:eastAsia="en-AU"/>
        </w:rPr>
        <w:t xml:space="preserve">as soon as a </w:t>
      </w:r>
      <w:r w:rsidR="00DA6915">
        <w:t>conflict of interest aris</w:t>
      </w:r>
      <w:r>
        <w:t>es</w:t>
      </w:r>
      <w:r w:rsidR="00DA6915">
        <w:t xml:space="preserve"> or </w:t>
      </w:r>
      <w:r>
        <w:t>changes</w:t>
      </w:r>
    </w:p>
    <w:p w14:paraId="6E0ADC20" w14:textId="244F06E6" w:rsidR="00DA6915" w:rsidRDefault="00DA6915" w:rsidP="0048459F">
      <w:pPr>
        <w:pStyle w:val="ListParagraph"/>
        <w:numPr>
          <w:ilvl w:val="0"/>
          <w:numId w:val="28"/>
        </w:numPr>
        <w:spacing w:after="80"/>
        <w:ind w:hanging="357"/>
        <w:rPr>
          <w:lang w:eastAsia="en-AU"/>
        </w:rPr>
      </w:pPr>
      <w:r>
        <w:t>annually as part of a mandatory declaration process for certain officers</w:t>
      </w:r>
      <w:r w:rsidR="004C006A">
        <w:t xml:space="preserve"> or positions</w:t>
      </w:r>
      <w:r w:rsidR="00AB79BD">
        <w:t>,</w:t>
      </w:r>
      <w:r w:rsidR="004C006A">
        <w:t xml:space="preserve"> refer to </w:t>
      </w:r>
      <w:r w:rsidR="00CC5CE6">
        <w:t xml:space="preserve">the </w:t>
      </w:r>
      <w:r w:rsidR="004C006A">
        <w:t xml:space="preserve">Conflict of </w:t>
      </w:r>
      <w:r w:rsidR="00BB281B">
        <w:t>interest declaration procedure</w:t>
      </w:r>
    </w:p>
    <w:p w14:paraId="7D5A907C" w14:textId="3E0E4A3A" w:rsidR="007B7591" w:rsidRDefault="007B7591" w:rsidP="0048459F">
      <w:pPr>
        <w:pStyle w:val="ListParagraph"/>
        <w:numPr>
          <w:ilvl w:val="0"/>
          <w:numId w:val="28"/>
        </w:numPr>
        <w:rPr>
          <w:lang w:eastAsia="en-AU"/>
        </w:rPr>
      </w:pPr>
      <w:r>
        <w:t xml:space="preserve">as part of </w:t>
      </w:r>
      <w:r w:rsidR="00BF361E">
        <w:t>activities</w:t>
      </w:r>
      <w:r w:rsidR="00AB79BD">
        <w:t>, for example</w:t>
      </w:r>
      <w:r w:rsidR="00120AA7">
        <w:t>,</w:t>
      </w:r>
      <w:r w:rsidR="00BF361E">
        <w:t xml:space="preserve"> </w:t>
      </w:r>
      <w:r>
        <w:t>recruitment</w:t>
      </w:r>
      <w:r w:rsidR="008C6A3C">
        <w:t xml:space="preserve"> or </w:t>
      </w:r>
      <w:r>
        <w:t>procurement</w:t>
      </w:r>
      <w:r w:rsidR="008C6A3C">
        <w:t>.</w:t>
      </w:r>
    </w:p>
    <w:p w14:paraId="03FF8327" w14:textId="77777777" w:rsidR="00675A72" w:rsidRDefault="007C7931" w:rsidP="007E60DA">
      <w:pPr>
        <w:pStyle w:val="ListParagraph"/>
        <w:numPr>
          <w:ilvl w:val="0"/>
          <w:numId w:val="37"/>
        </w:numPr>
        <w:rPr>
          <w:lang w:eastAsia="en-AU"/>
        </w:rPr>
      </w:pPr>
      <w:r w:rsidRPr="00335177">
        <w:rPr>
          <w:lang w:eastAsia="en-AU"/>
        </w:rPr>
        <w:t>e</w:t>
      </w:r>
      <w:r w:rsidR="00DA6915" w:rsidRPr="00335177">
        <w:rPr>
          <w:lang w:eastAsia="en-AU"/>
        </w:rPr>
        <w:t>mployees</w:t>
      </w:r>
      <w:r w:rsidR="00BE6638" w:rsidRPr="00335177">
        <w:rPr>
          <w:lang w:eastAsia="en-AU"/>
        </w:rPr>
        <w:t xml:space="preserve"> and </w:t>
      </w:r>
      <w:r w:rsidR="002F7E65" w:rsidRPr="00335177">
        <w:rPr>
          <w:lang w:eastAsia="en-AU"/>
        </w:rPr>
        <w:t>school bodies</w:t>
      </w:r>
      <w:r w:rsidR="00DA6915" w:rsidRPr="00335177">
        <w:rPr>
          <w:lang w:eastAsia="en-AU"/>
        </w:rPr>
        <w:t xml:space="preserve"> make decisions </w:t>
      </w:r>
      <w:r w:rsidR="00335177" w:rsidRPr="00335177">
        <w:rPr>
          <w:lang w:eastAsia="en-AU"/>
        </w:rPr>
        <w:t xml:space="preserve">relating to their duties </w:t>
      </w:r>
      <w:r w:rsidR="00DA6915" w:rsidRPr="00335177">
        <w:rPr>
          <w:lang w:eastAsia="en-AU"/>
        </w:rPr>
        <w:t>on merit without regard for their own personal interests, attributes or opinions</w:t>
      </w:r>
      <w:r w:rsidR="00852212">
        <w:rPr>
          <w:lang w:eastAsia="en-AU"/>
        </w:rPr>
        <w:t>.</w:t>
      </w:r>
    </w:p>
    <w:p w14:paraId="7966F969" w14:textId="45AD829A" w:rsidR="00DA6915" w:rsidRDefault="00335177" w:rsidP="00AA0F90">
      <w:pPr>
        <w:pStyle w:val="ListParagraph"/>
        <w:numPr>
          <w:ilvl w:val="0"/>
          <w:numId w:val="37"/>
        </w:numPr>
        <w:rPr>
          <w:lang w:eastAsia="en-AU"/>
        </w:rPr>
      </w:pPr>
      <w:r w:rsidRPr="00335177">
        <w:rPr>
          <w:lang w:eastAsia="en-AU"/>
        </w:rPr>
        <w:t xml:space="preserve"> </w:t>
      </w:r>
      <w:r w:rsidR="00DA6915">
        <w:rPr>
          <w:lang w:eastAsia="en-AU"/>
        </w:rPr>
        <w:t>the high standards required of public sector organisations</w:t>
      </w:r>
      <w:r w:rsidR="00851F5B">
        <w:rPr>
          <w:lang w:eastAsia="en-AU"/>
        </w:rPr>
        <w:t xml:space="preserve">, </w:t>
      </w:r>
      <w:r w:rsidR="00DA6915">
        <w:rPr>
          <w:lang w:eastAsia="en-AU"/>
        </w:rPr>
        <w:t>employees</w:t>
      </w:r>
      <w:r w:rsidR="00BE6638">
        <w:rPr>
          <w:lang w:eastAsia="en-AU"/>
        </w:rPr>
        <w:t>,</w:t>
      </w:r>
      <w:r w:rsidR="00851F5B">
        <w:rPr>
          <w:lang w:eastAsia="en-AU"/>
        </w:rPr>
        <w:t xml:space="preserve"> </w:t>
      </w:r>
      <w:r w:rsidR="00BE6638">
        <w:rPr>
          <w:lang w:eastAsia="en-AU"/>
        </w:rPr>
        <w:t xml:space="preserve">and </w:t>
      </w:r>
      <w:r w:rsidR="002F7E65">
        <w:rPr>
          <w:lang w:eastAsia="en-AU"/>
        </w:rPr>
        <w:t>school bodies</w:t>
      </w:r>
      <w:r w:rsidR="00DA6915">
        <w:rPr>
          <w:lang w:eastAsia="en-AU"/>
        </w:rPr>
        <w:t xml:space="preserve"> are maintained while administering public resources and providing public services</w:t>
      </w:r>
    </w:p>
    <w:p w14:paraId="7E7B2F3F" w14:textId="32398809" w:rsidR="00DA6915" w:rsidRDefault="00DA6915" w:rsidP="007E60DA">
      <w:pPr>
        <w:pStyle w:val="ListParagraph"/>
        <w:numPr>
          <w:ilvl w:val="0"/>
          <w:numId w:val="37"/>
        </w:numPr>
        <w:rPr>
          <w:lang w:eastAsia="en-AU"/>
        </w:rPr>
      </w:pPr>
      <w:r>
        <w:rPr>
          <w:lang w:eastAsia="en-AU"/>
        </w:rPr>
        <w:t>transparency and accountability are facilitated by providing a mechanism to declare and manage conflicts of interest as they arise</w:t>
      </w:r>
    </w:p>
    <w:p w14:paraId="16B34BC3" w14:textId="0624908B" w:rsidR="00175A69" w:rsidRDefault="00DA6915" w:rsidP="007E60DA">
      <w:pPr>
        <w:pStyle w:val="ListParagraph"/>
        <w:numPr>
          <w:ilvl w:val="0"/>
          <w:numId w:val="37"/>
        </w:numPr>
        <w:rPr>
          <w:lang w:eastAsia="en-AU"/>
        </w:rPr>
      </w:pPr>
      <w:r>
        <w:rPr>
          <w:lang w:eastAsia="en-AU"/>
        </w:rPr>
        <w:t>a supportive organisational culture that facilitates disclosure and discussion of conflicts of interest.</w:t>
      </w:r>
    </w:p>
    <w:p w14:paraId="776E3E6B" w14:textId="77777777" w:rsidR="00DA6915" w:rsidRDefault="00DA6915" w:rsidP="00DA6915">
      <w:pPr>
        <w:pStyle w:val="Heading1"/>
        <w:ind w:left="432" w:hanging="432"/>
        <w:rPr>
          <w:lang w:eastAsia="en-AU"/>
        </w:rPr>
      </w:pPr>
      <w:bookmarkStart w:id="6" w:name="_Toc193367537"/>
      <w:r>
        <w:rPr>
          <w:lang w:eastAsia="en-AU"/>
        </w:rPr>
        <w:t>Scope</w:t>
      </w:r>
      <w:bookmarkEnd w:id="6"/>
    </w:p>
    <w:p w14:paraId="6611F856" w14:textId="773C964C" w:rsidR="00061CBE" w:rsidRDefault="00DA6915" w:rsidP="00FE6E01">
      <w:pPr>
        <w:spacing w:before="160"/>
        <w:rPr>
          <w:lang w:eastAsia="en-AU"/>
        </w:rPr>
      </w:pPr>
      <w:r w:rsidRPr="007F5B1E">
        <w:rPr>
          <w:lang w:eastAsia="en-AU"/>
        </w:rPr>
        <w:lastRenderedPageBreak/>
        <w:t xml:space="preserve">This policy applies to all </w:t>
      </w:r>
      <w:r w:rsidR="00320536">
        <w:rPr>
          <w:lang w:eastAsia="en-AU"/>
        </w:rPr>
        <w:t>employees of the department, both</w:t>
      </w:r>
      <w:r w:rsidRPr="007F5B1E">
        <w:rPr>
          <w:lang w:eastAsia="en-AU"/>
        </w:rPr>
        <w:t xml:space="preserve"> corporate and school-based employees</w:t>
      </w:r>
      <w:r w:rsidR="00851F5B">
        <w:rPr>
          <w:lang w:eastAsia="en-AU"/>
        </w:rPr>
        <w:t xml:space="preserve">, as well as </w:t>
      </w:r>
      <w:r w:rsidR="002F7E65">
        <w:rPr>
          <w:lang w:eastAsia="en-AU"/>
        </w:rPr>
        <w:t>school bodies</w:t>
      </w:r>
      <w:r>
        <w:rPr>
          <w:lang w:eastAsia="en-AU"/>
        </w:rPr>
        <w:t xml:space="preserve">. It includes the conduct </w:t>
      </w:r>
      <w:r w:rsidR="00652BCB">
        <w:rPr>
          <w:lang w:eastAsia="en-AU"/>
        </w:rPr>
        <w:t>of employees</w:t>
      </w:r>
      <w:r w:rsidR="00AB08A2">
        <w:rPr>
          <w:lang w:eastAsia="en-AU"/>
        </w:rPr>
        <w:t xml:space="preserve"> and </w:t>
      </w:r>
      <w:r w:rsidR="002F7E65">
        <w:rPr>
          <w:lang w:eastAsia="en-AU"/>
        </w:rPr>
        <w:t>school bodies</w:t>
      </w:r>
      <w:r w:rsidR="001C17D1">
        <w:rPr>
          <w:lang w:eastAsia="en-AU"/>
        </w:rPr>
        <w:t xml:space="preserve"> and their </w:t>
      </w:r>
      <w:r>
        <w:rPr>
          <w:lang w:eastAsia="en-AU"/>
        </w:rPr>
        <w:t>business and private interests</w:t>
      </w:r>
      <w:r w:rsidR="008C6A3C">
        <w:rPr>
          <w:lang w:eastAsia="en-AU"/>
        </w:rPr>
        <w:t xml:space="preserve"> including acceptance of gifts and benefits, personal relationships and outside employment.</w:t>
      </w:r>
    </w:p>
    <w:p w14:paraId="50078246" w14:textId="5F351D16" w:rsidR="00D040CC" w:rsidRDefault="00D040CC" w:rsidP="00D040CC">
      <w:pPr>
        <w:pStyle w:val="Heading1"/>
        <w:rPr>
          <w:lang w:eastAsia="en-AU"/>
        </w:rPr>
      </w:pPr>
      <w:bookmarkStart w:id="7" w:name="_Toc193367538"/>
      <w:r>
        <w:rPr>
          <w:lang w:eastAsia="en-AU"/>
        </w:rPr>
        <w:t>Definition of conflict of interest</w:t>
      </w:r>
      <w:bookmarkEnd w:id="7"/>
      <w:r>
        <w:rPr>
          <w:lang w:eastAsia="en-AU"/>
        </w:rPr>
        <w:t xml:space="preserve"> </w:t>
      </w:r>
    </w:p>
    <w:p w14:paraId="4311E686" w14:textId="54A2CC74" w:rsidR="00F55283" w:rsidRPr="00D14C74" w:rsidRDefault="00D040CC" w:rsidP="00D14C74">
      <w:pPr>
        <w:spacing w:after="0"/>
        <w:rPr>
          <w:b/>
          <w:bCs/>
          <w:lang w:eastAsia="en-AU"/>
        </w:rPr>
      </w:pPr>
      <w:r w:rsidRPr="00D14C74">
        <w:rPr>
          <w:b/>
          <w:bCs/>
          <w:lang w:eastAsia="en-AU"/>
        </w:rPr>
        <w:t>Actual conflict of interest</w:t>
      </w:r>
    </w:p>
    <w:p w14:paraId="1F74FE33" w14:textId="70691800" w:rsidR="00D040CC" w:rsidRDefault="00F55283" w:rsidP="00D14C74">
      <w:pPr>
        <w:spacing w:after="0"/>
        <w:rPr>
          <w:lang w:eastAsia="en-AU"/>
        </w:rPr>
      </w:pPr>
      <w:r>
        <w:rPr>
          <w:lang w:eastAsia="en-AU"/>
        </w:rPr>
        <w:t>W</w:t>
      </w:r>
      <w:r w:rsidR="00D040CC">
        <w:rPr>
          <w:lang w:eastAsia="en-AU"/>
        </w:rPr>
        <w:t>hen the private interest of an employee interferes with their official duties and responsibilities</w:t>
      </w:r>
      <w:r>
        <w:rPr>
          <w:lang w:eastAsia="en-AU"/>
        </w:rPr>
        <w:t>.</w:t>
      </w:r>
      <w:r w:rsidR="00D040CC">
        <w:rPr>
          <w:lang w:eastAsia="en-AU"/>
        </w:rPr>
        <w:t xml:space="preserve"> </w:t>
      </w:r>
    </w:p>
    <w:p w14:paraId="14B09654" w14:textId="77777777" w:rsidR="00F55283" w:rsidRDefault="00F55283" w:rsidP="00F55283">
      <w:pPr>
        <w:spacing w:after="0"/>
        <w:rPr>
          <w:b/>
          <w:bCs/>
          <w:lang w:eastAsia="en-AU"/>
        </w:rPr>
      </w:pPr>
    </w:p>
    <w:p w14:paraId="73479AD2" w14:textId="28756B67" w:rsidR="00F55283" w:rsidRPr="00D14C74" w:rsidRDefault="00D040CC" w:rsidP="00D14C74">
      <w:pPr>
        <w:spacing w:after="0"/>
        <w:rPr>
          <w:b/>
          <w:bCs/>
          <w:lang w:eastAsia="en-AU"/>
        </w:rPr>
      </w:pPr>
      <w:r w:rsidRPr="00D14C74">
        <w:rPr>
          <w:b/>
          <w:bCs/>
          <w:lang w:eastAsia="en-AU"/>
        </w:rPr>
        <w:t>Potential conflict of interest</w:t>
      </w:r>
    </w:p>
    <w:p w14:paraId="6648ACB0" w14:textId="4ED48EF0" w:rsidR="00D040CC" w:rsidRDefault="00F55283" w:rsidP="00D14C74">
      <w:pPr>
        <w:spacing w:after="0"/>
        <w:rPr>
          <w:lang w:eastAsia="en-AU"/>
        </w:rPr>
      </w:pPr>
      <w:r>
        <w:rPr>
          <w:lang w:eastAsia="en-AU"/>
        </w:rPr>
        <w:t>W</w:t>
      </w:r>
      <w:r w:rsidR="00D040CC">
        <w:rPr>
          <w:lang w:eastAsia="en-AU"/>
        </w:rPr>
        <w:t>hen an employee has a private interest that could interfere with their official duties at some point in the future</w:t>
      </w:r>
      <w:r w:rsidR="00631E15">
        <w:rPr>
          <w:lang w:eastAsia="en-AU"/>
        </w:rPr>
        <w:t>.</w:t>
      </w:r>
    </w:p>
    <w:p w14:paraId="4A7C2F6E" w14:textId="77777777" w:rsidR="00F55283" w:rsidRDefault="00F55283" w:rsidP="00F55283">
      <w:pPr>
        <w:spacing w:after="0"/>
        <w:rPr>
          <w:b/>
          <w:bCs/>
          <w:lang w:eastAsia="en-AU"/>
        </w:rPr>
      </w:pPr>
    </w:p>
    <w:p w14:paraId="7CA0F00F" w14:textId="667C52AA" w:rsidR="00F55283" w:rsidRPr="00D14C74" w:rsidRDefault="00D040CC" w:rsidP="00D14C74">
      <w:pPr>
        <w:spacing w:after="0"/>
        <w:rPr>
          <w:b/>
          <w:bCs/>
          <w:lang w:eastAsia="en-AU"/>
        </w:rPr>
      </w:pPr>
      <w:r w:rsidRPr="00D14C74">
        <w:rPr>
          <w:b/>
          <w:bCs/>
          <w:lang w:eastAsia="en-AU"/>
        </w:rPr>
        <w:t>Perceived conflict of interest</w:t>
      </w:r>
    </w:p>
    <w:p w14:paraId="0D15C4B1" w14:textId="12F665B6" w:rsidR="00D040CC" w:rsidRDefault="00F55283" w:rsidP="00D14C74">
      <w:pPr>
        <w:spacing w:after="0"/>
        <w:rPr>
          <w:lang w:eastAsia="en-AU"/>
        </w:rPr>
      </w:pPr>
      <w:r>
        <w:rPr>
          <w:lang w:eastAsia="en-AU"/>
        </w:rPr>
        <w:t>W</w:t>
      </w:r>
      <w:r w:rsidR="00D040CC">
        <w:rPr>
          <w:lang w:eastAsia="en-AU"/>
        </w:rPr>
        <w:t>here a reasonable person could form the view that an employee</w:t>
      </w:r>
      <w:r w:rsidR="00631E15">
        <w:rPr>
          <w:lang w:eastAsia="en-AU"/>
        </w:rPr>
        <w:t>’</w:t>
      </w:r>
      <w:r w:rsidR="00D040CC">
        <w:rPr>
          <w:lang w:eastAsia="en-AU"/>
        </w:rPr>
        <w:t>s private interest could influence or may have influenced their performance of official duties</w:t>
      </w:r>
      <w:r w:rsidR="00631E15">
        <w:rPr>
          <w:lang w:eastAsia="en-AU"/>
        </w:rPr>
        <w:t>.</w:t>
      </w:r>
    </w:p>
    <w:p w14:paraId="56698A05" w14:textId="26EA6405" w:rsidR="00E75AFD" w:rsidRDefault="00D040CC" w:rsidP="00E75AFD">
      <w:pPr>
        <w:pStyle w:val="Heading1"/>
      </w:pPr>
      <w:bookmarkStart w:id="8" w:name="_Toc193367539"/>
      <w:r>
        <w:t xml:space="preserve">How to make a </w:t>
      </w:r>
      <w:r w:rsidR="00E75AFD">
        <w:t>conflict of interest declaration</w:t>
      </w:r>
      <w:bookmarkEnd w:id="8"/>
    </w:p>
    <w:p w14:paraId="07746FF8" w14:textId="77777777" w:rsidR="00D14C74" w:rsidRDefault="00E75AFD" w:rsidP="00D040CC">
      <w:r>
        <w:t>All conflicts of interest declaration</w:t>
      </w:r>
      <w:r w:rsidR="000F30F3">
        <w:t>s</w:t>
      </w:r>
      <w:r>
        <w:t xml:space="preserve"> for employees are to be </w:t>
      </w:r>
      <w:r w:rsidR="00D14C74">
        <w:t>completed by</w:t>
      </w:r>
      <w:r w:rsidR="00854261">
        <w:t xml:space="preserve"> </w:t>
      </w:r>
      <w:r w:rsidR="006F6DA6">
        <w:t xml:space="preserve">using a conflict of interest </w:t>
      </w:r>
      <w:r w:rsidR="00854261">
        <w:t>form</w:t>
      </w:r>
      <w:r>
        <w:t xml:space="preserve">. </w:t>
      </w:r>
    </w:p>
    <w:p w14:paraId="1011FBAB" w14:textId="77E42BE2" w:rsidR="00D040CC" w:rsidRDefault="00D040CC" w:rsidP="00D040CC">
      <w:r>
        <w:t>Further information is provided in the below sub-headings as well in the Conflict of interest procedure document.</w:t>
      </w:r>
    </w:p>
    <w:p w14:paraId="3942E5F9" w14:textId="083F7623" w:rsidR="00AB08A2" w:rsidRDefault="00AB08A2" w:rsidP="00E81B02">
      <w:pPr>
        <w:pStyle w:val="Heading2"/>
      </w:pPr>
      <w:bookmarkStart w:id="9" w:name="_Toc193367540"/>
      <w:r>
        <w:t>School</w:t>
      </w:r>
      <w:r w:rsidR="00E75AFD">
        <w:t xml:space="preserve"> bodies and their employees</w:t>
      </w:r>
      <w:bookmarkEnd w:id="9"/>
    </w:p>
    <w:p w14:paraId="4363D855" w14:textId="5416FF83" w:rsidR="00AB08A2" w:rsidRPr="00AB08A2" w:rsidRDefault="00AB08A2" w:rsidP="00AB08A2">
      <w:pPr>
        <w:rPr>
          <w:lang w:eastAsia="en-AU"/>
        </w:rPr>
      </w:pPr>
      <w:r>
        <w:rPr>
          <w:lang w:eastAsia="en-AU"/>
        </w:rPr>
        <w:t xml:space="preserve">Conflict of interest declarations relating to </w:t>
      </w:r>
      <w:r w:rsidR="007F291D">
        <w:rPr>
          <w:lang w:eastAsia="en-AU"/>
        </w:rPr>
        <w:t>school bodies</w:t>
      </w:r>
      <w:r w:rsidR="00655AA1">
        <w:rPr>
          <w:lang w:eastAsia="en-AU"/>
        </w:rPr>
        <w:t xml:space="preserve"> </w:t>
      </w:r>
      <w:r w:rsidR="00F26234">
        <w:rPr>
          <w:lang w:eastAsia="en-AU"/>
        </w:rPr>
        <w:t>s</w:t>
      </w:r>
      <w:r>
        <w:rPr>
          <w:lang w:eastAsia="en-AU"/>
        </w:rPr>
        <w:t xml:space="preserve">hould be submitted to their school Principal for inclusion in the school Conflict of </w:t>
      </w:r>
      <w:r w:rsidR="00BB281B">
        <w:rPr>
          <w:lang w:eastAsia="en-AU"/>
        </w:rPr>
        <w:t xml:space="preserve">interest register </w:t>
      </w:r>
      <w:r>
        <w:rPr>
          <w:lang w:eastAsia="en-AU"/>
        </w:rPr>
        <w:t xml:space="preserve">and kept </w:t>
      </w:r>
      <w:r w:rsidR="00F26234">
        <w:rPr>
          <w:lang w:eastAsia="en-AU"/>
        </w:rPr>
        <w:t>on file, within an approved record keeping system.</w:t>
      </w:r>
    </w:p>
    <w:p w14:paraId="65C79FCB" w14:textId="1386E66F" w:rsidR="00364B06" w:rsidRDefault="00364B06" w:rsidP="00E81B02">
      <w:pPr>
        <w:pStyle w:val="Heading2"/>
      </w:pPr>
      <w:bookmarkStart w:id="10" w:name="_Toc193367541"/>
      <w:r>
        <w:t>Committee activities</w:t>
      </w:r>
      <w:bookmarkEnd w:id="10"/>
    </w:p>
    <w:p w14:paraId="2FE1D6AB" w14:textId="44C6FD48" w:rsidR="00DA6915" w:rsidRDefault="00DA6915" w:rsidP="00364B06">
      <w:r>
        <w:t xml:space="preserve">Conflict of interest declarations relating to </w:t>
      </w:r>
      <w:r w:rsidR="00BC3EEB">
        <w:t>external</w:t>
      </w:r>
      <w:r w:rsidR="007F5004">
        <w:t xml:space="preserve"> or</w:t>
      </w:r>
      <w:r w:rsidR="00BC3EEB">
        <w:t xml:space="preserve"> independent members on </w:t>
      </w:r>
      <w:r>
        <w:t xml:space="preserve">departmental committees should be submitted to the respective committee chair for management </w:t>
      </w:r>
      <w:r w:rsidR="00BC3EEB">
        <w:t xml:space="preserve">by the committee secretariat. All committee members should declare </w:t>
      </w:r>
      <w:r w:rsidR="00F62A82">
        <w:t>actual, potential</w:t>
      </w:r>
      <w:r w:rsidR="00335177">
        <w:t>,</w:t>
      </w:r>
      <w:r w:rsidR="00F62A82">
        <w:t xml:space="preserve"> or perceived </w:t>
      </w:r>
      <w:r w:rsidR="00BC3EEB">
        <w:t xml:space="preserve">conflicts </w:t>
      </w:r>
      <w:r w:rsidR="00F62A82">
        <w:t xml:space="preserve">of interest pertaining </w:t>
      </w:r>
      <w:r w:rsidR="00BC3EEB">
        <w:t xml:space="preserve">to the agenda topic at each meeting, with a record of the declarations included in the meeting record. </w:t>
      </w:r>
      <w:r w:rsidR="000B01D8">
        <w:t xml:space="preserve">Reported committee conflict of interest declarations do not supersede the need for </w:t>
      </w:r>
      <w:r w:rsidR="00F62A82">
        <w:t xml:space="preserve">internal </w:t>
      </w:r>
      <w:r w:rsidR="000B01D8">
        <w:t>members to declare other conflict of interest</w:t>
      </w:r>
      <w:r w:rsidR="00DF7A7C">
        <w:t>s</w:t>
      </w:r>
      <w:r w:rsidR="000B01D8">
        <w:t xml:space="preserve"> in line with this policy </w:t>
      </w:r>
      <w:r w:rsidR="007F5004">
        <w:t>for example,</w:t>
      </w:r>
      <w:r w:rsidR="000B01D8">
        <w:t xml:space="preserve"> as part of their nominal positions</w:t>
      </w:r>
      <w:r w:rsidR="00BC3EEB">
        <w:t xml:space="preserve"> or </w:t>
      </w:r>
      <w:r w:rsidR="000B01D8">
        <w:t>when undertaking recruitment or procurements</w:t>
      </w:r>
      <w:r w:rsidR="0052290F">
        <w:t xml:space="preserve"> activities</w:t>
      </w:r>
      <w:r w:rsidR="000B01D8">
        <w:t>.</w:t>
      </w:r>
    </w:p>
    <w:p w14:paraId="31AE783B" w14:textId="5F694768" w:rsidR="00364B06" w:rsidRDefault="00364B06" w:rsidP="00E81B02">
      <w:pPr>
        <w:pStyle w:val="Heading2"/>
      </w:pPr>
      <w:bookmarkStart w:id="11" w:name="_Toc193367542"/>
      <w:r>
        <w:t xml:space="preserve">Recruitment </w:t>
      </w:r>
      <w:r w:rsidR="00F30EF3">
        <w:t xml:space="preserve">or employment </w:t>
      </w:r>
      <w:r>
        <w:t>activities</w:t>
      </w:r>
      <w:bookmarkEnd w:id="11"/>
    </w:p>
    <w:p w14:paraId="766B6BB3" w14:textId="20EF8701" w:rsidR="002E0C5D" w:rsidRDefault="007B7591" w:rsidP="002E0C5D">
      <w:r>
        <w:t xml:space="preserve">Conflict of interest declarations relating to department recruitment activities for employees </w:t>
      </w:r>
      <w:r w:rsidR="00F30EF3">
        <w:t>or school bod</w:t>
      </w:r>
      <w:r w:rsidR="0052290F">
        <w:t>y</w:t>
      </w:r>
      <w:r w:rsidR="00F30EF3">
        <w:t xml:space="preserve"> employment activities, </w:t>
      </w:r>
      <w:r>
        <w:t>are to be submitted to the respective chair of the recruitment</w:t>
      </w:r>
      <w:r w:rsidR="00F30EF3">
        <w:t xml:space="preserve"> or employment</w:t>
      </w:r>
      <w:r>
        <w:t xml:space="preserve"> activity for </w:t>
      </w:r>
      <w:r w:rsidR="00F30EF3">
        <w:t>transparency and record keeping purposes.</w:t>
      </w:r>
    </w:p>
    <w:p w14:paraId="460CF3C1" w14:textId="0D50F8F4" w:rsidR="00364B06" w:rsidRDefault="00364B06" w:rsidP="002E0C5D">
      <w:pPr>
        <w:pStyle w:val="Heading2"/>
      </w:pPr>
      <w:bookmarkStart w:id="12" w:name="_Toc193367543"/>
      <w:r>
        <w:t>Procurement activities</w:t>
      </w:r>
      <w:bookmarkEnd w:id="12"/>
    </w:p>
    <w:p w14:paraId="5775A0AF" w14:textId="37A8645B" w:rsidR="00335177" w:rsidRDefault="007B7591" w:rsidP="00DA6915">
      <w:pPr>
        <w:rPr>
          <w:lang w:eastAsia="en-AU"/>
        </w:rPr>
      </w:pPr>
      <w:r>
        <w:rPr>
          <w:lang w:eastAsia="en-AU"/>
        </w:rPr>
        <w:lastRenderedPageBreak/>
        <w:t>Conflict of interest declarations relating to procurement activities are to be submitted to the respective procurement chair for inclusion in the procurement fil</w:t>
      </w:r>
      <w:r w:rsidR="00F30EF3">
        <w:rPr>
          <w:lang w:eastAsia="en-AU"/>
        </w:rPr>
        <w:t xml:space="preserve">e. Further information is detailed in the Conflict of </w:t>
      </w:r>
      <w:r w:rsidR="007F5004">
        <w:rPr>
          <w:lang w:eastAsia="en-AU"/>
        </w:rPr>
        <w:t>interest procedure</w:t>
      </w:r>
      <w:r>
        <w:rPr>
          <w:lang w:eastAsia="en-AU"/>
        </w:rPr>
        <w:t>.</w:t>
      </w:r>
    </w:p>
    <w:p w14:paraId="643D304A" w14:textId="77777777" w:rsidR="00310B74" w:rsidRDefault="00310B74" w:rsidP="00D14C74">
      <w:pPr>
        <w:pStyle w:val="Heading1"/>
        <w:rPr>
          <w:noProof/>
          <w:lang w:eastAsia="en-AU"/>
        </w:rPr>
      </w:pPr>
      <w:bookmarkStart w:id="13" w:name="_Toc193367544"/>
      <w:r>
        <w:rPr>
          <w:noProof/>
          <w:lang w:eastAsia="en-AU"/>
        </w:rPr>
        <w:t>Roles and responsibilities</w:t>
      </w:r>
      <w:bookmarkEnd w:id="13"/>
    </w:p>
    <w:p w14:paraId="1A726B84" w14:textId="77777777" w:rsidR="00310B74" w:rsidRDefault="00310B74" w:rsidP="00310B74">
      <w:pPr>
        <w:pStyle w:val="Heading2"/>
        <w:rPr>
          <w:noProof/>
        </w:rPr>
      </w:pPr>
      <w:bookmarkStart w:id="14" w:name="_Toc193367545"/>
      <w:r>
        <w:rPr>
          <w:noProof/>
        </w:rPr>
        <w:t>Employees</w:t>
      </w:r>
      <w:bookmarkEnd w:id="14"/>
    </w:p>
    <w:p w14:paraId="32935842" w14:textId="77777777" w:rsidR="00310B74" w:rsidRPr="00083247" w:rsidRDefault="00310B74" w:rsidP="00310B74">
      <w:pPr>
        <w:spacing w:before="160" w:after="120"/>
        <w:rPr>
          <w:bCs/>
          <w:noProof/>
          <w:lang w:eastAsia="en-AU"/>
        </w:rPr>
      </w:pPr>
      <w:r w:rsidRPr="00083247">
        <w:rPr>
          <w:bCs/>
          <w:noProof/>
          <w:lang w:eastAsia="en-AU"/>
        </w:rPr>
        <w:t>Employees have the primary responsibility for declaring and managing conflicts of interest and are responsible for:</w:t>
      </w:r>
    </w:p>
    <w:p w14:paraId="59ADA362" w14:textId="3E37FF6A" w:rsidR="00310B74" w:rsidRPr="00083247" w:rsidRDefault="00310B74" w:rsidP="007E60DA">
      <w:pPr>
        <w:pStyle w:val="ListParagraph"/>
        <w:numPr>
          <w:ilvl w:val="0"/>
          <w:numId w:val="42"/>
        </w:numPr>
        <w:rPr>
          <w:rFonts w:eastAsia="Lato"/>
        </w:rPr>
      </w:pPr>
      <w:r w:rsidRPr="00083247">
        <w:rPr>
          <w:rFonts w:eastAsia="Lato"/>
        </w:rPr>
        <w:t xml:space="preserve">identifying and discussing any actual, potential or perceived conflict of interest with their line manager, principal, division head or Director </w:t>
      </w:r>
      <w:r>
        <w:rPr>
          <w:rFonts w:eastAsia="Lato"/>
        </w:rPr>
        <w:t xml:space="preserve">Quality Assurance Services </w:t>
      </w:r>
      <w:r w:rsidRPr="00083247">
        <w:rPr>
          <w:rFonts w:eastAsia="Lato"/>
        </w:rPr>
        <w:t xml:space="preserve">as soon as they become aware of the conflict of </w:t>
      </w:r>
      <w:r w:rsidR="00335177" w:rsidRPr="00083247">
        <w:rPr>
          <w:rFonts w:eastAsia="Lato"/>
        </w:rPr>
        <w:t>interest and</w:t>
      </w:r>
      <w:r w:rsidRPr="00083247">
        <w:rPr>
          <w:rFonts w:eastAsia="Lato"/>
        </w:rPr>
        <w:t xml:space="preserve"> taking all reasonable steps to prevent a conflict of interest</w:t>
      </w:r>
    </w:p>
    <w:p w14:paraId="7561C469" w14:textId="054E5157" w:rsidR="00310B74" w:rsidRDefault="00310B74" w:rsidP="007E60DA">
      <w:pPr>
        <w:pStyle w:val="ListParagraph"/>
        <w:numPr>
          <w:ilvl w:val="0"/>
          <w:numId w:val="42"/>
        </w:numPr>
        <w:rPr>
          <w:rFonts w:eastAsia="Lato"/>
        </w:rPr>
      </w:pPr>
      <w:r w:rsidRPr="00652BCB">
        <w:rPr>
          <w:rFonts w:eastAsia="Lato"/>
        </w:rPr>
        <w:t>completing a conflict</w:t>
      </w:r>
      <w:r w:rsidR="00E54B39">
        <w:rPr>
          <w:rFonts w:eastAsia="Lato"/>
        </w:rPr>
        <w:t xml:space="preserve"> </w:t>
      </w:r>
      <w:r w:rsidRPr="00652BCB">
        <w:rPr>
          <w:rFonts w:eastAsia="Lato"/>
        </w:rPr>
        <w:t>of</w:t>
      </w:r>
      <w:r w:rsidR="00E54B39">
        <w:rPr>
          <w:rFonts w:eastAsia="Lato"/>
        </w:rPr>
        <w:t xml:space="preserve"> </w:t>
      </w:r>
      <w:r w:rsidRPr="00652BCB">
        <w:rPr>
          <w:rFonts w:eastAsia="Lato"/>
        </w:rPr>
        <w:t xml:space="preserve">interest declaration </w:t>
      </w:r>
      <w:r w:rsidR="001A5642">
        <w:rPr>
          <w:rFonts w:eastAsia="Lato"/>
        </w:rPr>
        <w:t>as soon as</w:t>
      </w:r>
      <w:r w:rsidRPr="00652BCB">
        <w:rPr>
          <w:rFonts w:eastAsia="Lato"/>
        </w:rPr>
        <w:t xml:space="preserve"> </w:t>
      </w:r>
      <w:r w:rsidR="00DF7A7C">
        <w:rPr>
          <w:rFonts w:eastAsia="Lato"/>
        </w:rPr>
        <w:t xml:space="preserve">they </w:t>
      </w:r>
      <w:r w:rsidR="00E54B39">
        <w:rPr>
          <w:rFonts w:eastAsia="Lato"/>
        </w:rPr>
        <w:t>becom</w:t>
      </w:r>
      <w:r w:rsidR="00DF7A7C">
        <w:rPr>
          <w:rFonts w:eastAsia="Lato"/>
        </w:rPr>
        <w:t>e</w:t>
      </w:r>
      <w:r w:rsidR="00E54B39">
        <w:rPr>
          <w:rFonts w:eastAsia="Lato"/>
        </w:rPr>
        <w:t xml:space="preserve"> aware of </w:t>
      </w:r>
      <w:r w:rsidRPr="00652BCB">
        <w:rPr>
          <w:rFonts w:eastAsia="Lato"/>
        </w:rPr>
        <w:t>any actual, potential</w:t>
      </w:r>
      <w:r w:rsidR="002B6BAE">
        <w:rPr>
          <w:rFonts w:eastAsia="Lato"/>
        </w:rPr>
        <w:t>,</w:t>
      </w:r>
      <w:r w:rsidRPr="00652BCB">
        <w:rPr>
          <w:rFonts w:eastAsia="Lato"/>
        </w:rPr>
        <w:t xml:space="preserve"> or perceived conflict</w:t>
      </w:r>
    </w:p>
    <w:p w14:paraId="1EE5E308" w14:textId="2FB9C533" w:rsidR="000D1F75" w:rsidRDefault="008D460A" w:rsidP="007E60DA">
      <w:pPr>
        <w:pStyle w:val="ListParagraph"/>
        <w:numPr>
          <w:ilvl w:val="0"/>
          <w:numId w:val="42"/>
        </w:numPr>
        <w:rPr>
          <w:rFonts w:eastAsia="Lato"/>
        </w:rPr>
      </w:pPr>
      <w:r>
        <w:rPr>
          <w:rFonts w:eastAsia="Lato"/>
        </w:rPr>
        <w:t>actively manag</w:t>
      </w:r>
      <w:r w:rsidR="00DF7A7C">
        <w:rPr>
          <w:rFonts w:eastAsia="Lato"/>
        </w:rPr>
        <w:t>ing</w:t>
      </w:r>
      <w:r>
        <w:rPr>
          <w:rFonts w:eastAsia="Lato"/>
        </w:rPr>
        <w:t xml:space="preserve"> the status of a submitted </w:t>
      </w:r>
      <w:r w:rsidR="000D1F75">
        <w:rPr>
          <w:rFonts w:eastAsia="Lato"/>
        </w:rPr>
        <w:t>conflict of interest declaration</w:t>
      </w:r>
    </w:p>
    <w:p w14:paraId="5DA3C9B3" w14:textId="01813328" w:rsidR="00E0377F" w:rsidRPr="00E0377F" w:rsidRDefault="00310B74" w:rsidP="007E60DA">
      <w:pPr>
        <w:pStyle w:val="ListParagraph"/>
        <w:numPr>
          <w:ilvl w:val="0"/>
          <w:numId w:val="42"/>
        </w:numPr>
        <w:rPr>
          <w:noProof/>
        </w:rPr>
      </w:pPr>
      <w:r w:rsidRPr="0052290F">
        <w:rPr>
          <w:rFonts w:eastAsia="Lato"/>
        </w:rPr>
        <w:t xml:space="preserve">completing </w:t>
      </w:r>
      <w:r w:rsidR="00E54B39" w:rsidRPr="0052290F">
        <w:rPr>
          <w:rFonts w:eastAsia="Lato"/>
        </w:rPr>
        <w:t xml:space="preserve">the relevant </w:t>
      </w:r>
      <w:r w:rsidRPr="0052290F">
        <w:rPr>
          <w:rFonts w:eastAsia="Lato"/>
        </w:rPr>
        <w:t>conflict of interest declaration form for procurement and recruitment panels as soon as possible or as requested by the panel chair.</w:t>
      </w:r>
    </w:p>
    <w:p w14:paraId="587FC886" w14:textId="58B61DD8" w:rsidR="00E0377F" w:rsidRDefault="001710CB" w:rsidP="00E0377F">
      <w:pPr>
        <w:pStyle w:val="Heading2"/>
        <w:rPr>
          <w:noProof/>
        </w:rPr>
      </w:pPr>
      <w:bookmarkStart w:id="15" w:name="_Toc193367546"/>
      <w:r>
        <w:rPr>
          <w:noProof/>
        </w:rPr>
        <w:t>School bod</w:t>
      </w:r>
      <w:r w:rsidR="008532E0">
        <w:rPr>
          <w:noProof/>
        </w:rPr>
        <w:t>y members and their employees</w:t>
      </w:r>
      <w:bookmarkEnd w:id="15"/>
    </w:p>
    <w:p w14:paraId="3BED844D" w14:textId="3F2B6AF0" w:rsidR="00F26234" w:rsidRDefault="008532E0" w:rsidP="00F26234">
      <w:pPr>
        <w:rPr>
          <w:lang w:eastAsia="en-AU"/>
        </w:rPr>
      </w:pPr>
      <w:r>
        <w:rPr>
          <w:lang w:eastAsia="en-AU"/>
        </w:rPr>
        <w:t>School body members and their employees</w:t>
      </w:r>
      <w:r w:rsidR="00F26234">
        <w:rPr>
          <w:lang w:eastAsia="en-AU"/>
        </w:rPr>
        <w:t xml:space="preserve"> ha</w:t>
      </w:r>
      <w:r>
        <w:rPr>
          <w:lang w:eastAsia="en-AU"/>
        </w:rPr>
        <w:t>ve</w:t>
      </w:r>
      <w:r w:rsidR="00F26234">
        <w:rPr>
          <w:lang w:eastAsia="en-AU"/>
        </w:rPr>
        <w:t xml:space="preserve"> the responsibility for declaring and managing conflicts of interest and are responsible for:</w:t>
      </w:r>
    </w:p>
    <w:p w14:paraId="0BE2F66C" w14:textId="04CF0A6D" w:rsidR="00F26234" w:rsidRDefault="008D460A" w:rsidP="00175A69">
      <w:pPr>
        <w:pStyle w:val="ListParagraph"/>
        <w:numPr>
          <w:ilvl w:val="0"/>
          <w:numId w:val="32"/>
        </w:numPr>
        <w:ind w:left="283" w:hanging="357"/>
        <w:rPr>
          <w:lang w:eastAsia="en-AU"/>
        </w:rPr>
      </w:pPr>
      <w:r>
        <w:rPr>
          <w:lang w:eastAsia="en-AU"/>
        </w:rPr>
        <w:t>i</w:t>
      </w:r>
      <w:r w:rsidR="00F26234">
        <w:rPr>
          <w:lang w:eastAsia="en-AU"/>
        </w:rPr>
        <w:t>dentifying</w:t>
      </w:r>
      <w:r w:rsidR="00997518">
        <w:rPr>
          <w:lang w:eastAsia="en-AU"/>
        </w:rPr>
        <w:t>,</w:t>
      </w:r>
      <w:r w:rsidR="00F26234">
        <w:rPr>
          <w:lang w:eastAsia="en-AU"/>
        </w:rPr>
        <w:t xml:space="preserve"> discussing</w:t>
      </w:r>
      <w:r w:rsidR="00335177">
        <w:rPr>
          <w:lang w:eastAsia="en-AU"/>
        </w:rPr>
        <w:t>,</w:t>
      </w:r>
      <w:r w:rsidR="00997518">
        <w:rPr>
          <w:lang w:eastAsia="en-AU"/>
        </w:rPr>
        <w:t xml:space="preserve"> and declaring</w:t>
      </w:r>
      <w:r w:rsidR="00F26234">
        <w:rPr>
          <w:lang w:eastAsia="en-AU"/>
        </w:rPr>
        <w:t xml:space="preserve"> any actual, potential</w:t>
      </w:r>
      <w:r w:rsidR="008532E0">
        <w:rPr>
          <w:lang w:eastAsia="en-AU"/>
        </w:rPr>
        <w:t>,</w:t>
      </w:r>
      <w:r w:rsidR="00F26234">
        <w:rPr>
          <w:lang w:eastAsia="en-AU"/>
        </w:rPr>
        <w:t xml:space="preserve"> or perceived conflict of interest with the </w:t>
      </w:r>
      <w:r w:rsidR="00997518">
        <w:rPr>
          <w:lang w:eastAsia="en-AU"/>
        </w:rPr>
        <w:t>school body c</w:t>
      </w:r>
      <w:r w:rsidR="00F26234">
        <w:rPr>
          <w:lang w:eastAsia="en-AU"/>
        </w:rPr>
        <w:t>hair as soon as they become aware of the conflict of interest and taking all reasonable steps to prevent a conflict of interest</w:t>
      </w:r>
    </w:p>
    <w:p w14:paraId="530F0301" w14:textId="15CFA35C" w:rsidR="00104074" w:rsidRDefault="00B2232D" w:rsidP="00175A69">
      <w:pPr>
        <w:pStyle w:val="ListParagraph"/>
        <w:numPr>
          <w:ilvl w:val="0"/>
          <w:numId w:val="32"/>
        </w:numPr>
        <w:ind w:left="283" w:hanging="357"/>
        <w:rPr>
          <w:lang w:eastAsia="en-AU"/>
        </w:rPr>
      </w:pPr>
      <w:r>
        <w:rPr>
          <w:lang w:eastAsia="en-AU"/>
        </w:rPr>
        <w:t>c</w:t>
      </w:r>
      <w:r w:rsidR="00104074">
        <w:rPr>
          <w:lang w:eastAsia="en-AU"/>
        </w:rPr>
        <w:t xml:space="preserve">ompleting a conflict of interest declaration form </w:t>
      </w:r>
      <w:r w:rsidR="00AB4C9C">
        <w:rPr>
          <w:lang w:eastAsia="en-AU"/>
        </w:rPr>
        <w:t xml:space="preserve">as soon as </w:t>
      </w:r>
      <w:r w:rsidR="00DF7A7C">
        <w:rPr>
          <w:lang w:eastAsia="en-AU"/>
        </w:rPr>
        <w:t xml:space="preserve">they </w:t>
      </w:r>
      <w:r w:rsidR="00104074">
        <w:rPr>
          <w:lang w:eastAsia="en-AU"/>
        </w:rPr>
        <w:t>becom</w:t>
      </w:r>
      <w:r w:rsidR="00DF7A7C">
        <w:rPr>
          <w:lang w:eastAsia="en-AU"/>
        </w:rPr>
        <w:t>e</w:t>
      </w:r>
      <w:r w:rsidR="00104074">
        <w:rPr>
          <w:lang w:eastAsia="en-AU"/>
        </w:rPr>
        <w:t xml:space="preserve"> aware of any actual, </w:t>
      </w:r>
      <w:r>
        <w:rPr>
          <w:lang w:eastAsia="en-AU"/>
        </w:rPr>
        <w:t>potential or perceived conflict of interest</w:t>
      </w:r>
    </w:p>
    <w:p w14:paraId="517F0EE5" w14:textId="59BAB6E5" w:rsidR="00B2232D" w:rsidRDefault="00B2232D" w:rsidP="00175A69">
      <w:pPr>
        <w:pStyle w:val="ListParagraph"/>
        <w:numPr>
          <w:ilvl w:val="0"/>
          <w:numId w:val="32"/>
        </w:numPr>
        <w:ind w:left="283" w:hanging="357"/>
        <w:rPr>
          <w:lang w:eastAsia="en-AU"/>
        </w:rPr>
      </w:pPr>
      <w:r>
        <w:rPr>
          <w:lang w:eastAsia="en-AU"/>
        </w:rPr>
        <w:t>making decisions on merit without regard for own personal interests, attributes</w:t>
      </w:r>
      <w:r w:rsidR="008532E0">
        <w:rPr>
          <w:lang w:eastAsia="en-AU"/>
        </w:rPr>
        <w:t>,</w:t>
      </w:r>
      <w:r>
        <w:rPr>
          <w:lang w:eastAsia="en-AU"/>
        </w:rPr>
        <w:t xml:space="preserve"> or opinions</w:t>
      </w:r>
    </w:p>
    <w:p w14:paraId="4330325F" w14:textId="11D72617" w:rsidR="00B2232D" w:rsidRDefault="00B2232D" w:rsidP="00175A69">
      <w:pPr>
        <w:pStyle w:val="ListParagraph"/>
        <w:numPr>
          <w:ilvl w:val="0"/>
          <w:numId w:val="32"/>
        </w:numPr>
        <w:ind w:left="283" w:hanging="357"/>
        <w:rPr>
          <w:lang w:eastAsia="en-AU"/>
        </w:rPr>
      </w:pPr>
      <w:r>
        <w:rPr>
          <w:lang w:eastAsia="en-AU"/>
        </w:rPr>
        <w:t>being transparent</w:t>
      </w:r>
      <w:r w:rsidR="00284A3B">
        <w:rPr>
          <w:lang w:eastAsia="en-AU"/>
        </w:rPr>
        <w:t>,</w:t>
      </w:r>
      <w:r>
        <w:rPr>
          <w:lang w:eastAsia="en-AU"/>
        </w:rPr>
        <w:t xml:space="preserve"> accountable</w:t>
      </w:r>
      <w:r w:rsidR="008532E0">
        <w:rPr>
          <w:lang w:eastAsia="en-AU"/>
        </w:rPr>
        <w:t>,</w:t>
      </w:r>
      <w:r>
        <w:rPr>
          <w:lang w:eastAsia="en-AU"/>
        </w:rPr>
        <w:t xml:space="preserve"> and protecting the school and the department from perceptions or allegations of improper or unprofessional conduct</w:t>
      </w:r>
      <w:r w:rsidR="003920B1">
        <w:rPr>
          <w:lang w:eastAsia="en-AU"/>
        </w:rPr>
        <w:t>.</w:t>
      </w:r>
    </w:p>
    <w:p w14:paraId="21D288E6" w14:textId="3A6E1B58" w:rsidR="007802F1" w:rsidRPr="00F26234" w:rsidRDefault="007802F1" w:rsidP="007802F1">
      <w:pPr>
        <w:ind w:left="-74"/>
        <w:rPr>
          <w:lang w:eastAsia="en-AU"/>
        </w:rPr>
      </w:pPr>
      <w:r>
        <w:rPr>
          <w:lang w:eastAsia="en-AU"/>
        </w:rPr>
        <w:t>For principal and teacher members of school bodies, the process for employees is to be followed with the declaration noted in both the department and school conflict of interest registers.</w:t>
      </w:r>
    </w:p>
    <w:p w14:paraId="6953C39B" w14:textId="4B4DF76B" w:rsidR="00F45FEA" w:rsidRDefault="00F45FEA" w:rsidP="00F45FEA">
      <w:pPr>
        <w:pStyle w:val="Heading2"/>
        <w:rPr>
          <w:noProof/>
        </w:rPr>
      </w:pPr>
      <w:bookmarkStart w:id="16" w:name="_Toc193367547"/>
      <w:bookmarkStart w:id="17" w:name="_Hlk149556382"/>
      <w:r>
        <w:rPr>
          <w:noProof/>
        </w:rPr>
        <w:t>Chair of School Bodies</w:t>
      </w:r>
      <w:bookmarkEnd w:id="16"/>
    </w:p>
    <w:p w14:paraId="461A1AA5" w14:textId="58597D9D" w:rsidR="002E0C5D" w:rsidRPr="00F2377A" w:rsidRDefault="002E0C5D" w:rsidP="00F45FEA">
      <w:pPr>
        <w:rPr>
          <w:lang w:eastAsia="en-AU"/>
        </w:rPr>
      </w:pPr>
      <w:r w:rsidRPr="00F2377A">
        <w:rPr>
          <w:lang w:eastAsia="en-AU"/>
        </w:rPr>
        <w:t xml:space="preserve">The Chair will receive a report from the principal </w:t>
      </w:r>
      <w:r w:rsidR="00F2377A" w:rsidRPr="00F2377A">
        <w:rPr>
          <w:lang w:eastAsia="en-AU"/>
        </w:rPr>
        <w:t>capturing existing</w:t>
      </w:r>
      <w:r w:rsidRPr="00F2377A">
        <w:rPr>
          <w:lang w:eastAsia="en-AU"/>
        </w:rPr>
        <w:t xml:space="preserve"> school body </w:t>
      </w:r>
      <w:r w:rsidR="00D374D1" w:rsidRPr="00F2377A">
        <w:rPr>
          <w:lang w:eastAsia="en-AU"/>
        </w:rPr>
        <w:t xml:space="preserve">and </w:t>
      </w:r>
      <w:r w:rsidR="007802F1" w:rsidRPr="00F2377A">
        <w:rPr>
          <w:lang w:eastAsia="en-AU"/>
        </w:rPr>
        <w:t>employee</w:t>
      </w:r>
      <w:r w:rsidR="00D374D1" w:rsidRPr="00F2377A">
        <w:rPr>
          <w:lang w:eastAsia="en-AU"/>
        </w:rPr>
        <w:t xml:space="preserve"> </w:t>
      </w:r>
      <w:r w:rsidRPr="00F2377A">
        <w:rPr>
          <w:lang w:eastAsia="en-AU"/>
        </w:rPr>
        <w:t>conflict of interest declarations and mitigation strategies.</w:t>
      </w:r>
    </w:p>
    <w:p w14:paraId="2ED0F321" w14:textId="1FCF1AED" w:rsidR="00F45FEA" w:rsidRPr="00F2377A" w:rsidRDefault="00F45FEA" w:rsidP="00F45FEA">
      <w:pPr>
        <w:rPr>
          <w:lang w:eastAsia="en-AU"/>
        </w:rPr>
      </w:pPr>
      <w:r w:rsidRPr="00F2377A">
        <w:rPr>
          <w:lang w:eastAsia="en-AU"/>
        </w:rPr>
        <w:t>The Chair</w:t>
      </w:r>
      <w:r w:rsidR="00F40CCE" w:rsidRPr="00F2377A">
        <w:rPr>
          <w:lang w:eastAsia="en-AU"/>
        </w:rPr>
        <w:t xml:space="preserve"> </w:t>
      </w:r>
      <w:r w:rsidRPr="00F2377A">
        <w:rPr>
          <w:lang w:eastAsia="en-AU"/>
        </w:rPr>
        <w:t xml:space="preserve">is to ensure all declarations </w:t>
      </w:r>
      <w:r w:rsidR="00F2377A" w:rsidRPr="00F2377A">
        <w:rPr>
          <w:lang w:eastAsia="en-AU"/>
        </w:rPr>
        <w:t xml:space="preserve">are captured and subsequently </w:t>
      </w:r>
      <w:r w:rsidRPr="00F2377A">
        <w:rPr>
          <w:lang w:eastAsia="en-AU"/>
        </w:rPr>
        <w:t xml:space="preserve">provide </w:t>
      </w:r>
      <w:r w:rsidR="00F2377A" w:rsidRPr="00F2377A">
        <w:rPr>
          <w:lang w:eastAsia="en-AU"/>
        </w:rPr>
        <w:t xml:space="preserve">the exhaustive list </w:t>
      </w:r>
      <w:r w:rsidRPr="00F2377A">
        <w:rPr>
          <w:lang w:eastAsia="en-AU"/>
        </w:rPr>
        <w:t xml:space="preserve">to the school </w:t>
      </w:r>
      <w:r w:rsidR="008D460A" w:rsidRPr="00F2377A">
        <w:rPr>
          <w:lang w:eastAsia="en-AU"/>
        </w:rPr>
        <w:t>p</w:t>
      </w:r>
      <w:r w:rsidRPr="00F2377A">
        <w:rPr>
          <w:lang w:eastAsia="en-AU"/>
        </w:rPr>
        <w:t xml:space="preserve">rincipal </w:t>
      </w:r>
      <w:r w:rsidR="00DF7A7C" w:rsidRPr="00F2377A">
        <w:rPr>
          <w:lang w:eastAsia="en-AU"/>
        </w:rPr>
        <w:t>to</w:t>
      </w:r>
      <w:r w:rsidRPr="00F2377A">
        <w:rPr>
          <w:lang w:eastAsia="en-AU"/>
        </w:rPr>
        <w:t xml:space="preserve"> approv</w:t>
      </w:r>
      <w:r w:rsidR="00DF7A7C" w:rsidRPr="00F2377A">
        <w:rPr>
          <w:lang w:eastAsia="en-AU"/>
        </w:rPr>
        <w:t>e</w:t>
      </w:r>
      <w:r w:rsidRPr="00F2377A">
        <w:rPr>
          <w:lang w:eastAsia="en-AU"/>
        </w:rPr>
        <w:t xml:space="preserve"> the mitigation strategies and record in the school</w:t>
      </w:r>
      <w:r w:rsidR="00E0377F" w:rsidRPr="00F2377A">
        <w:rPr>
          <w:lang w:eastAsia="en-AU"/>
        </w:rPr>
        <w:t>’</w:t>
      </w:r>
      <w:r w:rsidRPr="00F2377A">
        <w:rPr>
          <w:lang w:eastAsia="en-AU"/>
        </w:rPr>
        <w:t>s conflict of interest register.</w:t>
      </w:r>
    </w:p>
    <w:p w14:paraId="4D806A52" w14:textId="5C99C666" w:rsidR="00335177" w:rsidRDefault="00855E1E" w:rsidP="00F45FEA">
      <w:pPr>
        <w:rPr>
          <w:lang w:eastAsia="en-AU"/>
        </w:rPr>
      </w:pPr>
      <w:r w:rsidRPr="00F2377A">
        <w:rPr>
          <w:lang w:eastAsia="en-AU"/>
        </w:rPr>
        <w:t>Conflict of interest declarations</w:t>
      </w:r>
      <w:r>
        <w:rPr>
          <w:lang w:eastAsia="en-AU"/>
        </w:rPr>
        <w:t xml:space="preserve"> </w:t>
      </w:r>
      <w:r w:rsidR="0064107E">
        <w:rPr>
          <w:lang w:eastAsia="en-AU"/>
        </w:rPr>
        <w:t xml:space="preserve">by </w:t>
      </w:r>
      <w:r>
        <w:rPr>
          <w:lang w:eastAsia="en-AU"/>
        </w:rPr>
        <w:t xml:space="preserve">the </w:t>
      </w:r>
      <w:r w:rsidR="0064107E">
        <w:rPr>
          <w:lang w:eastAsia="en-AU"/>
        </w:rPr>
        <w:t>c</w:t>
      </w:r>
      <w:r>
        <w:rPr>
          <w:lang w:eastAsia="en-AU"/>
        </w:rPr>
        <w:t xml:space="preserve">hair </w:t>
      </w:r>
      <w:r w:rsidR="0059351E">
        <w:rPr>
          <w:lang w:eastAsia="en-AU"/>
        </w:rPr>
        <w:t xml:space="preserve">of SRBs </w:t>
      </w:r>
      <w:r>
        <w:rPr>
          <w:lang w:eastAsia="en-AU"/>
        </w:rPr>
        <w:t xml:space="preserve">are to be provided directly to the </w:t>
      </w:r>
      <w:r w:rsidR="00100CFC">
        <w:rPr>
          <w:lang w:eastAsia="en-AU"/>
        </w:rPr>
        <w:t>principal</w:t>
      </w:r>
      <w:r>
        <w:rPr>
          <w:lang w:eastAsia="en-AU"/>
        </w:rPr>
        <w:t>.</w:t>
      </w:r>
      <w:r w:rsidR="00100CFC">
        <w:rPr>
          <w:lang w:eastAsia="en-AU"/>
        </w:rPr>
        <w:t xml:space="preserve"> Where the </w:t>
      </w:r>
      <w:r w:rsidR="008D460A">
        <w:rPr>
          <w:lang w:eastAsia="en-AU"/>
        </w:rPr>
        <w:t>p</w:t>
      </w:r>
      <w:r w:rsidR="00100CFC">
        <w:rPr>
          <w:lang w:eastAsia="en-AU"/>
        </w:rPr>
        <w:t xml:space="preserve">rincipal is </w:t>
      </w:r>
      <w:r w:rsidR="0059351E">
        <w:rPr>
          <w:lang w:eastAsia="en-AU"/>
        </w:rPr>
        <w:t>the only member of a SMC,</w:t>
      </w:r>
      <w:r w:rsidR="001F4F88">
        <w:rPr>
          <w:lang w:eastAsia="en-AU"/>
        </w:rPr>
        <w:t xml:space="preserve"> the process for employees is to be followed with the declaration noted in both the department and school conflict of interest </w:t>
      </w:r>
      <w:r w:rsidR="0059351E">
        <w:rPr>
          <w:lang w:eastAsia="en-AU"/>
        </w:rPr>
        <w:t>registers</w:t>
      </w:r>
      <w:r w:rsidR="001F4F88">
        <w:rPr>
          <w:lang w:eastAsia="en-AU"/>
        </w:rPr>
        <w:t>.</w:t>
      </w:r>
    </w:p>
    <w:p w14:paraId="488AFEE0" w14:textId="377BE2EC" w:rsidR="00310B74" w:rsidRDefault="00310B74" w:rsidP="00310B74">
      <w:pPr>
        <w:pStyle w:val="Heading2"/>
        <w:rPr>
          <w:noProof/>
        </w:rPr>
      </w:pPr>
      <w:bookmarkStart w:id="18" w:name="_Toc193367548"/>
      <w:bookmarkEnd w:id="17"/>
      <w:r>
        <w:rPr>
          <w:noProof/>
        </w:rPr>
        <w:lastRenderedPageBreak/>
        <w:t>Managers</w:t>
      </w:r>
      <w:bookmarkEnd w:id="18"/>
    </w:p>
    <w:p w14:paraId="1760C06D" w14:textId="336A2BF9" w:rsidR="00310B74" w:rsidRDefault="00310B74" w:rsidP="00310B74">
      <w:pPr>
        <w:spacing w:before="160" w:after="120"/>
        <w:rPr>
          <w:noProof/>
          <w:lang w:eastAsia="en-AU"/>
        </w:rPr>
      </w:pPr>
      <w:r>
        <w:rPr>
          <w:b/>
          <w:noProof/>
          <w:lang w:eastAsia="en-AU"/>
        </w:rPr>
        <w:t>M</w:t>
      </w:r>
      <w:r w:rsidRPr="00083247">
        <w:rPr>
          <w:b/>
          <w:noProof/>
          <w:lang w:eastAsia="en-AU"/>
        </w:rPr>
        <w:t>anagers</w:t>
      </w:r>
      <w:r w:rsidR="006B6E91">
        <w:rPr>
          <w:lang w:eastAsia="en-AU"/>
        </w:rPr>
        <w:t xml:space="preserve">, </w:t>
      </w:r>
      <w:r w:rsidR="001F4F88">
        <w:rPr>
          <w:lang w:eastAsia="en-AU"/>
        </w:rPr>
        <w:t>including school leadership teams</w:t>
      </w:r>
      <w:r w:rsidR="006B6E91">
        <w:rPr>
          <w:lang w:eastAsia="en-AU"/>
        </w:rPr>
        <w:t>,</w:t>
      </w:r>
      <w:r w:rsidR="001F4F88">
        <w:rPr>
          <w:lang w:eastAsia="en-AU"/>
        </w:rPr>
        <w:t xml:space="preserve"> </w:t>
      </w:r>
      <w:r>
        <w:rPr>
          <w:noProof/>
          <w:lang w:eastAsia="en-AU"/>
        </w:rPr>
        <w:t>are responsible for:</w:t>
      </w:r>
    </w:p>
    <w:p w14:paraId="75C2E265" w14:textId="05DCF748" w:rsidR="00310B74" w:rsidRPr="00B55E8E" w:rsidRDefault="00310B74" w:rsidP="00310B74">
      <w:pPr>
        <w:pStyle w:val="ListParagraph"/>
        <w:numPr>
          <w:ilvl w:val="0"/>
          <w:numId w:val="17"/>
        </w:numPr>
        <w:rPr>
          <w:rFonts w:eastAsia="Lato" w:cs="Lato"/>
        </w:rPr>
      </w:pPr>
      <w:bookmarkStart w:id="19" w:name="_Hlk146199483"/>
      <w:r w:rsidRPr="00B55E8E">
        <w:rPr>
          <w:rFonts w:eastAsia="Lato" w:cs="Lato"/>
        </w:rPr>
        <w:t>ensuring all employees understand their responsibilities in relation to conflict</w:t>
      </w:r>
      <w:r>
        <w:rPr>
          <w:rFonts w:eastAsia="Lato" w:cs="Lato"/>
        </w:rPr>
        <w:t>s</w:t>
      </w:r>
      <w:r w:rsidRPr="00B55E8E">
        <w:rPr>
          <w:rFonts w:eastAsia="Lato" w:cs="Lato"/>
        </w:rPr>
        <w:t xml:space="preserve"> of interest and are compliant with this policy</w:t>
      </w:r>
    </w:p>
    <w:p w14:paraId="507443DD" w14:textId="09073E1B" w:rsidR="00310B74" w:rsidRDefault="00310B74" w:rsidP="00310B74">
      <w:pPr>
        <w:pStyle w:val="ListParagraph"/>
        <w:numPr>
          <w:ilvl w:val="0"/>
          <w:numId w:val="17"/>
        </w:numPr>
        <w:rPr>
          <w:rFonts w:eastAsia="Lato" w:cs="Lato"/>
        </w:rPr>
      </w:pPr>
      <w:r>
        <w:rPr>
          <w:rFonts w:eastAsia="Lato" w:cs="Lato"/>
        </w:rPr>
        <w:t>having conversations</w:t>
      </w:r>
      <w:r w:rsidRPr="00B55E8E">
        <w:rPr>
          <w:rFonts w:eastAsia="Lato" w:cs="Lato"/>
        </w:rPr>
        <w:t xml:space="preserve"> </w:t>
      </w:r>
      <w:r>
        <w:rPr>
          <w:rFonts w:eastAsia="Lato" w:cs="Lato"/>
        </w:rPr>
        <w:t xml:space="preserve">with staff </w:t>
      </w:r>
      <w:r w:rsidRPr="00B55E8E">
        <w:rPr>
          <w:rFonts w:eastAsia="Lato" w:cs="Lato"/>
        </w:rPr>
        <w:t>to appropriately identify</w:t>
      </w:r>
      <w:r>
        <w:rPr>
          <w:rFonts w:eastAsia="Lato" w:cs="Lato"/>
        </w:rPr>
        <w:t xml:space="preserve">, </w:t>
      </w:r>
      <w:r w:rsidRPr="00B55E8E">
        <w:rPr>
          <w:rFonts w:eastAsia="Lato" w:cs="Lato"/>
        </w:rPr>
        <w:t xml:space="preserve">report </w:t>
      </w:r>
      <w:r>
        <w:rPr>
          <w:rFonts w:eastAsia="Lato" w:cs="Lato"/>
        </w:rPr>
        <w:t xml:space="preserve">and manage </w:t>
      </w:r>
      <w:r w:rsidRPr="00B55E8E">
        <w:rPr>
          <w:rFonts w:eastAsia="Lato" w:cs="Lato"/>
        </w:rPr>
        <w:t>conflicts of interest</w:t>
      </w:r>
      <w:r>
        <w:rPr>
          <w:rFonts w:eastAsia="Lato" w:cs="Lato"/>
        </w:rPr>
        <w:t xml:space="preserve"> and </w:t>
      </w:r>
      <w:r w:rsidRPr="00CE2803">
        <w:rPr>
          <w:rFonts w:eastAsia="Lato" w:cs="Lato"/>
        </w:rPr>
        <w:t>ensur</w:t>
      </w:r>
      <w:r>
        <w:rPr>
          <w:rFonts w:eastAsia="Lato" w:cs="Lato"/>
        </w:rPr>
        <w:t>ing</w:t>
      </w:r>
      <w:r w:rsidRPr="00CE2803">
        <w:rPr>
          <w:rFonts w:eastAsia="Lato" w:cs="Lato"/>
        </w:rPr>
        <w:t xml:space="preserve"> sufficient</w:t>
      </w:r>
      <w:r>
        <w:rPr>
          <w:rFonts w:eastAsia="Lato" w:cs="Lato"/>
        </w:rPr>
        <w:t>,</w:t>
      </w:r>
      <w:r w:rsidRPr="00CE2803">
        <w:rPr>
          <w:rFonts w:eastAsia="Lato" w:cs="Lato"/>
        </w:rPr>
        <w:t xml:space="preserve"> </w:t>
      </w:r>
      <w:r>
        <w:rPr>
          <w:rFonts w:eastAsia="Lato" w:cs="Lato"/>
        </w:rPr>
        <w:t xml:space="preserve">validated </w:t>
      </w:r>
      <w:r w:rsidRPr="00CE2803">
        <w:rPr>
          <w:rFonts w:eastAsia="Lato" w:cs="Lato"/>
        </w:rPr>
        <w:t xml:space="preserve">details </w:t>
      </w:r>
      <w:r>
        <w:rPr>
          <w:rFonts w:eastAsia="Lato" w:cs="Lato"/>
        </w:rPr>
        <w:t>regarding the conflict of interest are reported</w:t>
      </w:r>
    </w:p>
    <w:p w14:paraId="175C42D7" w14:textId="75E64714" w:rsidR="00310B74" w:rsidRPr="004D0098" w:rsidRDefault="004D0098" w:rsidP="00175A69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 w:rsidRPr="004D0098">
        <w:rPr>
          <w:rFonts w:eastAsia="Lato" w:cs="Lato"/>
        </w:rPr>
        <w:t>a</w:t>
      </w:r>
      <w:r w:rsidR="00191B84" w:rsidRPr="004D0098">
        <w:rPr>
          <w:rFonts w:eastAsia="Lato" w:cs="Lato"/>
        </w:rPr>
        <w:t>ssist</w:t>
      </w:r>
      <w:r w:rsidR="00E0377F">
        <w:rPr>
          <w:rFonts w:eastAsia="Lato" w:cs="Lato"/>
        </w:rPr>
        <w:t>ing</w:t>
      </w:r>
      <w:r w:rsidR="00191B84" w:rsidRPr="004D0098">
        <w:rPr>
          <w:rFonts w:eastAsia="Lato" w:cs="Lato"/>
        </w:rPr>
        <w:t xml:space="preserve"> the employee with the d</w:t>
      </w:r>
      <w:r w:rsidR="000A3253" w:rsidRPr="004D0098">
        <w:rPr>
          <w:rFonts w:eastAsia="Lato" w:cs="Lato"/>
        </w:rPr>
        <w:t>evelop</w:t>
      </w:r>
      <w:r w:rsidR="00191B84" w:rsidRPr="004D0098">
        <w:rPr>
          <w:rFonts w:eastAsia="Lato" w:cs="Lato"/>
        </w:rPr>
        <w:t>men</w:t>
      </w:r>
      <w:r w:rsidR="000A3253" w:rsidRPr="004D0098">
        <w:rPr>
          <w:rFonts w:eastAsia="Lato" w:cs="Lato"/>
        </w:rPr>
        <w:t xml:space="preserve">t </w:t>
      </w:r>
      <w:r w:rsidR="00191B84" w:rsidRPr="004D0098">
        <w:rPr>
          <w:rFonts w:eastAsia="Lato" w:cs="Lato"/>
        </w:rPr>
        <w:t xml:space="preserve">of appropriate </w:t>
      </w:r>
      <w:r w:rsidR="000A3253" w:rsidRPr="004D0098">
        <w:rPr>
          <w:rFonts w:eastAsia="Lato" w:cs="Lato"/>
        </w:rPr>
        <w:t>management strategies</w:t>
      </w:r>
      <w:r w:rsidRPr="004D0098">
        <w:rPr>
          <w:rFonts w:eastAsia="Lato" w:cs="Lato"/>
        </w:rPr>
        <w:t xml:space="preserve"> and </w:t>
      </w:r>
      <w:r w:rsidR="00310B74" w:rsidRPr="004D0098">
        <w:rPr>
          <w:rFonts w:eastAsia="Lato" w:cs="Lato"/>
        </w:rPr>
        <w:t>the ongoing monitoring and evaluation of conflict of interest declarations</w:t>
      </w:r>
    </w:p>
    <w:p w14:paraId="678F40DD" w14:textId="4829DFA9" w:rsidR="000A3253" w:rsidRDefault="000A3253" w:rsidP="00175A69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 xml:space="preserve">ensuring </w:t>
      </w:r>
      <w:r w:rsidR="008C6A3C">
        <w:rPr>
          <w:rFonts w:eastAsia="Lato" w:cs="Lato"/>
        </w:rPr>
        <w:t xml:space="preserve">mandatory </w:t>
      </w:r>
      <w:r>
        <w:rPr>
          <w:rFonts w:eastAsia="Lato" w:cs="Lato"/>
        </w:rPr>
        <w:t>conflict of interest declarations are completed where required</w:t>
      </w:r>
      <w:r w:rsidR="00897C35">
        <w:rPr>
          <w:rFonts w:eastAsia="Lato" w:cs="Lato"/>
        </w:rPr>
        <w:t>, by 1 March of each year</w:t>
      </w:r>
      <w:r w:rsidR="008C6A3C">
        <w:rPr>
          <w:rFonts w:eastAsia="Lato" w:cs="Lato"/>
        </w:rPr>
        <w:t xml:space="preserve"> (</w:t>
      </w:r>
      <w:r w:rsidR="00675A72">
        <w:rPr>
          <w:rFonts w:eastAsia="Lato" w:cs="Lato"/>
        </w:rPr>
        <w:t>Refer to the Conflict of interest procedure</w:t>
      </w:r>
      <w:r w:rsidR="008C6A3C">
        <w:rPr>
          <w:rFonts w:eastAsia="Lato" w:cs="Lato"/>
        </w:rPr>
        <w:t>)</w:t>
      </w:r>
      <w:r w:rsidR="00675A72">
        <w:rPr>
          <w:rFonts w:eastAsia="Lato" w:cs="Lato"/>
        </w:rPr>
        <w:t>.</w:t>
      </w:r>
    </w:p>
    <w:p w14:paraId="3331EFDA" w14:textId="313C3A41" w:rsidR="003A1C99" w:rsidRPr="003A1C99" w:rsidRDefault="000A3253" w:rsidP="001F4F88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 xml:space="preserve">ensuring all conflict of interest declarations for employees are </w:t>
      </w:r>
      <w:r w:rsidR="001E39D3">
        <w:rPr>
          <w:rFonts w:eastAsia="Lato" w:cs="Lato"/>
        </w:rPr>
        <w:t xml:space="preserve">reviewed </w:t>
      </w:r>
      <w:r w:rsidR="0028651F">
        <w:rPr>
          <w:rFonts w:eastAsia="Lato" w:cs="Lato"/>
        </w:rPr>
        <w:t xml:space="preserve">and </w:t>
      </w:r>
      <w:r w:rsidR="00240C41">
        <w:rPr>
          <w:rFonts w:eastAsia="Lato" w:cs="Lato"/>
        </w:rPr>
        <w:t xml:space="preserve">a </w:t>
      </w:r>
      <w:r w:rsidR="0028651F">
        <w:rPr>
          <w:rFonts w:eastAsia="Lato" w:cs="Lato"/>
        </w:rPr>
        <w:t>timely decision i</w:t>
      </w:r>
      <w:r w:rsidR="00240C41">
        <w:rPr>
          <w:rFonts w:eastAsia="Lato" w:cs="Lato"/>
        </w:rPr>
        <w:t>s</w:t>
      </w:r>
      <w:r w:rsidR="0028651F">
        <w:rPr>
          <w:rFonts w:eastAsia="Lato" w:cs="Lato"/>
        </w:rPr>
        <w:t xml:space="preserve"> made around supporting or not supporting a disclosure</w:t>
      </w:r>
      <w:r w:rsidR="003A1C99">
        <w:rPr>
          <w:rFonts w:eastAsia="Lato" w:cs="Lato"/>
        </w:rPr>
        <w:t>.</w:t>
      </w:r>
    </w:p>
    <w:p w14:paraId="785E08AB" w14:textId="6809A5C3" w:rsidR="001F4F88" w:rsidRDefault="001F4F88" w:rsidP="00310B74">
      <w:pPr>
        <w:pStyle w:val="Heading2"/>
        <w:rPr>
          <w:noProof/>
        </w:rPr>
      </w:pPr>
      <w:bookmarkStart w:id="20" w:name="_Toc193367549"/>
      <w:bookmarkEnd w:id="19"/>
      <w:r>
        <w:rPr>
          <w:noProof/>
        </w:rPr>
        <w:t>Principals</w:t>
      </w:r>
      <w:bookmarkEnd w:id="20"/>
    </w:p>
    <w:p w14:paraId="55292578" w14:textId="02C11431" w:rsidR="001F4F88" w:rsidRDefault="001F4F88" w:rsidP="001F4F88">
      <w:pPr>
        <w:rPr>
          <w:lang w:eastAsia="en-AU"/>
        </w:rPr>
      </w:pPr>
      <w:r>
        <w:rPr>
          <w:b/>
          <w:bCs/>
          <w:lang w:eastAsia="en-AU"/>
        </w:rPr>
        <w:t>Principals</w:t>
      </w:r>
      <w:r>
        <w:rPr>
          <w:lang w:eastAsia="en-AU"/>
        </w:rPr>
        <w:t xml:space="preserve"> are responsible for:</w:t>
      </w:r>
    </w:p>
    <w:p w14:paraId="50A2A574" w14:textId="5DD8C5B7" w:rsidR="001F4F88" w:rsidRPr="00B55E8E" w:rsidRDefault="001F4F88" w:rsidP="001F4F88">
      <w:pPr>
        <w:pStyle w:val="ListParagraph"/>
        <w:numPr>
          <w:ilvl w:val="0"/>
          <w:numId w:val="17"/>
        </w:numPr>
        <w:rPr>
          <w:rFonts w:eastAsia="Lato" w:cs="Lato"/>
        </w:rPr>
      </w:pPr>
      <w:r w:rsidRPr="00B55E8E">
        <w:rPr>
          <w:rFonts w:eastAsia="Lato" w:cs="Lato"/>
        </w:rPr>
        <w:t>ensuring all employees</w:t>
      </w:r>
      <w:r>
        <w:rPr>
          <w:rFonts w:eastAsia="Lato" w:cs="Lato"/>
        </w:rPr>
        <w:t xml:space="preserve"> and school bodies</w:t>
      </w:r>
      <w:r w:rsidRPr="00B55E8E">
        <w:rPr>
          <w:rFonts w:eastAsia="Lato" w:cs="Lato"/>
        </w:rPr>
        <w:t xml:space="preserve"> understand their responsibilities in relation to conflict</w:t>
      </w:r>
      <w:r>
        <w:rPr>
          <w:rFonts w:eastAsia="Lato" w:cs="Lato"/>
        </w:rPr>
        <w:t>s</w:t>
      </w:r>
      <w:r w:rsidRPr="00B55E8E">
        <w:rPr>
          <w:rFonts w:eastAsia="Lato" w:cs="Lato"/>
        </w:rPr>
        <w:t xml:space="preserve"> of interest and are compliant with this policy</w:t>
      </w:r>
    </w:p>
    <w:p w14:paraId="0AB245B6" w14:textId="6025E2A2" w:rsidR="001F4F88" w:rsidRDefault="001F4F88" w:rsidP="001F4F88">
      <w:pPr>
        <w:pStyle w:val="ListParagraph"/>
        <w:numPr>
          <w:ilvl w:val="0"/>
          <w:numId w:val="17"/>
        </w:numPr>
        <w:rPr>
          <w:rFonts w:eastAsia="Lato" w:cs="Lato"/>
        </w:rPr>
      </w:pPr>
      <w:r>
        <w:rPr>
          <w:rFonts w:eastAsia="Lato" w:cs="Lato"/>
        </w:rPr>
        <w:t>having inquiry-based conversations</w:t>
      </w:r>
      <w:r w:rsidRPr="00B55E8E">
        <w:rPr>
          <w:rFonts w:eastAsia="Lato" w:cs="Lato"/>
        </w:rPr>
        <w:t xml:space="preserve"> </w:t>
      </w:r>
      <w:r>
        <w:rPr>
          <w:rFonts w:eastAsia="Lato" w:cs="Lato"/>
        </w:rPr>
        <w:t xml:space="preserve">with employees and school bodies </w:t>
      </w:r>
      <w:r w:rsidRPr="00B55E8E">
        <w:rPr>
          <w:rFonts w:eastAsia="Lato" w:cs="Lato"/>
        </w:rPr>
        <w:t>to appropriately identify</w:t>
      </w:r>
      <w:r>
        <w:rPr>
          <w:rFonts w:eastAsia="Lato" w:cs="Lato"/>
        </w:rPr>
        <w:t xml:space="preserve">, </w:t>
      </w:r>
      <w:r w:rsidRPr="00B55E8E">
        <w:rPr>
          <w:rFonts w:eastAsia="Lato" w:cs="Lato"/>
        </w:rPr>
        <w:t xml:space="preserve">report </w:t>
      </w:r>
      <w:r>
        <w:rPr>
          <w:rFonts w:eastAsia="Lato" w:cs="Lato"/>
        </w:rPr>
        <w:t xml:space="preserve">and manage </w:t>
      </w:r>
      <w:r w:rsidRPr="00B55E8E">
        <w:rPr>
          <w:rFonts w:eastAsia="Lato" w:cs="Lato"/>
        </w:rPr>
        <w:t>conflicts of interest</w:t>
      </w:r>
      <w:r>
        <w:rPr>
          <w:rFonts w:eastAsia="Lato" w:cs="Lato"/>
        </w:rPr>
        <w:t xml:space="preserve"> and </w:t>
      </w:r>
      <w:r w:rsidRPr="00CE2803">
        <w:rPr>
          <w:rFonts w:eastAsia="Lato" w:cs="Lato"/>
        </w:rPr>
        <w:t>ensur</w:t>
      </w:r>
      <w:r w:rsidR="00240C41">
        <w:rPr>
          <w:rFonts w:eastAsia="Lato" w:cs="Lato"/>
        </w:rPr>
        <w:t>e</w:t>
      </w:r>
      <w:r w:rsidRPr="00CE2803">
        <w:rPr>
          <w:rFonts w:eastAsia="Lato" w:cs="Lato"/>
        </w:rPr>
        <w:t xml:space="preserve"> sufficient</w:t>
      </w:r>
      <w:r>
        <w:rPr>
          <w:rFonts w:eastAsia="Lato" w:cs="Lato"/>
        </w:rPr>
        <w:t>,</w:t>
      </w:r>
      <w:r w:rsidRPr="00CE2803">
        <w:rPr>
          <w:rFonts w:eastAsia="Lato" w:cs="Lato"/>
        </w:rPr>
        <w:t xml:space="preserve"> </w:t>
      </w:r>
      <w:r>
        <w:rPr>
          <w:rFonts w:eastAsia="Lato" w:cs="Lato"/>
        </w:rPr>
        <w:t xml:space="preserve">validated </w:t>
      </w:r>
      <w:r w:rsidRPr="00CE2803">
        <w:rPr>
          <w:rFonts w:eastAsia="Lato" w:cs="Lato"/>
        </w:rPr>
        <w:t xml:space="preserve">details </w:t>
      </w:r>
      <w:r>
        <w:rPr>
          <w:rFonts w:eastAsia="Lato" w:cs="Lato"/>
        </w:rPr>
        <w:t xml:space="preserve">regarding the conflict of interest are </w:t>
      </w:r>
      <w:r w:rsidR="0028651F">
        <w:rPr>
          <w:rFonts w:eastAsia="Lato" w:cs="Lato"/>
        </w:rPr>
        <w:t>declared</w:t>
      </w:r>
      <w:r>
        <w:rPr>
          <w:rFonts w:eastAsia="Lato" w:cs="Lato"/>
        </w:rPr>
        <w:t>, including assisting with the development of appropriate management strategies</w:t>
      </w:r>
    </w:p>
    <w:p w14:paraId="63F8ACDD" w14:textId="67AE59F9" w:rsidR="001F4F88" w:rsidRDefault="001F4F88" w:rsidP="00E44011">
      <w:pPr>
        <w:pStyle w:val="ListParagraph"/>
        <w:keepNext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 xml:space="preserve">ensuring conflict of interest declarations are completed for employees where required, by </w:t>
      </w:r>
      <w:r w:rsidR="00E44011">
        <w:rPr>
          <w:rFonts w:eastAsia="Lato" w:cs="Lato"/>
        </w:rPr>
        <w:t>1 </w:t>
      </w:r>
      <w:r>
        <w:rPr>
          <w:rFonts w:eastAsia="Lato" w:cs="Lato"/>
        </w:rPr>
        <w:t>March of each year</w:t>
      </w:r>
      <w:r w:rsidR="00C0645C">
        <w:rPr>
          <w:rFonts w:eastAsia="Lato" w:cs="Lato"/>
        </w:rPr>
        <w:t xml:space="preserve"> (</w:t>
      </w:r>
      <w:r w:rsidR="00675A72">
        <w:rPr>
          <w:rFonts w:eastAsia="Lato" w:cs="Lato"/>
        </w:rPr>
        <w:t>Refer to the Conflict of interest procedure</w:t>
      </w:r>
      <w:r w:rsidR="00C0645C">
        <w:rPr>
          <w:rFonts w:eastAsia="Lato" w:cs="Lato"/>
        </w:rPr>
        <w:t>)</w:t>
      </w:r>
      <w:r w:rsidR="00675A72">
        <w:rPr>
          <w:rFonts w:eastAsia="Lato" w:cs="Lato"/>
        </w:rPr>
        <w:t>.</w:t>
      </w:r>
    </w:p>
    <w:p w14:paraId="560C977D" w14:textId="0F389BC0" w:rsidR="001F4F88" w:rsidRDefault="006B6E91" w:rsidP="001F4F88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>m</w:t>
      </w:r>
      <w:r w:rsidR="002F43A5">
        <w:rPr>
          <w:rFonts w:eastAsia="Lato" w:cs="Lato"/>
        </w:rPr>
        <w:t>ak</w:t>
      </w:r>
      <w:r w:rsidR="00240C41">
        <w:rPr>
          <w:rFonts w:eastAsia="Lato" w:cs="Lato"/>
        </w:rPr>
        <w:t>ing</w:t>
      </w:r>
      <w:r w:rsidR="002F43A5">
        <w:rPr>
          <w:rFonts w:eastAsia="Lato" w:cs="Lato"/>
        </w:rPr>
        <w:t xml:space="preserve"> a decision on</w:t>
      </w:r>
      <w:r w:rsidR="001F4F88">
        <w:rPr>
          <w:rFonts w:eastAsia="Lato" w:cs="Lato"/>
        </w:rPr>
        <w:t xml:space="preserve"> </w:t>
      </w:r>
      <w:r w:rsidR="00786810">
        <w:rPr>
          <w:rFonts w:eastAsia="Lato" w:cs="Lato"/>
        </w:rPr>
        <w:t xml:space="preserve">the </w:t>
      </w:r>
      <w:r w:rsidR="001F4F88">
        <w:rPr>
          <w:rFonts w:eastAsia="Lato" w:cs="Lato"/>
        </w:rPr>
        <w:t>school bod</w:t>
      </w:r>
      <w:r w:rsidR="00786810">
        <w:rPr>
          <w:rFonts w:eastAsia="Lato" w:cs="Lato"/>
        </w:rPr>
        <w:t>y’s</w:t>
      </w:r>
      <w:r w:rsidR="000D39CD">
        <w:rPr>
          <w:rFonts w:eastAsia="Lato" w:cs="Lato"/>
        </w:rPr>
        <w:t xml:space="preserve"> including their employees’</w:t>
      </w:r>
      <w:r w:rsidR="001F4F88">
        <w:rPr>
          <w:rFonts w:eastAsia="Lato" w:cs="Lato"/>
        </w:rPr>
        <w:t xml:space="preserve"> conflict of interest declarations, with the exception of their own</w:t>
      </w:r>
    </w:p>
    <w:p w14:paraId="3C1C8441" w14:textId="09BBCED3" w:rsidR="001F4F88" w:rsidRPr="00947130" w:rsidRDefault="001F4F88" w:rsidP="001F4F88">
      <w:pPr>
        <w:pStyle w:val="ListParagraph"/>
        <w:numPr>
          <w:ilvl w:val="0"/>
          <w:numId w:val="17"/>
        </w:numPr>
        <w:rPr>
          <w:lang w:eastAsia="en-AU"/>
        </w:rPr>
      </w:pPr>
      <w:r w:rsidRPr="002D2C46">
        <w:rPr>
          <w:rFonts w:eastAsia="Lato" w:cs="Lato"/>
        </w:rPr>
        <w:t xml:space="preserve">ensuring all conflict of interest declarations for employees </w:t>
      </w:r>
      <w:r w:rsidR="007A6AD9">
        <w:rPr>
          <w:rFonts w:eastAsia="Lato" w:cs="Lato"/>
        </w:rPr>
        <w:t>have been reviewed and a decision made around supporting or not supporting a disclosure</w:t>
      </w:r>
    </w:p>
    <w:p w14:paraId="75612382" w14:textId="04FA1F5E" w:rsidR="001F4F88" w:rsidRDefault="001F4F88" w:rsidP="001F4F88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>maintain</w:t>
      </w:r>
      <w:r w:rsidR="00240C41">
        <w:rPr>
          <w:rFonts w:eastAsia="Lato" w:cs="Lato"/>
        </w:rPr>
        <w:t>ing</w:t>
      </w:r>
      <w:r>
        <w:rPr>
          <w:rFonts w:eastAsia="Lato" w:cs="Lato"/>
        </w:rPr>
        <w:t xml:space="preserve"> a school body conflict of interest register</w:t>
      </w:r>
      <w:r w:rsidR="007A6AD9">
        <w:rPr>
          <w:rFonts w:eastAsia="Lato" w:cs="Lato"/>
        </w:rPr>
        <w:t xml:space="preserve"> on a restricted file, this file is to contain all records of conflict of interest disclosures</w:t>
      </w:r>
    </w:p>
    <w:p w14:paraId="72F39587" w14:textId="0A91FACB" w:rsidR="001A5642" w:rsidRDefault="006B6E91" w:rsidP="001F4F88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>p</w:t>
      </w:r>
      <w:r w:rsidR="001A5642">
        <w:rPr>
          <w:rFonts w:eastAsia="Lato" w:cs="Lato"/>
        </w:rPr>
        <w:t>rovid</w:t>
      </w:r>
      <w:r w:rsidR="00240C41">
        <w:rPr>
          <w:rFonts w:eastAsia="Lato" w:cs="Lato"/>
        </w:rPr>
        <w:t>ing</w:t>
      </w:r>
      <w:r w:rsidR="001A5642">
        <w:rPr>
          <w:rFonts w:eastAsia="Lato" w:cs="Lato"/>
        </w:rPr>
        <w:t xml:space="preserve"> the school body with reporting on disclosed conflict of interests, including the management strategies</w:t>
      </w:r>
    </w:p>
    <w:p w14:paraId="4430434A" w14:textId="37632084" w:rsidR="001F4F88" w:rsidRPr="001F4F88" w:rsidRDefault="001F4F88" w:rsidP="001F4F88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 w:rsidRPr="001F4F88">
        <w:rPr>
          <w:rFonts w:eastAsia="Lato" w:cs="Lato"/>
        </w:rPr>
        <w:t>making the school bod</w:t>
      </w:r>
      <w:r w:rsidR="00786810">
        <w:rPr>
          <w:rFonts w:eastAsia="Lato" w:cs="Lato"/>
        </w:rPr>
        <w:t>y’</w:t>
      </w:r>
      <w:r w:rsidRPr="001F4F88">
        <w:rPr>
          <w:rFonts w:eastAsia="Lato" w:cs="Lato"/>
        </w:rPr>
        <w:t>s conflict of interest register and declarations available for auditing purposes</w:t>
      </w:r>
      <w:r w:rsidR="0038789E">
        <w:rPr>
          <w:rFonts w:eastAsia="Lato" w:cs="Lato"/>
        </w:rPr>
        <w:t>.</w:t>
      </w:r>
    </w:p>
    <w:p w14:paraId="577D76EE" w14:textId="7EAE1B66" w:rsidR="00310B74" w:rsidRDefault="00310B74" w:rsidP="00310B74">
      <w:pPr>
        <w:pStyle w:val="Heading2"/>
        <w:rPr>
          <w:noProof/>
        </w:rPr>
      </w:pPr>
      <w:bookmarkStart w:id="21" w:name="_Toc193367550"/>
      <w:r>
        <w:rPr>
          <w:noProof/>
        </w:rPr>
        <w:t>Quality Assurance Services</w:t>
      </w:r>
      <w:bookmarkEnd w:id="21"/>
    </w:p>
    <w:p w14:paraId="034865FA" w14:textId="1EC44F7F" w:rsidR="00310B74" w:rsidRDefault="00310B74" w:rsidP="00310B74">
      <w:pPr>
        <w:spacing w:after="120"/>
        <w:rPr>
          <w:noProof/>
          <w:lang w:eastAsia="en-AU"/>
        </w:rPr>
      </w:pPr>
      <w:r w:rsidRPr="00083247">
        <w:rPr>
          <w:noProof/>
          <w:lang w:eastAsia="en-AU"/>
        </w:rPr>
        <w:t>The</w:t>
      </w:r>
      <w:r w:rsidRPr="00083247">
        <w:rPr>
          <w:b/>
          <w:bCs/>
          <w:noProof/>
          <w:lang w:eastAsia="en-AU"/>
        </w:rPr>
        <w:t xml:space="preserve"> </w:t>
      </w:r>
      <w:r w:rsidRPr="00A11B03">
        <w:rPr>
          <w:noProof/>
          <w:lang w:eastAsia="en-AU"/>
        </w:rPr>
        <w:t xml:space="preserve">Quality Assurance Services </w:t>
      </w:r>
      <w:r w:rsidR="00240C41" w:rsidRPr="00A11B03">
        <w:rPr>
          <w:noProof/>
          <w:lang w:eastAsia="en-AU"/>
        </w:rPr>
        <w:t>branch</w:t>
      </w:r>
      <w:r w:rsidR="00240C41">
        <w:rPr>
          <w:b/>
          <w:bCs/>
          <w:noProof/>
          <w:lang w:eastAsia="en-AU"/>
        </w:rPr>
        <w:t xml:space="preserve"> </w:t>
      </w:r>
      <w:r w:rsidRPr="00774409">
        <w:rPr>
          <w:noProof/>
          <w:lang w:eastAsia="en-AU"/>
        </w:rPr>
        <w:t>is responsible</w:t>
      </w:r>
      <w:r>
        <w:rPr>
          <w:noProof/>
          <w:lang w:eastAsia="en-AU"/>
        </w:rPr>
        <w:t xml:space="preserve"> for:</w:t>
      </w:r>
    </w:p>
    <w:p w14:paraId="3C292E5C" w14:textId="14286563" w:rsidR="00897C35" w:rsidRDefault="00897C35" w:rsidP="00310B74">
      <w:pPr>
        <w:pStyle w:val="ListParagraph"/>
        <w:numPr>
          <w:ilvl w:val="0"/>
          <w:numId w:val="18"/>
        </w:numPr>
        <w:ind w:left="426" w:hanging="426"/>
        <w:rPr>
          <w:rFonts w:eastAsia="Lato" w:cs="Lato"/>
        </w:rPr>
      </w:pPr>
      <w:r>
        <w:rPr>
          <w:rFonts w:eastAsia="Lato" w:cs="Lato"/>
        </w:rPr>
        <w:t>communicat</w:t>
      </w:r>
      <w:r w:rsidR="00786810">
        <w:rPr>
          <w:rFonts w:eastAsia="Lato" w:cs="Lato"/>
        </w:rPr>
        <w:t>ing</w:t>
      </w:r>
      <w:r>
        <w:rPr>
          <w:rFonts w:eastAsia="Lato" w:cs="Lato"/>
        </w:rPr>
        <w:t xml:space="preserve"> annual disclosure</w:t>
      </w:r>
      <w:r w:rsidR="00786810">
        <w:rPr>
          <w:rFonts w:eastAsia="Lato" w:cs="Lato"/>
        </w:rPr>
        <w:t xml:space="preserve"> reminder</w:t>
      </w:r>
      <w:r>
        <w:rPr>
          <w:rFonts w:eastAsia="Lato" w:cs="Lato"/>
        </w:rPr>
        <w:t xml:space="preserve">s </w:t>
      </w:r>
    </w:p>
    <w:p w14:paraId="0B7CCF50" w14:textId="03791EF3" w:rsidR="00310B74" w:rsidRDefault="00310B74" w:rsidP="00310B74">
      <w:pPr>
        <w:pStyle w:val="ListParagraph"/>
        <w:numPr>
          <w:ilvl w:val="0"/>
          <w:numId w:val="18"/>
        </w:numPr>
        <w:ind w:left="426" w:hanging="426"/>
        <w:rPr>
          <w:rFonts w:eastAsia="Lato" w:cs="Lato"/>
        </w:rPr>
      </w:pPr>
      <w:r w:rsidRPr="00B55E8E">
        <w:rPr>
          <w:rFonts w:eastAsia="Lato" w:cs="Lato"/>
        </w:rPr>
        <w:t xml:space="preserve">providing advice to the Chief Executive </w:t>
      </w:r>
      <w:r w:rsidR="007C48CF">
        <w:rPr>
          <w:rFonts w:eastAsia="Lato" w:cs="Lato"/>
        </w:rPr>
        <w:t>(CE)</w:t>
      </w:r>
      <w:r w:rsidR="001F4F88">
        <w:rPr>
          <w:rFonts w:eastAsia="Lato" w:cs="Lato"/>
        </w:rPr>
        <w:t>,</w:t>
      </w:r>
      <w:r w:rsidR="007C48CF">
        <w:rPr>
          <w:rFonts w:eastAsia="Lato" w:cs="Lato"/>
        </w:rPr>
        <w:t xml:space="preserve"> </w:t>
      </w:r>
      <w:r w:rsidR="005F2225">
        <w:rPr>
          <w:rFonts w:eastAsia="Lato" w:cs="Lato"/>
        </w:rPr>
        <w:t xml:space="preserve">or relevant delegate </w:t>
      </w:r>
      <w:r w:rsidRPr="00B55E8E">
        <w:rPr>
          <w:rFonts w:eastAsia="Lato" w:cs="Lato"/>
        </w:rPr>
        <w:t xml:space="preserve">to support effective management of conflicts </w:t>
      </w:r>
      <w:r>
        <w:rPr>
          <w:rFonts w:eastAsia="Lato" w:cs="Lato"/>
        </w:rPr>
        <w:t>of interest</w:t>
      </w:r>
      <w:r w:rsidRPr="00B55E8E">
        <w:rPr>
          <w:rFonts w:eastAsia="Lato" w:cs="Lato"/>
        </w:rPr>
        <w:t xml:space="preserve"> </w:t>
      </w:r>
    </w:p>
    <w:p w14:paraId="4E29D8FA" w14:textId="3C02342D" w:rsidR="00310B74" w:rsidRDefault="00310B74" w:rsidP="00310B74">
      <w:pPr>
        <w:pStyle w:val="ListParagraph"/>
        <w:numPr>
          <w:ilvl w:val="0"/>
          <w:numId w:val="18"/>
        </w:numPr>
        <w:ind w:left="426" w:hanging="426"/>
        <w:rPr>
          <w:rFonts w:eastAsia="Lato" w:cs="Lato"/>
        </w:rPr>
      </w:pPr>
      <w:r>
        <w:rPr>
          <w:rFonts w:eastAsia="Lato" w:cs="Lato"/>
        </w:rPr>
        <w:t xml:space="preserve">maintaining the department’s conflict of interest policy, procedure, </w:t>
      </w:r>
      <w:r w:rsidR="0052480D">
        <w:rPr>
          <w:rFonts w:eastAsia="Lato" w:cs="Lato"/>
        </w:rPr>
        <w:t>and</w:t>
      </w:r>
      <w:r>
        <w:rPr>
          <w:rFonts w:eastAsia="Lato" w:cs="Lato"/>
        </w:rPr>
        <w:t xml:space="preserve"> register</w:t>
      </w:r>
      <w:r w:rsidR="00053FE6">
        <w:rPr>
          <w:rFonts w:eastAsia="Lato" w:cs="Lato"/>
        </w:rPr>
        <w:t xml:space="preserve"> (with the exception of </w:t>
      </w:r>
      <w:r w:rsidR="00BB2841">
        <w:rPr>
          <w:rFonts w:eastAsia="Lato" w:cs="Lato"/>
        </w:rPr>
        <w:t>school body</w:t>
      </w:r>
      <w:r w:rsidR="00053FE6">
        <w:rPr>
          <w:rFonts w:eastAsia="Lato" w:cs="Lato"/>
        </w:rPr>
        <w:t xml:space="preserve"> registers)</w:t>
      </w:r>
      <w:r>
        <w:rPr>
          <w:rFonts w:eastAsia="Lato" w:cs="Lato"/>
        </w:rPr>
        <w:t xml:space="preserve"> and any </w:t>
      </w:r>
      <w:r w:rsidR="00E54B39">
        <w:rPr>
          <w:rFonts w:eastAsia="Lato" w:cs="Lato"/>
        </w:rPr>
        <w:t xml:space="preserve">relevant </w:t>
      </w:r>
      <w:r>
        <w:rPr>
          <w:rFonts w:eastAsia="Lato" w:cs="Lato"/>
        </w:rPr>
        <w:t>forms as required</w:t>
      </w:r>
    </w:p>
    <w:p w14:paraId="3675C009" w14:textId="3DED3C98" w:rsidR="00310B74" w:rsidRPr="00B55E8E" w:rsidRDefault="00310B74" w:rsidP="00310B74">
      <w:pPr>
        <w:pStyle w:val="ListParagraph"/>
        <w:numPr>
          <w:ilvl w:val="0"/>
          <w:numId w:val="18"/>
        </w:numPr>
        <w:ind w:left="426" w:hanging="426"/>
        <w:rPr>
          <w:rFonts w:eastAsia="Lato" w:cs="Lato"/>
        </w:rPr>
      </w:pPr>
      <w:r w:rsidRPr="00B55E8E">
        <w:rPr>
          <w:rFonts w:eastAsia="Lato" w:cs="Lato"/>
        </w:rPr>
        <w:lastRenderedPageBreak/>
        <w:t>ensuring appropriate strategies are in place to support employee compliance with this policy</w:t>
      </w:r>
      <w:r>
        <w:rPr>
          <w:rFonts w:eastAsia="Lato" w:cs="Lato"/>
        </w:rPr>
        <w:t xml:space="preserve"> including the provision of reminders to </w:t>
      </w:r>
      <w:r w:rsidR="00B37DC9">
        <w:rPr>
          <w:rFonts w:eastAsia="Lato" w:cs="Lato"/>
        </w:rPr>
        <w:t>employees</w:t>
      </w:r>
      <w:r>
        <w:rPr>
          <w:rFonts w:eastAsia="Lato" w:cs="Lato"/>
        </w:rPr>
        <w:t xml:space="preserve"> to submit their declarations as applicable</w:t>
      </w:r>
    </w:p>
    <w:p w14:paraId="791F6BF3" w14:textId="3751BBA0" w:rsidR="00310B74" w:rsidRPr="00685D4A" w:rsidRDefault="00310B74" w:rsidP="00175A69">
      <w:pPr>
        <w:pStyle w:val="ListParagraph"/>
        <w:numPr>
          <w:ilvl w:val="0"/>
          <w:numId w:val="18"/>
        </w:numPr>
        <w:ind w:left="425" w:hanging="425"/>
        <w:rPr>
          <w:rFonts w:eastAsia="Lato" w:cs="Lato"/>
        </w:rPr>
      </w:pPr>
      <w:r>
        <w:rPr>
          <w:noProof/>
          <w:lang w:eastAsia="en-AU"/>
        </w:rPr>
        <w:t>supporting and promoting conflict of interest obligations</w:t>
      </w:r>
      <w:r w:rsidR="001F4F88">
        <w:rPr>
          <w:noProof/>
          <w:lang w:eastAsia="en-AU"/>
        </w:rPr>
        <w:t xml:space="preserve"> across the department</w:t>
      </w:r>
    </w:p>
    <w:p w14:paraId="2CDDAEC9" w14:textId="2DF4C761" w:rsidR="00685D4A" w:rsidRPr="00B55E8E" w:rsidRDefault="001A44B0" w:rsidP="00310B74">
      <w:pPr>
        <w:pStyle w:val="ListParagraph"/>
        <w:numPr>
          <w:ilvl w:val="0"/>
          <w:numId w:val="18"/>
        </w:numPr>
        <w:spacing w:after="240"/>
        <w:ind w:left="425" w:hanging="425"/>
        <w:rPr>
          <w:rFonts w:eastAsia="Lato" w:cs="Lato"/>
        </w:rPr>
      </w:pPr>
      <w:r>
        <w:rPr>
          <w:rFonts w:eastAsia="Lato" w:cs="Lato"/>
        </w:rPr>
        <w:t>a</w:t>
      </w:r>
      <w:r w:rsidR="00685D4A">
        <w:rPr>
          <w:rFonts w:eastAsia="Lato" w:cs="Lato"/>
        </w:rPr>
        <w:t xml:space="preserve">uditing school </w:t>
      </w:r>
      <w:r w:rsidR="00BB2841">
        <w:rPr>
          <w:rFonts w:eastAsia="Lato" w:cs="Lato"/>
        </w:rPr>
        <w:t>bod</w:t>
      </w:r>
      <w:r w:rsidR="00786810">
        <w:rPr>
          <w:rFonts w:eastAsia="Lato" w:cs="Lato"/>
        </w:rPr>
        <w:t>y</w:t>
      </w:r>
      <w:r w:rsidR="00685D4A">
        <w:rPr>
          <w:rFonts w:eastAsia="Lato" w:cs="Lato"/>
        </w:rPr>
        <w:t xml:space="preserve"> conflict of interest registers.</w:t>
      </w:r>
    </w:p>
    <w:p w14:paraId="457D35D9" w14:textId="48183D36" w:rsidR="00310B74" w:rsidRDefault="003A0ED4" w:rsidP="00310B74">
      <w:pPr>
        <w:pStyle w:val="Heading2"/>
        <w:rPr>
          <w:rFonts w:eastAsia="Lato"/>
        </w:rPr>
      </w:pPr>
      <w:bookmarkStart w:id="22" w:name="_Toc193367551"/>
      <w:r>
        <w:rPr>
          <w:rFonts w:eastAsia="Lato"/>
        </w:rPr>
        <w:t xml:space="preserve">Executive Directors </w:t>
      </w:r>
      <w:r w:rsidR="00C0645C">
        <w:rPr>
          <w:rFonts w:eastAsia="Lato"/>
        </w:rPr>
        <w:t xml:space="preserve">/ Principals </w:t>
      </w:r>
      <w:bookmarkEnd w:id="22"/>
    </w:p>
    <w:p w14:paraId="6F87A750" w14:textId="2C8F2365" w:rsidR="00310B74" w:rsidRDefault="003A0ED4" w:rsidP="00310B74">
      <w:pPr>
        <w:spacing w:after="120"/>
        <w:rPr>
          <w:rFonts w:eastAsia="Lato" w:cs="Lato"/>
        </w:rPr>
      </w:pPr>
      <w:r w:rsidRPr="00A11B03">
        <w:rPr>
          <w:rFonts w:eastAsia="Lato" w:cs="Lato"/>
        </w:rPr>
        <w:t xml:space="preserve">Executive Directors </w:t>
      </w:r>
      <w:r w:rsidR="00C0645C">
        <w:rPr>
          <w:rFonts w:eastAsia="Lato" w:cs="Lato"/>
        </w:rPr>
        <w:t xml:space="preserve">and Principals </w:t>
      </w:r>
      <w:r w:rsidRPr="00A11B03">
        <w:rPr>
          <w:rFonts w:eastAsia="Lato" w:cs="Lato"/>
        </w:rPr>
        <w:t>are</w:t>
      </w:r>
      <w:r w:rsidR="00310B74" w:rsidRPr="00240C41">
        <w:rPr>
          <w:rFonts w:eastAsia="Lato" w:cs="Lato"/>
        </w:rPr>
        <w:t xml:space="preserve"> </w:t>
      </w:r>
      <w:r w:rsidR="00310B74" w:rsidRPr="00774409">
        <w:rPr>
          <w:rFonts w:eastAsia="Lato" w:cs="Lato"/>
        </w:rPr>
        <w:t>responsible for</w:t>
      </w:r>
      <w:r w:rsidR="00240C41">
        <w:rPr>
          <w:rFonts w:eastAsia="Lato" w:cs="Lato"/>
        </w:rPr>
        <w:t>:</w:t>
      </w:r>
    </w:p>
    <w:p w14:paraId="6E8E0695" w14:textId="2F974405" w:rsidR="003A0ED4" w:rsidRPr="00B55E8E" w:rsidRDefault="003A0ED4" w:rsidP="003A0ED4">
      <w:pPr>
        <w:pStyle w:val="ListParagraph"/>
        <w:numPr>
          <w:ilvl w:val="0"/>
          <w:numId w:val="17"/>
        </w:numPr>
        <w:rPr>
          <w:rFonts w:eastAsia="Lato" w:cs="Lato"/>
        </w:rPr>
      </w:pPr>
      <w:r w:rsidRPr="00B55E8E">
        <w:rPr>
          <w:rFonts w:eastAsia="Lato" w:cs="Lato"/>
        </w:rPr>
        <w:t>ensuring all employees understand their responsibilities in relation to conflict</w:t>
      </w:r>
      <w:r>
        <w:rPr>
          <w:rFonts w:eastAsia="Lato" w:cs="Lato"/>
        </w:rPr>
        <w:t>s</w:t>
      </w:r>
      <w:r w:rsidRPr="00B55E8E">
        <w:rPr>
          <w:rFonts w:eastAsia="Lato" w:cs="Lato"/>
        </w:rPr>
        <w:t xml:space="preserve"> of interest and are compliant with this policy</w:t>
      </w:r>
    </w:p>
    <w:p w14:paraId="599F7345" w14:textId="43B833E5" w:rsidR="003A0ED4" w:rsidRDefault="003A0ED4" w:rsidP="003A0ED4">
      <w:pPr>
        <w:pStyle w:val="ListParagraph"/>
        <w:numPr>
          <w:ilvl w:val="0"/>
          <w:numId w:val="17"/>
        </w:numPr>
        <w:rPr>
          <w:rFonts w:eastAsia="Lato" w:cs="Lato"/>
        </w:rPr>
      </w:pPr>
      <w:r>
        <w:rPr>
          <w:rFonts w:eastAsia="Lato" w:cs="Lato"/>
        </w:rPr>
        <w:t>having conversations</w:t>
      </w:r>
      <w:r w:rsidRPr="00B55E8E">
        <w:rPr>
          <w:rFonts w:eastAsia="Lato" w:cs="Lato"/>
        </w:rPr>
        <w:t xml:space="preserve"> </w:t>
      </w:r>
      <w:r>
        <w:rPr>
          <w:rFonts w:eastAsia="Lato" w:cs="Lato"/>
        </w:rPr>
        <w:t xml:space="preserve">with staff </w:t>
      </w:r>
      <w:r w:rsidRPr="00B55E8E">
        <w:rPr>
          <w:rFonts w:eastAsia="Lato" w:cs="Lato"/>
        </w:rPr>
        <w:t>to appropriately identify</w:t>
      </w:r>
      <w:r>
        <w:rPr>
          <w:rFonts w:eastAsia="Lato" w:cs="Lato"/>
        </w:rPr>
        <w:t xml:space="preserve">, </w:t>
      </w:r>
      <w:r w:rsidRPr="00B55E8E">
        <w:rPr>
          <w:rFonts w:eastAsia="Lato" w:cs="Lato"/>
        </w:rPr>
        <w:t xml:space="preserve">report </w:t>
      </w:r>
      <w:r>
        <w:rPr>
          <w:rFonts w:eastAsia="Lato" w:cs="Lato"/>
        </w:rPr>
        <w:t xml:space="preserve">and manage </w:t>
      </w:r>
      <w:r w:rsidRPr="00B55E8E">
        <w:rPr>
          <w:rFonts w:eastAsia="Lato" w:cs="Lato"/>
        </w:rPr>
        <w:t>conflicts of interest</w:t>
      </w:r>
      <w:r>
        <w:rPr>
          <w:rFonts w:eastAsia="Lato" w:cs="Lato"/>
        </w:rPr>
        <w:t xml:space="preserve"> and </w:t>
      </w:r>
      <w:r w:rsidRPr="00CE2803">
        <w:rPr>
          <w:rFonts w:eastAsia="Lato" w:cs="Lato"/>
        </w:rPr>
        <w:t>ensur</w:t>
      </w:r>
      <w:r w:rsidR="00240C41">
        <w:rPr>
          <w:rFonts w:eastAsia="Lato" w:cs="Lato"/>
        </w:rPr>
        <w:t>e</w:t>
      </w:r>
      <w:r w:rsidRPr="00CE2803">
        <w:rPr>
          <w:rFonts w:eastAsia="Lato" w:cs="Lato"/>
        </w:rPr>
        <w:t xml:space="preserve"> sufficient</w:t>
      </w:r>
      <w:r>
        <w:rPr>
          <w:rFonts w:eastAsia="Lato" w:cs="Lato"/>
        </w:rPr>
        <w:t>,</w:t>
      </w:r>
      <w:r w:rsidRPr="00CE2803">
        <w:rPr>
          <w:rFonts w:eastAsia="Lato" w:cs="Lato"/>
        </w:rPr>
        <w:t xml:space="preserve"> </w:t>
      </w:r>
      <w:r>
        <w:rPr>
          <w:rFonts w:eastAsia="Lato" w:cs="Lato"/>
        </w:rPr>
        <w:t xml:space="preserve">validated </w:t>
      </w:r>
      <w:r w:rsidRPr="00CE2803">
        <w:rPr>
          <w:rFonts w:eastAsia="Lato" w:cs="Lato"/>
        </w:rPr>
        <w:t xml:space="preserve">details </w:t>
      </w:r>
      <w:r>
        <w:rPr>
          <w:rFonts w:eastAsia="Lato" w:cs="Lato"/>
        </w:rPr>
        <w:t xml:space="preserve">regarding the conflict of interest are </w:t>
      </w:r>
      <w:r w:rsidR="00240C41">
        <w:rPr>
          <w:rFonts w:eastAsia="Lato" w:cs="Lato"/>
        </w:rPr>
        <w:t>declared</w:t>
      </w:r>
      <w:r w:rsidRPr="00CE2803">
        <w:rPr>
          <w:rFonts w:eastAsia="Lato" w:cs="Lato"/>
        </w:rPr>
        <w:t xml:space="preserve"> </w:t>
      </w:r>
    </w:p>
    <w:p w14:paraId="551602B2" w14:textId="26155281" w:rsidR="003A0ED4" w:rsidRPr="004D0098" w:rsidRDefault="003A0ED4" w:rsidP="003A0ED4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 w:rsidRPr="004D0098">
        <w:rPr>
          <w:rFonts w:eastAsia="Lato" w:cs="Lato"/>
        </w:rPr>
        <w:t>assist</w:t>
      </w:r>
      <w:r w:rsidR="00A04260">
        <w:rPr>
          <w:rFonts w:eastAsia="Lato" w:cs="Lato"/>
        </w:rPr>
        <w:t>ing</w:t>
      </w:r>
      <w:r w:rsidRPr="004D0098">
        <w:rPr>
          <w:rFonts w:eastAsia="Lato" w:cs="Lato"/>
        </w:rPr>
        <w:t xml:space="preserve"> the employee with the development of appropriate management strategies and the ongoing monitoring and evaluation of conflict of interest declarations</w:t>
      </w:r>
    </w:p>
    <w:p w14:paraId="48723E54" w14:textId="664C5DDF" w:rsidR="003A0ED4" w:rsidRDefault="003A0ED4" w:rsidP="003A0ED4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bookmarkStart w:id="23" w:name="_Hlk193366842"/>
      <w:r>
        <w:rPr>
          <w:rFonts w:eastAsia="Lato" w:cs="Lato"/>
        </w:rPr>
        <w:t>ensuring conflict of interest declarations are completed, where required, by 1 March of each year</w:t>
      </w:r>
    </w:p>
    <w:p w14:paraId="61CE0A49" w14:textId="63DC5C4B" w:rsidR="003A0ED4" w:rsidRDefault="00786810" w:rsidP="003A0ED4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>ensuring all conflict of interest declarations for employees are reviewed and</w:t>
      </w:r>
      <w:r w:rsidR="00240C41">
        <w:rPr>
          <w:rFonts w:eastAsia="Lato" w:cs="Lato"/>
        </w:rPr>
        <w:t xml:space="preserve"> a</w:t>
      </w:r>
      <w:r>
        <w:rPr>
          <w:rFonts w:eastAsia="Lato" w:cs="Lato"/>
        </w:rPr>
        <w:t xml:space="preserve"> timely decision is made around supporting or not supporting a disclosure.</w:t>
      </w:r>
    </w:p>
    <w:p w14:paraId="697A53B7" w14:textId="2FE89FE5" w:rsidR="00F85F5C" w:rsidRDefault="00F85F5C" w:rsidP="00F85F5C">
      <w:pPr>
        <w:pStyle w:val="Heading2"/>
        <w:rPr>
          <w:rFonts w:eastAsia="Lato"/>
        </w:rPr>
      </w:pPr>
      <w:bookmarkStart w:id="24" w:name="_Toc193367552"/>
      <w:bookmarkEnd w:id="23"/>
      <w:r>
        <w:rPr>
          <w:rFonts w:eastAsia="Lato"/>
        </w:rPr>
        <w:t>Deputy Chief Executives</w:t>
      </w:r>
      <w:bookmarkEnd w:id="24"/>
    </w:p>
    <w:p w14:paraId="7ADAE2AC" w14:textId="7280C9A6" w:rsidR="00F85F5C" w:rsidRDefault="00F85F5C" w:rsidP="00F85F5C">
      <w:pPr>
        <w:spacing w:after="120"/>
        <w:rPr>
          <w:rFonts w:eastAsia="Lato" w:cs="Lato"/>
        </w:rPr>
      </w:pPr>
      <w:r w:rsidRPr="00A11B03">
        <w:rPr>
          <w:rFonts w:eastAsia="Lato" w:cs="Lato"/>
        </w:rPr>
        <w:t>Deputy Chief Executives are</w:t>
      </w:r>
      <w:r w:rsidRPr="00240C41">
        <w:rPr>
          <w:rFonts w:eastAsia="Lato" w:cs="Lato"/>
        </w:rPr>
        <w:t xml:space="preserve"> </w:t>
      </w:r>
      <w:r w:rsidRPr="00774409">
        <w:rPr>
          <w:rFonts w:eastAsia="Lato" w:cs="Lato"/>
        </w:rPr>
        <w:t>responsible for</w:t>
      </w:r>
      <w:r>
        <w:rPr>
          <w:rFonts w:eastAsia="Lato" w:cs="Lato"/>
        </w:rPr>
        <w:t>:</w:t>
      </w:r>
    </w:p>
    <w:p w14:paraId="268AF168" w14:textId="776827E2" w:rsidR="00F85F5C" w:rsidRDefault="00F85F5C" w:rsidP="00F85F5C">
      <w:pPr>
        <w:pStyle w:val="ListParagraph"/>
        <w:numPr>
          <w:ilvl w:val="0"/>
          <w:numId w:val="17"/>
        </w:numPr>
        <w:rPr>
          <w:rFonts w:eastAsia="Lato" w:cs="Lato"/>
        </w:rPr>
      </w:pPr>
      <w:r w:rsidRPr="00B55E8E">
        <w:rPr>
          <w:rFonts w:eastAsia="Lato" w:cs="Lato"/>
        </w:rPr>
        <w:t>ensuring employees</w:t>
      </w:r>
      <w:r w:rsidR="00C0645C">
        <w:rPr>
          <w:rFonts w:eastAsia="Lato" w:cs="Lato"/>
        </w:rPr>
        <w:t xml:space="preserve"> in their div</w:t>
      </w:r>
      <w:r w:rsidR="00A47E75">
        <w:rPr>
          <w:rFonts w:eastAsia="Lato" w:cs="Lato"/>
        </w:rPr>
        <w:t>i</w:t>
      </w:r>
      <w:r w:rsidR="00C0645C">
        <w:rPr>
          <w:rFonts w:eastAsia="Lato" w:cs="Lato"/>
        </w:rPr>
        <w:t>sions</w:t>
      </w:r>
      <w:r w:rsidRPr="00B55E8E">
        <w:rPr>
          <w:rFonts w:eastAsia="Lato" w:cs="Lato"/>
        </w:rPr>
        <w:t xml:space="preserve"> understand their responsibilities in relation to conflict</w:t>
      </w:r>
      <w:r>
        <w:rPr>
          <w:rFonts w:eastAsia="Lato" w:cs="Lato"/>
        </w:rPr>
        <w:t>s</w:t>
      </w:r>
      <w:r w:rsidRPr="00B55E8E">
        <w:rPr>
          <w:rFonts w:eastAsia="Lato" w:cs="Lato"/>
        </w:rPr>
        <w:t xml:space="preserve"> of interest and are compliant with this policy</w:t>
      </w:r>
    </w:p>
    <w:p w14:paraId="4A396678" w14:textId="77777777" w:rsidR="00A03A44" w:rsidRDefault="00A03A44" w:rsidP="00A03A44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>ensuring conflict of interest declarations are completed, where required, by 1 March of each year</w:t>
      </w:r>
    </w:p>
    <w:p w14:paraId="171CEEE6" w14:textId="77777777" w:rsidR="00A03A44" w:rsidRDefault="00A03A44" w:rsidP="00A03A44">
      <w:pPr>
        <w:pStyle w:val="ListParagraph"/>
        <w:numPr>
          <w:ilvl w:val="0"/>
          <w:numId w:val="17"/>
        </w:numPr>
        <w:ind w:left="357" w:hanging="357"/>
        <w:rPr>
          <w:rFonts w:eastAsia="Lato" w:cs="Lato"/>
        </w:rPr>
      </w:pPr>
      <w:r>
        <w:rPr>
          <w:rFonts w:eastAsia="Lato" w:cs="Lato"/>
        </w:rPr>
        <w:t>ensuring all conflict of interest declarations for employees are reviewed and a timely decision is made around supporting or not supporting a disclosure.</w:t>
      </w:r>
    </w:p>
    <w:p w14:paraId="035FEE61" w14:textId="751EBA94" w:rsidR="00A03A44" w:rsidRPr="00B55E8E" w:rsidRDefault="00A03A44" w:rsidP="00A03A44">
      <w:pPr>
        <w:pStyle w:val="ListParagraph"/>
        <w:numPr>
          <w:ilvl w:val="0"/>
          <w:numId w:val="17"/>
        </w:numPr>
        <w:rPr>
          <w:rFonts w:eastAsia="Lato" w:cs="Lato"/>
        </w:rPr>
      </w:pPr>
      <w:r>
        <w:rPr>
          <w:rFonts w:eastAsia="Lato" w:cs="Lato"/>
        </w:rPr>
        <w:t xml:space="preserve">reviewing and </w:t>
      </w:r>
      <w:r w:rsidRPr="00B55E8E">
        <w:rPr>
          <w:rFonts w:eastAsia="Lato" w:cs="Lato"/>
        </w:rPr>
        <w:t xml:space="preserve">approving </w:t>
      </w:r>
      <w:r>
        <w:rPr>
          <w:rFonts w:eastAsia="Lato" w:cs="Lato"/>
        </w:rPr>
        <w:t>or declining</w:t>
      </w:r>
      <w:r w:rsidRPr="00B55E8E">
        <w:rPr>
          <w:rFonts w:eastAsia="Lato" w:cs="Lato"/>
        </w:rPr>
        <w:t xml:space="preserve"> conflicts of interest </w:t>
      </w:r>
      <w:r>
        <w:rPr>
          <w:rFonts w:eastAsia="Lato" w:cs="Lato"/>
        </w:rPr>
        <w:t xml:space="preserve">declared </w:t>
      </w:r>
      <w:r w:rsidRPr="00B55E8E">
        <w:rPr>
          <w:rFonts w:eastAsia="Lato" w:cs="Lato"/>
        </w:rPr>
        <w:t>by employees</w:t>
      </w:r>
      <w:r>
        <w:rPr>
          <w:rFonts w:eastAsia="Lato" w:cs="Lato"/>
        </w:rPr>
        <w:t xml:space="preserve"> </w:t>
      </w:r>
      <w:r w:rsidR="00C0645C">
        <w:rPr>
          <w:rFonts w:eastAsia="Lato" w:cs="Lato"/>
        </w:rPr>
        <w:t>as authorised officers delegated by the CE (refer to</w:t>
      </w:r>
      <w:r>
        <w:rPr>
          <w:rFonts w:eastAsia="Lato" w:cs="Lato"/>
        </w:rPr>
        <w:t xml:space="preserve"> the department’s delegation of authority policy</w:t>
      </w:r>
      <w:r w:rsidR="00C0645C">
        <w:rPr>
          <w:rFonts w:eastAsia="Lato" w:cs="Lato"/>
        </w:rPr>
        <w:t>)</w:t>
      </w:r>
      <w:r w:rsidR="0006082E">
        <w:rPr>
          <w:rFonts w:eastAsia="Lato" w:cs="Lato"/>
        </w:rPr>
        <w:t>.</w:t>
      </w:r>
    </w:p>
    <w:p w14:paraId="759517C4" w14:textId="77777777" w:rsidR="00310B74" w:rsidRDefault="00310B74" w:rsidP="00310B74">
      <w:pPr>
        <w:pStyle w:val="Heading2"/>
        <w:rPr>
          <w:rFonts w:eastAsia="Lato"/>
        </w:rPr>
      </w:pPr>
      <w:bookmarkStart w:id="25" w:name="_Toc193367553"/>
      <w:r>
        <w:rPr>
          <w:rFonts w:eastAsia="Lato"/>
        </w:rPr>
        <w:t>Chief Executive</w:t>
      </w:r>
      <w:bookmarkEnd w:id="25"/>
    </w:p>
    <w:p w14:paraId="73BDAEA4" w14:textId="285452F3" w:rsidR="00310B74" w:rsidRPr="00774409" w:rsidRDefault="00310B74" w:rsidP="00310B74">
      <w:pPr>
        <w:spacing w:after="120"/>
        <w:ind w:left="425" w:hanging="425"/>
        <w:rPr>
          <w:rFonts w:eastAsia="Lato" w:cs="Lato"/>
        </w:rPr>
      </w:pPr>
      <w:r w:rsidRPr="00774409">
        <w:rPr>
          <w:rFonts w:eastAsia="Lato" w:cs="Lato"/>
        </w:rPr>
        <w:t xml:space="preserve">The </w:t>
      </w:r>
      <w:r w:rsidR="007C48CF" w:rsidRPr="00336B3F">
        <w:rPr>
          <w:rFonts w:eastAsia="Lato" w:cs="Lato"/>
        </w:rPr>
        <w:t>CE</w:t>
      </w:r>
      <w:r w:rsidRPr="00774409">
        <w:rPr>
          <w:rFonts w:eastAsia="Lato" w:cs="Lato"/>
        </w:rPr>
        <w:t xml:space="preserve"> is responsible for:</w:t>
      </w:r>
    </w:p>
    <w:p w14:paraId="7347BBE7" w14:textId="77777777" w:rsidR="0040074E" w:rsidRDefault="003A0ED4" w:rsidP="0040074E">
      <w:pPr>
        <w:pStyle w:val="ListParagraph"/>
        <w:numPr>
          <w:ilvl w:val="0"/>
          <w:numId w:val="44"/>
        </w:numPr>
        <w:rPr>
          <w:rFonts w:eastAsia="Lato" w:cs="Lato"/>
        </w:rPr>
      </w:pPr>
      <w:r w:rsidRPr="0040074E">
        <w:rPr>
          <w:rFonts w:eastAsia="Lato" w:cs="Lato"/>
        </w:rPr>
        <w:t xml:space="preserve">reviewing and </w:t>
      </w:r>
      <w:r w:rsidR="00310B74" w:rsidRPr="0040074E">
        <w:rPr>
          <w:rFonts w:eastAsia="Lato" w:cs="Lato"/>
        </w:rPr>
        <w:t xml:space="preserve">approving </w:t>
      </w:r>
      <w:r w:rsidRPr="0040074E">
        <w:rPr>
          <w:rFonts w:eastAsia="Lato" w:cs="Lato"/>
        </w:rPr>
        <w:t>or declining</w:t>
      </w:r>
      <w:r w:rsidR="00310B74" w:rsidRPr="0040074E">
        <w:rPr>
          <w:rFonts w:eastAsia="Lato" w:cs="Lato"/>
        </w:rPr>
        <w:t xml:space="preserve"> conflicts of interest </w:t>
      </w:r>
      <w:r w:rsidRPr="0040074E">
        <w:rPr>
          <w:rFonts w:eastAsia="Lato" w:cs="Lato"/>
        </w:rPr>
        <w:t xml:space="preserve">declared </w:t>
      </w:r>
      <w:r w:rsidR="00310B74" w:rsidRPr="0040074E">
        <w:rPr>
          <w:rFonts w:eastAsia="Lato" w:cs="Lato"/>
        </w:rPr>
        <w:t>by employees</w:t>
      </w:r>
      <w:r w:rsidR="002858FD" w:rsidRPr="0040074E">
        <w:rPr>
          <w:rFonts w:eastAsia="Lato" w:cs="Lato"/>
        </w:rPr>
        <w:t xml:space="preserve"> </w:t>
      </w:r>
      <w:r w:rsidR="00C0645C" w:rsidRPr="0040074E">
        <w:rPr>
          <w:rFonts w:eastAsia="Lato" w:cs="Lato"/>
        </w:rPr>
        <w:t>unless delegated.</w:t>
      </w:r>
      <w:r w:rsidR="0006082E" w:rsidRPr="0040074E">
        <w:rPr>
          <w:rFonts w:eastAsia="Lato" w:cs="Lato"/>
        </w:rPr>
        <w:t xml:space="preserve"> </w:t>
      </w:r>
    </w:p>
    <w:p w14:paraId="42D97F83" w14:textId="100D8F86" w:rsidR="00310B74" w:rsidRPr="0040074E" w:rsidRDefault="00D23300" w:rsidP="0040074E">
      <w:pPr>
        <w:pStyle w:val="ListParagraph"/>
        <w:numPr>
          <w:ilvl w:val="0"/>
          <w:numId w:val="44"/>
        </w:numPr>
        <w:rPr>
          <w:rFonts w:eastAsia="Lato" w:cs="Lato"/>
        </w:rPr>
      </w:pPr>
      <w:r w:rsidRPr="0040074E">
        <w:rPr>
          <w:rFonts w:eastAsia="Lato" w:cs="Lato"/>
        </w:rPr>
        <w:t>e</w:t>
      </w:r>
      <w:r w:rsidR="00310B74" w:rsidRPr="0040074E">
        <w:rPr>
          <w:rFonts w:eastAsia="Lato" w:cs="Lato"/>
        </w:rPr>
        <w:t>stablishing a departmental culture, with the Education</w:t>
      </w:r>
      <w:r w:rsidR="00FC7CA8" w:rsidRPr="0040074E">
        <w:rPr>
          <w:rFonts w:eastAsia="Lato" w:cs="Lato"/>
        </w:rPr>
        <w:t xml:space="preserve"> and Training</w:t>
      </w:r>
      <w:r w:rsidR="00310B74" w:rsidRPr="0040074E">
        <w:rPr>
          <w:rFonts w:eastAsia="Lato" w:cs="Lato"/>
        </w:rPr>
        <w:t xml:space="preserve"> Executive Board</w:t>
      </w:r>
      <w:r w:rsidR="007C48CF" w:rsidRPr="0040074E">
        <w:rPr>
          <w:rFonts w:eastAsia="Lato" w:cs="Lato"/>
        </w:rPr>
        <w:t xml:space="preserve"> (E</w:t>
      </w:r>
      <w:r w:rsidR="00FC7CA8" w:rsidRPr="0040074E">
        <w:rPr>
          <w:rFonts w:eastAsia="Lato" w:cs="Lato"/>
        </w:rPr>
        <w:t>T</w:t>
      </w:r>
      <w:r w:rsidR="007C48CF" w:rsidRPr="0040074E">
        <w:rPr>
          <w:rFonts w:eastAsia="Lato" w:cs="Lato"/>
        </w:rPr>
        <w:t>EB)</w:t>
      </w:r>
      <w:r w:rsidR="00310B74" w:rsidRPr="0040074E">
        <w:rPr>
          <w:rFonts w:eastAsia="Lato" w:cs="Lato"/>
        </w:rPr>
        <w:t>, that prioritises the mitigation of risks associated with conflicts of interest.</w:t>
      </w:r>
    </w:p>
    <w:p w14:paraId="53DB3C6C" w14:textId="77777777" w:rsidR="00DA6915" w:rsidRPr="00FA0DE7" w:rsidRDefault="00DA6915" w:rsidP="00DA6915">
      <w:pPr>
        <w:pStyle w:val="Heading1"/>
        <w:ind w:left="432" w:hanging="432"/>
        <w:rPr>
          <w:lang w:eastAsia="en-AU"/>
        </w:rPr>
      </w:pPr>
      <w:bookmarkStart w:id="26" w:name="_Toc193367554"/>
      <w:r w:rsidRPr="00FA0DE7">
        <w:rPr>
          <w:lang w:eastAsia="en-AU"/>
        </w:rPr>
        <w:t>Definitions</w:t>
      </w:r>
      <w:bookmarkEnd w:id="26"/>
    </w:p>
    <w:tbl>
      <w:tblPr>
        <w:tblStyle w:val="NTGtable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7903"/>
      </w:tblGrid>
      <w:tr w:rsidR="00DA6915" w14:paraId="32D7D0A1" w14:textId="77777777" w:rsidTr="003E3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A9E0D7" w14:textId="77777777" w:rsidR="00DA6915" w:rsidRDefault="00DA6915" w:rsidP="006E69AE">
            <w:pPr>
              <w:rPr>
                <w:lang w:eastAsia="en-AU"/>
              </w:rPr>
            </w:pPr>
            <w:r>
              <w:rPr>
                <w:lang w:eastAsia="en-AU"/>
              </w:rPr>
              <w:t>Term</w:t>
            </w:r>
          </w:p>
        </w:tc>
        <w:tc>
          <w:tcPr>
            <w:tcW w:w="7903" w:type="dxa"/>
          </w:tcPr>
          <w:p w14:paraId="3C235745" w14:textId="77777777" w:rsidR="00DA6915" w:rsidRDefault="00DA6915" w:rsidP="006E6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Meaning</w:t>
            </w:r>
          </w:p>
        </w:tc>
      </w:tr>
      <w:tr w:rsidR="00D94F9D" w14:paraId="6264C95E" w14:textId="77777777" w:rsidTr="003E3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75CC5F" w14:textId="736E8136" w:rsidR="00D94F9D" w:rsidRDefault="00D94F9D" w:rsidP="006E69AE">
            <w:pPr>
              <w:rPr>
                <w:lang w:eastAsia="en-AU"/>
              </w:rPr>
            </w:pPr>
            <w:r>
              <w:rPr>
                <w:lang w:eastAsia="en-AU"/>
              </w:rPr>
              <w:t>Chair</w:t>
            </w:r>
          </w:p>
        </w:tc>
        <w:tc>
          <w:tcPr>
            <w:tcW w:w="7903" w:type="dxa"/>
          </w:tcPr>
          <w:p w14:paraId="432E4DA0" w14:textId="4ACD31F0" w:rsidR="00D94F9D" w:rsidRPr="00C6484F" w:rsidRDefault="00D94F9D" w:rsidP="006E6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C6484F">
              <w:rPr>
                <w:lang w:eastAsia="en-AU"/>
              </w:rPr>
              <w:t xml:space="preserve">Is the </w:t>
            </w:r>
            <w:r w:rsidR="007E0C35" w:rsidRPr="00C6484F">
              <w:rPr>
                <w:lang w:eastAsia="en-AU"/>
              </w:rPr>
              <w:t>chair of the SRB or SMC. In the event the SMC does not have a chair, this could be the school principal.</w:t>
            </w:r>
          </w:p>
        </w:tc>
      </w:tr>
      <w:tr w:rsidR="00DA6915" w14:paraId="2BB133E8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6B6CCF" w14:textId="77777777" w:rsidR="00DA6915" w:rsidRDefault="00DA6915" w:rsidP="006E69AE">
            <w:pPr>
              <w:rPr>
                <w:lang w:eastAsia="en-AU"/>
              </w:rPr>
            </w:pPr>
            <w:bookmarkStart w:id="27" w:name="_Hlk146794120"/>
            <w:r>
              <w:rPr>
                <w:lang w:eastAsia="en-AU"/>
              </w:rPr>
              <w:lastRenderedPageBreak/>
              <w:t>Conflict of interest</w:t>
            </w:r>
          </w:p>
        </w:tc>
        <w:tc>
          <w:tcPr>
            <w:tcW w:w="7903" w:type="dxa"/>
          </w:tcPr>
          <w:p w14:paraId="6039FD24" w14:textId="77D585B0" w:rsidR="00DA6915" w:rsidRDefault="00DA6915" w:rsidP="006E69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 conflict of interest</w:t>
            </w:r>
            <w:r w:rsidRPr="00534597">
              <w:rPr>
                <w:lang w:eastAsia="en-AU"/>
              </w:rPr>
              <w:t xml:space="preserve"> arises whe</w:t>
            </w:r>
            <w:r>
              <w:rPr>
                <w:lang w:eastAsia="en-AU"/>
              </w:rPr>
              <w:t>re</w:t>
            </w:r>
            <w:r w:rsidRPr="00534597">
              <w:rPr>
                <w:lang w:eastAsia="en-AU"/>
              </w:rPr>
              <w:t xml:space="preserve"> an employee’s official duties </w:t>
            </w:r>
            <w:r>
              <w:rPr>
                <w:lang w:eastAsia="en-AU"/>
              </w:rPr>
              <w:t xml:space="preserve">may be </w:t>
            </w:r>
            <w:r w:rsidRPr="00534597">
              <w:rPr>
                <w:lang w:eastAsia="en-AU"/>
              </w:rPr>
              <w:t>influenced, or</w:t>
            </w:r>
            <w:r>
              <w:rPr>
                <w:lang w:eastAsia="en-AU"/>
              </w:rPr>
              <w:t xml:space="preserve"> </w:t>
            </w:r>
            <w:r w:rsidR="00E54B39">
              <w:rPr>
                <w:lang w:eastAsia="en-AU"/>
              </w:rPr>
              <w:t xml:space="preserve">be </w:t>
            </w:r>
            <w:r>
              <w:rPr>
                <w:lang w:eastAsia="en-AU"/>
              </w:rPr>
              <w:t xml:space="preserve">seen to be </w:t>
            </w:r>
            <w:r w:rsidRPr="00534597">
              <w:rPr>
                <w:lang w:eastAsia="en-AU"/>
              </w:rPr>
              <w:t>influenced, by their private interests</w:t>
            </w:r>
            <w:r w:rsidR="00642111">
              <w:rPr>
                <w:lang w:eastAsia="en-AU"/>
              </w:rPr>
              <w:t xml:space="preserve"> either financial</w:t>
            </w:r>
            <w:r w:rsidR="006B6E91">
              <w:rPr>
                <w:lang w:eastAsia="en-AU"/>
              </w:rPr>
              <w:t>,</w:t>
            </w:r>
            <w:r w:rsidR="00642111">
              <w:rPr>
                <w:lang w:eastAsia="en-AU"/>
              </w:rPr>
              <w:t xml:space="preserve"> </w:t>
            </w:r>
            <w:r w:rsidR="006B6E91">
              <w:rPr>
                <w:lang w:eastAsia="en-AU"/>
              </w:rPr>
              <w:t>pecuniary,</w:t>
            </w:r>
            <w:r w:rsidR="00642111">
              <w:rPr>
                <w:lang w:eastAsia="en-AU"/>
              </w:rPr>
              <w:t xml:space="preserve"> or non-financial</w:t>
            </w:r>
            <w:r w:rsidR="006B6E91">
              <w:rPr>
                <w:lang w:eastAsia="en-AU"/>
              </w:rPr>
              <w:t>,</w:t>
            </w:r>
            <w:r w:rsidR="00642111">
              <w:rPr>
                <w:lang w:eastAsia="en-AU"/>
              </w:rPr>
              <w:t xml:space="preserve"> non-</w:t>
            </w:r>
            <w:r w:rsidR="006B6E91">
              <w:rPr>
                <w:lang w:eastAsia="en-AU"/>
              </w:rPr>
              <w:t>pecuniary</w:t>
            </w:r>
            <w:r>
              <w:rPr>
                <w:lang w:eastAsia="en-AU"/>
              </w:rPr>
              <w:t xml:space="preserve">, </w:t>
            </w:r>
            <w:r w:rsidRPr="00534597">
              <w:rPr>
                <w:lang w:eastAsia="en-AU"/>
              </w:rPr>
              <w:t>including the interests of family members</w:t>
            </w:r>
            <w:r>
              <w:rPr>
                <w:lang w:eastAsia="en-AU"/>
              </w:rPr>
              <w:t>. Conflict</w:t>
            </w:r>
            <w:r w:rsidR="00E54B39">
              <w:rPr>
                <w:lang w:eastAsia="en-AU"/>
              </w:rPr>
              <w:t>s</w:t>
            </w:r>
            <w:r>
              <w:rPr>
                <w:lang w:eastAsia="en-AU"/>
              </w:rPr>
              <w:t xml:space="preserve"> of interest may be actual, potential, and perceived.</w:t>
            </w:r>
          </w:p>
        </w:tc>
      </w:tr>
      <w:bookmarkEnd w:id="27"/>
      <w:tr w:rsidR="00DA6915" w14:paraId="1235BBA3" w14:textId="77777777" w:rsidTr="003E3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8211F5A" w14:textId="77777777" w:rsidR="00DA6915" w:rsidRDefault="00DA6915" w:rsidP="006E69AE">
            <w:pPr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Pr="00534597">
              <w:rPr>
                <w:lang w:eastAsia="en-AU"/>
              </w:rPr>
              <w:t>ctual conflict</w:t>
            </w:r>
          </w:p>
        </w:tc>
        <w:tc>
          <w:tcPr>
            <w:tcW w:w="7903" w:type="dxa"/>
          </w:tcPr>
          <w:p w14:paraId="39BC91E4" w14:textId="7CC4A8FB" w:rsidR="00DA6915" w:rsidRDefault="00DA6915" w:rsidP="006E6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Pr="00534597">
              <w:rPr>
                <w:lang w:eastAsia="en-AU"/>
              </w:rPr>
              <w:t>ctual conflict is where private interests of an employee interfere</w:t>
            </w:r>
            <w:r w:rsidR="00E54B39">
              <w:rPr>
                <w:lang w:eastAsia="en-AU"/>
              </w:rPr>
              <w:t>s</w:t>
            </w:r>
            <w:r w:rsidRPr="00534597">
              <w:rPr>
                <w:lang w:eastAsia="en-AU"/>
              </w:rPr>
              <w:t xml:space="preserve"> with </w:t>
            </w:r>
            <w:r>
              <w:rPr>
                <w:lang w:eastAsia="en-AU"/>
              </w:rPr>
              <w:t>their</w:t>
            </w:r>
            <w:r w:rsidRPr="00534597">
              <w:rPr>
                <w:lang w:eastAsia="en-AU"/>
              </w:rPr>
              <w:t xml:space="preserve"> official duties and responsibilities</w:t>
            </w:r>
            <w:r>
              <w:rPr>
                <w:lang w:eastAsia="en-AU"/>
              </w:rPr>
              <w:t>.</w:t>
            </w:r>
          </w:p>
        </w:tc>
      </w:tr>
      <w:tr w:rsidR="00DA6915" w14:paraId="4E9DF6E8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6C0D98" w14:textId="77777777" w:rsidR="00DA6915" w:rsidRDefault="00DA6915" w:rsidP="006E69AE">
            <w:pPr>
              <w:rPr>
                <w:lang w:eastAsia="en-AU"/>
              </w:rPr>
            </w:pPr>
            <w:r>
              <w:rPr>
                <w:lang w:eastAsia="en-AU"/>
              </w:rPr>
              <w:t>P</w:t>
            </w:r>
            <w:r w:rsidRPr="00534597">
              <w:rPr>
                <w:lang w:eastAsia="en-AU"/>
              </w:rPr>
              <w:t xml:space="preserve">otential conflict </w:t>
            </w:r>
          </w:p>
        </w:tc>
        <w:tc>
          <w:tcPr>
            <w:tcW w:w="7903" w:type="dxa"/>
          </w:tcPr>
          <w:p w14:paraId="76524E97" w14:textId="77777777" w:rsidR="00DA6915" w:rsidRDefault="00DA6915" w:rsidP="006E69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</w:t>
            </w:r>
            <w:r w:rsidRPr="00534597">
              <w:rPr>
                <w:lang w:eastAsia="en-AU"/>
              </w:rPr>
              <w:t>otential conflict arises when an employee has private interests that could interfere with their official duties at some point in the future</w:t>
            </w:r>
            <w:r>
              <w:rPr>
                <w:lang w:eastAsia="en-AU"/>
              </w:rPr>
              <w:t>.</w:t>
            </w:r>
          </w:p>
        </w:tc>
      </w:tr>
      <w:tr w:rsidR="00DA6915" w14:paraId="05519062" w14:textId="77777777" w:rsidTr="003E3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160C75" w14:textId="77777777" w:rsidR="00DA6915" w:rsidRDefault="00DA6915" w:rsidP="006E69AE">
            <w:pPr>
              <w:rPr>
                <w:lang w:eastAsia="en-AU"/>
              </w:rPr>
            </w:pPr>
            <w:r>
              <w:rPr>
                <w:lang w:eastAsia="en-AU"/>
              </w:rPr>
              <w:t>P</w:t>
            </w:r>
            <w:r w:rsidRPr="00534597">
              <w:rPr>
                <w:lang w:eastAsia="en-AU"/>
              </w:rPr>
              <w:t>erceived conflict</w:t>
            </w:r>
          </w:p>
        </w:tc>
        <w:tc>
          <w:tcPr>
            <w:tcW w:w="7903" w:type="dxa"/>
          </w:tcPr>
          <w:p w14:paraId="71E8A6BD" w14:textId="06230F78" w:rsidR="00DA6915" w:rsidRDefault="00DA6915" w:rsidP="006E6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</w:t>
            </w:r>
            <w:r w:rsidRPr="00534597">
              <w:rPr>
                <w:lang w:eastAsia="en-AU"/>
              </w:rPr>
              <w:t xml:space="preserve">erceived conflict is where a </w:t>
            </w:r>
            <w:r>
              <w:rPr>
                <w:lang w:eastAsia="en-AU"/>
              </w:rPr>
              <w:t xml:space="preserve">reasonable and </w:t>
            </w:r>
            <w:r w:rsidR="00652BCB">
              <w:rPr>
                <w:lang w:eastAsia="en-AU"/>
              </w:rPr>
              <w:t>fair-minded</w:t>
            </w:r>
            <w:r>
              <w:rPr>
                <w:lang w:eastAsia="en-AU"/>
              </w:rPr>
              <w:t xml:space="preserve"> person </w:t>
            </w:r>
            <w:r w:rsidRPr="00534597">
              <w:rPr>
                <w:lang w:eastAsia="en-AU"/>
              </w:rPr>
              <w:t>could form the view that an employee’s private interest could influence, or may have influenced, the performance of an employee’s official duties.</w:t>
            </w:r>
          </w:p>
        </w:tc>
      </w:tr>
      <w:tr w:rsidR="00DA6915" w14:paraId="414A8533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1CAC7C" w14:textId="77777777" w:rsidR="00DA6915" w:rsidRDefault="00DA6915" w:rsidP="006E69AE">
            <w:pPr>
              <w:rPr>
                <w:lang w:eastAsia="en-AU"/>
              </w:rPr>
            </w:pPr>
            <w:r w:rsidRPr="00D97E70">
              <w:rPr>
                <w:rFonts w:asciiTheme="minorHAnsi" w:eastAsia="Times New Roman" w:hAnsiTheme="minorHAnsi" w:cs="Arial"/>
                <w:lang w:val="en-US" w:eastAsia="en-AU"/>
              </w:rPr>
              <w:t xml:space="preserve">Employee </w:t>
            </w:r>
          </w:p>
        </w:tc>
        <w:tc>
          <w:tcPr>
            <w:tcW w:w="7903" w:type="dxa"/>
          </w:tcPr>
          <w:p w14:paraId="5811E351" w14:textId="1DC3E545" w:rsidR="00DA6915" w:rsidRDefault="00DA6915" w:rsidP="006E69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D97E70">
              <w:rPr>
                <w:rFonts w:asciiTheme="minorHAnsi" w:eastAsia="Times New Roman" w:hAnsiTheme="minorHAnsi" w:cs="Arial"/>
                <w:lang w:val="en-US" w:eastAsia="en-AU"/>
              </w:rPr>
              <w:t xml:space="preserve">An employee </w:t>
            </w:r>
            <w:r w:rsidR="00443C2E">
              <w:rPr>
                <w:rFonts w:asciiTheme="minorHAnsi" w:eastAsia="Times New Roman" w:hAnsiTheme="minorHAnsi" w:cs="Arial"/>
                <w:lang w:val="en-US" w:eastAsia="en-AU"/>
              </w:rPr>
              <w:t xml:space="preserve">(public sector officer) </w:t>
            </w:r>
            <w:r w:rsidRPr="00D97E70">
              <w:rPr>
                <w:rFonts w:asciiTheme="minorHAnsi" w:eastAsia="Times New Roman" w:hAnsiTheme="minorHAnsi" w:cs="Arial"/>
                <w:lang w:val="en-US" w:eastAsia="en-AU"/>
              </w:rPr>
              <w:t>is a person employed by the Department of Education</w:t>
            </w:r>
            <w:r w:rsidR="00390DD1">
              <w:rPr>
                <w:rFonts w:asciiTheme="minorHAnsi" w:eastAsia="Times New Roman" w:hAnsiTheme="minorHAnsi" w:cs="Arial"/>
                <w:lang w:val="en-US" w:eastAsia="en-AU"/>
              </w:rPr>
              <w:t xml:space="preserve"> and Training</w:t>
            </w:r>
            <w:r w:rsidRPr="00D97E70">
              <w:rPr>
                <w:rFonts w:asciiTheme="minorHAnsi" w:eastAsia="Times New Roman" w:hAnsiTheme="minorHAnsi" w:cs="Arial"/>
                <w:lang w:val="en-US" w:eastAsia="en-AU"/>
              </w:rPr>
              <w:t xml:space="preserve">, </w:t>
            </w:r>
            <w:r>
              <w:rPr>
                <w:rFonts w:asciiTheme="minorHAnsi" w:eastAsia="Times New Roman" w:hAnsiTheme="minorHAnsi" w:cs="Arial"/>
                <w:lang w:val="en-US" w:eastAsia="en-AU"/>
              </w:rPr>
              <w:t xml:space="preserve">in a school or corporate setting, and </w:t>
            </w:r>
            <w:r w:rsidRPr="00D97E70">
              <w:rPr>
                <w:rFonts w:asciiTheme="minorHAnsi" w:eastAsia="Times New Roman" w:hAnsiTheme="minorHAnsi" w:cs="Arial"/>
                <w:lang w:val="en-US" w:eastAsia="en-AU"/>
              </w:rPr>
              <w:t>includ</w:t>
            </w:r>
            <w:r>
              <w:rPr>
                <w:rFonts w:asciiTheme="minorHAnsi" w:eastAsia="Times New Roman" w:hAnsiTheme="minorHAnsi" w:cs="Arial"/>
                <w:lang w:val="en-US" w:eastAsia="en-AU"/>
              </w:rPr>
              <w:t>es</w:t>
            </w:r>
            <w:r w:rsidRPr="00D97E70">
              <w:rPr>
                <w:rFonts w:asciiTheme="minorHAnsi" w:eastAsia="Times New Roman" w:hAnsiTheme="minorHAnsi" w:cs="Arial"/>
                <w:lang w:val="en-US" w:eastAsia="en-AU"/>
              </w:rPr>
              <w:t xml:space="preserve"> ongoing, fixed term contract or casual employees.</w:t>
            </w:r>
            <w:r w:rsidR="00443C2E">
              <w:rPr>
                <w:rFonts w:asciiTheme="minorHAnsi" w:eastAsia="Times New Roman" w:hAnsiTheme="minorHAnsi" w:cs="Arial"/>
                <w:lang w:val="en-US" w:eastAsia="en-AU"/>
              </w:rPr>
              <w:t xml:space="preserve"> </w:t>
            </w:r>
            <w:r w:rsidR="00443C2E" w:rsidRPr="00EA721B">
              <w:rPr>
                <w:rFonts w:eastAsia="Times New Roman" w:cs="Arial"/>
                <w:lang w:val="en-US" w:eastAsia="en-AU"/>
              </w:rPr>
              <w:t>This includes school-based staff employed on ongoing, fixed term or casual contracts</w:t>
            </w:r>
            <w:r w:rsidR="00443C2E">
              <w:rPr>
                <w:rFonts w:eastAsia="Times New Roman" w:cs="Arial"/>
                <w:lang w:val="en-US" w:eastAsia="en-AU"/>
              </w:rPr>
              <w:t xml:space="preserve"> with the Northern Territory Public Sector (NTPS), under the </w:t>
            </w:r>
            <w:r w:rsidR="00443C2E">
              <w:rPr>
                <w:rFonts w:eastAsia="Times New Roman" w:cs="Arial"/>
                <w:i/>
                <w:iCs/>
                <w:lang w:val="en-US" w:eastAsia="en-AU"/>
              </w:rPr>
              <w:t>Public Sector Employment and Management Act 1993</w:t>
            </w:r>
            <w:r w:rsidR="00443C2E" w:rsidRPr="00EA721B">
              <w:rPr>
                <w:rFonts w:eastAsia="Times New Roman" w:cs="Arial"/>
                <w:lang w:val="en-US" w:eastAsia="en-AU"/>
              </w:rPr>
              <w:t>.</w:t>
            </w:r>
          </w:p>
        </w:tc>
      </w:tr>
      <w:tr w:rsidR="0052567A" w14:paraId="31826921" w14:textId="77777777" w:rsidTr="00525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EFED98" w14:textId="028CBA2A" w:rsidR="0052567A" w:rsidRPr="00D97E70" w:rsidRDefault="0052567A" w:rsidP="006E69AE">
            <w:pPr>
              <w:rPr>
                <w:rFonts w:asciiTheme="minorHAnsi" w:eastAsia="Times New Roman" w:hAnsiTheme="minorHAnsi" w:cs="Arial"/>
                <w:lang w:val="en-US" w:eastAsia="en-AU"/>
              </w:rPr>
            </w:pPr>
            <w:r>
              <w:rPr>
                <w:rFonts w:asciiTheme="minorHAnsi" w:eastAsia="Times New Roman" w:hAnsiTheme="minorHAnsi" w:cs="Arial"/>
                <w:lang w:val="en-US" w:eastAsia="en-AU"/>
              </w:rPr>
              <w:t>Independent Public School</w:t>
            </w:r>
          </w:p>
        </w:tc>
        <w:tc>
          <w:tcPr>
            <w:tcW w:w="7903" w:type="dxa"/>
          </w:tcPr>
          <w:p w14:paraId="707AC91E" w14:textId="34E046D0" w:rsidR="0052567A" w:rsidRPr="00D97E70" w:rsidRDefault="0052567A" w:rsidP="006E6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n-AU"/>
              </w:rPr>
            </w:pPr>
            <w:r>
              <w:rPr>
                <w:rFonts w:asciiTheme="minorHAnsi" w:eastAsia="Times New Roman" w:hAnsiTheme="minorHAnsi" w:cs="Arial"/>
                <w:lang w:val="en-US" w:eastAsia="en-AU"/>
              </w:rPr>
              <w:t>A government school designated as an independent public school by the Chief Executive Officer under section 74(1) of the Act.</w:t>
            </w:r>
          </w:p>
        </w:tc>
      </w:tr>
      <w:tr w:rsidR="007C48CF" w14:paraId="5EB3B7D8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956209" w14:textId="1BDB49ED" w:rsidR="007C48CF" w:rsidRPr="00D97E70" w:rsidRDefault="007C48CF" w:rsidP="006E69AE">
            <w:pPr>
              <w:rPr>
                <w:rFonts w:asciiTheme="minorHAnsi" w:eastAsia="Times New Roman" w:hAnsiTheme="minorHAnsi" w:cs="Arial"/>
                <w:lang w:val="en-US" w:eastAsia="en-AU"/>
              </w:rPr>
            </w:pPr>
            <w:r>
              <w:rPr>
                <w:rFonts w:asciiTheme="minorHAnsi" w:eastAsia="Times New Roman" w:hAnsiTheme="minorHAnsi" w:cs="Arial"/>
                <w:lang w:val="en-US" w:eastAsia="en-AU"/>
              </w:rPr>
              <w:t>NTGP</w:t>
            </w:r>
            <w:r w:rsidR="00E54B39">
              <w:rPr>
                <w:rFonts w:asciiTheme="minorHAnsi" w:eastAsia="Times New Roman" w:hAnsiTheme="minorHAnsi" w:cs="Arial"/>
                <w:lang w:val="en-US" w:eastAsia="en-AU"/>
              </w:rPr>
              <w:t>ROCURE</w:t>
            </w:r>
          </w:p>
        </w:tc>
        <w:tc>
          <w:tcPr>
            <w:tcW w:w="7903" w:type="dxa"/>
          </w:tcPr>
          <w:p w14:paraId="34DEB432" w14:textId="28D65FB2" w:rsidR="007C48CF" w:rsidRPr="00D97E70" w:rsidRDefault="007C48CF" w:rsidP="006E69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lang w:val="en-US" w:eastAsia="en-AU"/>
              </w:rPr>
            </w:pPr>
            <w:r>
              <w:rPr>
                <w:rFonts w:asciiTheme="minorHAnsi" w:eastAsia="Times New Roman" w:hAnsiTheme="minorHAnsi" w:cs="Arial"/>
                <w:lang w:val="en-US" w:eastAsia="en-AU"/>
              </w:rPr>
              <w:t>A TRM dataset managed by DCDD, used to store procurement and contract data for all Tier 2 and above contracts.</w:t>
            </w:r>
          </w:p>
        </w:tc>
      </w:tr>
      <w:tr w:rsidR="00DA6915" w14:paraId="26C21994" w14:textId="77777777" w:rsidTr="003E3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62B7C2" w14:textId="77777777" w:rsidR="00DA6915" w:rsidRPr="00E624E9" w:rsidRDefault="00DA6915" w:rsidP="006E69AE">
            <w:pPr>
              <w:rPr>
                <w:bCs/>
                <w:lang w:eastAsia="en-AU"/>
              </w:rPr>
            </w:pPr>
            <w:r w:rsidRPr="00E624E9">
              <w:rPr>
                <w:bCs/>
                <w:lang w:eastAsia="en-AU"/>
              </w:rPr>
              <w:t>Official duties</w:t>
            </w:r>
          </w:p>
        </w:tc>
        <w:tc>
          <w:tcPr>
            <w:tcW w:w="7903" w:type="dxa"/>
          </w:tcPr>
          <w:p w14:paraId="3130588E" w14:textId="77777777" w:rsidR="00DA6915" w:rsidRDefault="00DA6915" w:rsidP="006E6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bCs/>
                <w:lang w:eastAsia="en-AU"/>
              </w:rPr>
              <w:t xml:space="preserve">Official duties </w:t>
            </w:r>
            <w:r w:rsidRPr="00E624E9">
              <w:rPr>
                <w:bCs/>
                <w:lang w:eastAsia="en-AU"/>
              </w:rPr>
              <w:t>are the</w:t>
            </w:r>
            <w:r>
              <w:rPr>
                <w:lang w:eastAsia="en-AU"/>
              </w:rPr>
              <w:t xml:space="preserve"> duties undertaken by employees while performing their role.</w:t>
            </w:r>
          </w:p>
        </w:tc>
      </w:tr>
      <w:tr w:rsidR="00DA6915" w14:paraId="53448335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5BFC02" w14:textId="77777777" w:rsidR="00DA6915" w:rsidRPr="00E624E9" w:rsidRDefault="00DA6915" w:rsidP="006E69AE">
            <w:pPr>
              <w:rPr>
                <w:bCs/>
                <w:lang w:eastAsia="en-AU"/>
              </w:rPr>
            </w:pPr>
            <w:r w:rsidRPr="00E624E9">
              <w:rPr>
                <w:bCs/>
                <w:lang w:eastAsia="en-AU"/>
              </w:rPr>
              <w:t>Private interests</w:t>
            </w:r>
          </w:p>
        </w:tc>
        <w:tc>
          <w:tcPr>
            <w:tcW w:w="7903" w:type="dxa"/>
          </w:tcPr>
          <w:p w14:paraId="06DFD03E" w14:textId="77777777" w:rsidR="00DA6915" w:rsidRPr="003570FD" w:rsidRDefault="00DA6915" w:rsidP="006E69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624E9">
              <w:rPr>
                <w:bCs/>
                <w:lang w:eastAsia="en-AU"/>
              </w:rPr>
              <w:t>Private interests</w:t>
            </w:r>
            <w:r>
              <w:t xml:space="preserve"> are </w:t>
            </w:r>
            <w:r w:rsidRPr="00AF6BE0">
              <w:rPr>
                <w:lang w:eastAsia="en-AU"/>
              </w:rPr>
              <w:t xml:space="preserve">personal, professional, or business interests </w:t>
            </w:r>
            <w:r>
              <w:t xml:space="preserve">that can bring benefit or disadvantage to employees and/or individuals </w:t>
            </w:r>
            <w:r>
              <w:rPr>
                <w:lang w:eastAsia="en-AU"/>
              </w:rPr>
              <w:t>with whom the employee has a close personal relationship with, including persons who substantially or wholly rely on the employee for support, financial or otherwise.</w:t>
            </w:r>
          </w:p>
        </w:tc>
      </w:tr>
      <w:tr w:rsidR="00DA6915" w14:paraId="3486E467" w14:textId="77777777" w:rsidTr="003E3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6A7A4C" w14:textId="77777777" w:rsidR="00DA6915" w:rsidRPr="00E624E9" w:rsidRDefault="00DA6915" w:rsidP="006E69AE">
            <w:pPr>
              <w:rPr>
                <w:bCs/>
                <w:lang w:eastAsia="en-AU"/>
              </w:rPr>
            </w:pPr>
            <w:r w:rsidRPr="00E624E9">
              <w:rPr>
                <w:bCs/>
                <w:lang w:eastAsia="en-AU"/>
              </w:rPr>
              <w:t>Public duty</w:t>
            </w:r>
          </w:p>
        </w:tc>
        <w:tc>
          <w:tcPr>
            <w:tcW w:w="7903" w:type="dxa"/>
          </w:tcPr>
          <w:p w14:paraId="3DE27A9E" w14:textId="77777777" w:rsidR="00DA6915" w:rsidRDefault="00DA6915" w:rsidP="006E6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4E9">
              <w:rPr>
                <w:bCs/>
                <w:lang w:eastAsia="en-AU"/>
              </w:rPr>
              <w:t>Public duty</w:t>
            </w:r>
            <w:r>
              <w:rPr>
                <w:lang w:eastAsia="en-AU"/>
              </w:rPr>
              <w:t xml:space="preserve"> is the responsibility of public sector employees to put the public interest above their own personal or private interests when carrying out their official duties.</w:t>
            </w:r>
          </w:p>
        </w:tc>
      </w:tr>
      <w:tr w:rsidR="00443C2E" w14:paraId="46CFE266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F75CEA" w14:textId="30F420DC" w:rsidR="00443C2E" w:rsidRPr="00E624E9" w:rsidRDefault="00443C2E" w:rsidP="00443C2E">
            <w:pPr>
              <w:rPr>
                <w:bCs/>
                <w:lang w:eastAsia="en-AU"/>
              </w:rPr>
            </w:pPr>
            <w:r w:rsidRPr="00EA721B">
              <w:t xml:space="preserve">Public </w:t>
            </w:r>
            <w:r>
              <w:t xml:space="preserve">sector </w:t>
            </w:r>
            <w:r w:rsidRPr="00EA721B">
              <w:t xml:space="preserve">officer </w:t>
            </w:r>
          </w:p>
        </w:tc>
        <w:tc>
          <w:tcPr>
            <w:tcW w:w="7903" w:type="dxa"/>
          </w:tcPr>
          <w:p w14:paraId="15B473EC" w14:textId="58DB7D23" w:rsidR="00443C2E" w:rsidRPr="00E624E9" w:rsidRDefault="00E649ED" w:rsidP="0044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lang w:eastAsia="en-AU"/>
              </w:rPr>
            </w:pPr>
            <w:r>
              <w:rPr>
                <w:lang w:val="en-US"/>
              </w:rPr>
              <w:t>P</w:t>
            </w:r>
            <w:r w:rsidR="00443C2E" w:rsidRPr="00EA721B">
              <w:rPr>
                <w:lang w:val="en-US"/>
              </w:rPr>
              <w:t>erson</w:t>
            </w:r>
            <w:r>
              <w:rPr>
                <w:lang w:val="en-US"/>
              </w:rPr>
              <w:t>s</w:t>
            </w:r>
            <w:r w:rsidR="00443C2E" w:rsidRPr="00EA721B">
              <w:rPr>
                <w:lang w:val="en-US"/>
              </w:rPr>
              <w:t xml:space="preserve"> employed by the Northern Territory Public Sector</w:t>
            </w:r>
            <w:r w:rsidR="00443C2E">
              <w:rPr>
                <w:lang w:val="en-US"/>
              </w:rPr>
              <w:t xml:space="preserve"> under the </w:t>
            </w:r>
            <w:r w:rsidR="00443C2E" w:rsidRPr="00D5289D">
              <w:rPr>
                <w:i/>
                <w:iCs/>
                <w:lang w:val="en-US"/>
              </w:rPr>
              <w:t>Public Sector Employment and Management Act</w:t>
            </w:r>
            <w:r w:rsidR="00443C2E">
              <w:rPr>
                <w:i/>
                <w:iCs/>
                <w:lang w:val="en-US"/>
              </w:rPr>
              <w:t xml:space="preserve"> 1993</w:t>
            </w:r>
            <w:r w:rsidR="00443C2E">
              <w:rPr>
                <w:lang w:val="en-US"/>
              </w:rPr>
              <w:t xml:space="preserve">, are </w:t>
            </w:r>
            <w:r w:rsidR="00443C2E" w:rsidRPr="00EA721B">
              <w:rPr>
                <w:lang w:val="en-US"/>
              </w:rPr>
              <w:t>referred to as employees in this policy.</w:t>
            </w:r>
          </w:p>
        </w:tc>
      </w:tr>
      <w:tr w:rsidR="00443C2E" w14:paraId="59E091D1" w14:textId="77777777" w:rsidTr="003E3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C39F2F" w14:textId="70456E09" w:rsidR="00443C2E" w:rsidRPr="00E624E9" w:rsidRDefault="00443C2E" w:rsidP="00443C2E">
            <w:pPr>
              <w:rPr>
                <w:bCs/>
                <w:lang w:eastAsia="en-AU"/>
              </w:rPr>
            </w:pPr>
            <w:r>
              <w:t>School-based staff</w:t>
            </w:r>
          </w:p>
        </w:tc>
        <w:tc>
          <w:tcPr>
            <w:tcW w:w="7903" w:type="dxa"/>
          </w:tcPr>
          <w:p w14:paraId="11BEA585" w14:textId="5155134B" w:rsidR="00443C2E" w:rsidRPr="00E624E9" w:rsidRDefault="00E649ED" w:rsidP="0044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AU"/>
              </w:rPr>
            </w:pPr>
            <w:r>
              <w:t>School-based staff</w:t>
            </w:r>
            <w:r>
              <w:rPr>
                <w:lang w:val="en-US"/>
              </w:rPr>
              <w:t xml:space="preserve"> a</w:t>
            </w:r>
            <w:r w:rsidR="00443C2E">
              <w:rPr>
                <w:lang w:val="en-US"/>
              </w:rPr>
              <w:t>re employed by the Department of Education</w:t>
            </w:r>
            <w:r w:rsidR="00C5483A">
              <w:rPr>
                <w:lang w:val="en-US"/>
              </w:rPr>
              <w:t xml:space="preserve"> and Training</w:t>
            </w:r>
            <w:r w:rsidR="00443C2E">
              <w:rPr>
                <w:lang w:val="en-US"/>
              </w:rPr>
              <w:t xml:space="preserve"> in a school on an </w:t>
            </w:r>
            <w:r w:rsidR="00E54B39">
              <w:rPr>
                <w:lang w:val="en-US"/>
              </w:rPr>
              <w:t>on</w:t>
            </w:r>
            <w:r w:rsidR="00443C2E">
              <w:rPr>
                <w:lang w:val="en-US"/>
              </w:rPr>
              <w:t>going, fixed term or casual contract. They are referred to throughout this policy as employees.</w:t>
            </w:r>
          </w:p>
        </w:tc>
      </w:tr>
      <w:tr w:rsidR="006F4A6F" w14:paraId="14C9A238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672C88" w14:textId="68EE66E6" w:rsidR="006F4A6F" w:rsidRDefault="006F4A6F" w:rsidP="00443C2E">
            <w:r>
              <w:t>School Bodies</w:t>
            </w:r>
          </w:p>
        </w:tc>
        <w:tc>
          <w:tcPr>
            <w:tcW w:w="7903" w:type="dxa"/>
          </w:tcPr>
          <w:p w14:paraId="12244722" w14:textId="6802D50A" w:rsidR="006F4A6F" w:rsidRDefault="006F4A6F" w:rsidP="0044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School bodies is the single term used throughout this policy and the guideline, to bring together both school management council</w:t>
            </w:r>
            <w:r w:rsidR="00894CC4">
              <w:rPr>
                <w:lang w:val="en-US"/>
              </w:rPr>
              <w:t xml:space="preserve"> members</w:t>
            </w:r>
            <w:r>
              <w:rPr>
                <w:lang w:val="en-US"/>
              </w:rPr>
              <w:t>, school representative bod</w:t>
            </w:r>
            <w:r w:rsidR="00894CC4">
              <w:rPr>
                <w:lang w:val="en-US"/>
              </w:rPr>
              <w:t>y members</w:t>
            </w:r>
            <w:r>
              <w:rPr>
                <w:lang w:val="en-US"/>
              </w:rPr>
              <w:t xml:space="preserve"> and their employees.</w:t>
            </w:r>
          </w:p>
        </w:tc>
      </w:tr>
      <w:tr w:rsidR="00996EF0" w14:paraId="2D343D44" w14:textId="77777777" w:rsidTr="003E3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F1A093" w14:textId="0B278F65" w:rsidR="00996EF0" w:rsidRDefault="00996EF0" w:rsidP="00443C2E">
            <w:r>
              <w:lastRenderedPageBreak/>
              <w:t>School Body employees</w:t>
            </w:r>
          </w:p>
        </w:tc>
        <w:tc>
          <w:tcPr>
            <w:tcW w:w="7903" w:type="dxa"/>
          </w:tcPr>
          <w:p w14:paraId="2FAA2402" w14:textId="6F13F178" w:rsidR="00996EF0" w:rsidRPr="00996EF0" w:rsidRDefault="00996EF0" w:rsidP="0044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Employees of a school management council or school representative body in accordance with the </w:t>
            </w:r>
            <w:r>
              <w:rPr>
                <w:i/>
                <w:iCs/>
                <w:lang w:val="en-US"/>
              </w:rPr>
              <w:t xml:space="preserve">Education Act 2015 </w:t>
            </w:r>
            <w:r w:rsidRPr="00996EF0">
              <w:rPr>
                <w:lang w:val="en-US"/>
              </w:rPr>
              <w:t>section 107(1)(k) and 119(1)(g)</w:t>
            </w:r>
            <w:r>
              <w:rPr>
                <w:lang w:val="en-US"/>
              </w:rPr>
              <w:t xml:space="preserve"> under the</w:t>
            </w:r>
            <w:r>
              <w:rPr>
                <w:i/>
                <w:iCs/>
                <w:lang w:val="en-US"/>
              </w:rPr>
              <w:t xml:space="preserve"> Fair Work Act 2009 </w:t>
            </w:r>
            <w:r>
              <w:rPr>
                <w:lang w:val="en-US"/>
              </w:rPr>
              <w:t>(Cth) and any relevant award.</w:t>
            </w:r>
          </w:p>
        </w:tc>
      </w:tr>
      <w:tr w:rsidR="006F4A6F" w14:paraId="66686264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A647090" w14:textId="5AB16A22" w:rsidR="006F4A6F" w:rsidRDefault="006F4A6F" w:rsidP="00443C2E">
            <w:r>
              <w:t>School Management Council</w:t>
            </w:r>
          </w:p>
        </w:tc>
        <w:tc>
          <w:tcPr>
            <w:tcW w:w="7903" w:type="dxa"/>
          </w:tcPr>
          <w:p w14:paraId="7A3F3886" w14:textId="212D5A6A" w:rsidR="006F4A6F" w:rsidRDefault="00E649ED" w:rsidP="0044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6F4A6F">
              <w:rPr>
                <w:lang w:val="en-US"/>
              </w:rPr>
              <w:t xml:space="preserve"> school management council </w:t>
            </w:r>
            <w:r>
              <w:rPr>
                <w:lang w:val="en-US"/>
              </w:rPr>
              <w:t xml:space="preserve">is </w:t>
            </w:r>
            <w:r w:rsidR="006F4A6F">
              <w:rPr>
                <w:lang w:val="en-US"/>
              </w:rPr>
              <w:t>established under section 118(2) of the Act. The school management council can be referred to as a multi-school management council.</w:t>
            </w:r>
          </w:p>
        </w:tc>
      </w:tr>
      <w:tr w:rsidR="0052567A" w14:paraId="1C0C01CC" w14:textId="77777777" w:rsidTr="003E3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B865B83" w14:textId="51CE32BE" w:rsidR="0052567A" w:rsidRDefault="0052567A" w:rsidP="00443C2E">
            <w:r>
              <w:t>School Representative Body</w:t>
            </w:r>
          </w:p>
        </w:tc>
        <w:tc>
          <w:tcPr>
            <w:tcW w:w="7903" w:type="dxa"/>
          </w:tcPr>
          <w:p w14:paraId="2C719273" w14:textId="313E76D1" w:rsidR="0052567A" w:rsidRDefault="00E649ED" w:rsidP="0044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52567A">
              <w:rPr>
                <w:lang w:val="en-US"/>
              </w:rPr>
              <w:t xml:space="preserve"> school representative body </w:t>
            </w:r>
            <w:r>
              <w:rPr>
                <w:lang w:val="en-US"/>
              </w:rPr>
              <w:t xml:space="preserve">is </w:t>
            </w:r>
            <w:r w:rsidR="0052567A">
              <w:rPr>
                <w:lang w:val="en-US"/>
              </w:rPr>
              <w:t xml:space="preserve">established under section 103(2) of the Act. The school representative body can be referred to as an </w:t>
            </w:r>
            <w:r w:rsidR="006B6E91">
              <w:rPr>
                <w:lang w:val="en-US"/>
              </w:rPr>
              <w:t>independent public</w:t>
            </w:r>
            <w:r w:rsidR="005811FA">
              <w:rPr>
                <w:lang w:val="en-US"/>
              </w:rPr>
              <w:t xml:space="preserve"> </w:t>
            </w:r>
            <w:r w:rsidR="006B6E91">
              <w:rPr>
                <w:lang w:val="en-US"/>
              </w:rPr>
              <w:t>school board</w:t>
            </w:r>
            <w:r w:rsidR="0052567A">
              <w:rPr>
                <w:lang w:val="en-US"/>
              </w:rPr>
              <w:t>, school council or joint school representative body.</w:t>
            </w:r>
          </w:p>
        </w:tc>
      </w:tr>
      <w:tr w:rsidR="007C48CF" w14:paraId="4E71662C" w14:textId="77777777" w:rsidTr="003E3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8F8517" w14:textId="20226987" w:rsidR="007C48CF" w:rsidRDefault="007C48CF" w:rsidP="00443C2E">
            <w:r>
              <w:t>Territory Records Manager</w:t>
            </w:r>
            <w:r w:rsidR="00E649ED">
              <w:t xml:space="preserve"> (TRM)</w:t>
            </w:r>
          </w:p>
        </w:tc>
        <w:tc>
          <w:tcPr>
            <w:tcW w:w="7903" w:type="dxa"/>
          </w:tcPr>
          <w:p w14:paraId="49F17063" w14:textId="27230B28" w:rsidR="007C48CF" w:rsidRDefault="007C48CF" w:rsidP="0044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TRM is the Northern Territory Government’s electronic document and records management system.</w:t>
            </w:r>
          </w:p>
        </w:tc>
      </w:tr>
    </w:tbl>
    <w:p w14:paraId="68943F5A" w14:textId="43A03236" w:rsidR="00DA6915" w:rsidRDefault="00DA6915" w:rsidP="00DA6915">
      <w:pPr>
        <w:pStyle w:val="Heading1"/>
        <w:ind w:left="432" w:hanging="432"/>
        <w:rPr>
          <w:noProof/>
          <w:lang w:eastAsia="en-AU"/>
        </w:rPr>
      </w:pPr>
      <w:bookmarkStart w:id="28" w:name="_Related_policy,_legislation"/>
      <w:bookmarkStart w:id="29" w:name="guidelines"/>
      <w:bookmarkStart w:id="30" w:name="_Toc193367555"/>
      <w:bookmarkStart w:id="31" w:name="_Toc77314645"/>
      <w:bookmarkEnd w:id="28"/>
      <w:r w:rsidRPr="005B1690">
        <w:rPr>
          <w:noProof/>
          <w:lang w:eastAsia="en-AU"/>
        </w:rPr>
        <w:t xml:space="preserve">Related </w:t>
      </w:r>
      <w:bookmarkEnd w:id="29"/>
      <w:r w:rsidRPr="005B1690">
        <w:rPr>
          <w:noProof/>
          <w:lang w:eastAsia="en-AU"/>
        </w:rPr>
        <w:t>legislation</w:t>
      </w:r>
      <w:r w:rsidR="00E330E7">
        <w:rPr>
          <w:noProof/>
          <w:lang w:eastAsia="en-AU"/>
        </w:rPr>
        <w:t>, policy,</w:t>
      </w:r>
      <w:r w:rsidRPr="005B1690">
        <w:rPr>
          <w:noProof/>
          <w:lang w:eastAsia="en-AU"/>
        </w:rPr>
        <w:t xml:space="preserve"> and documents</w:t>
      </w:r>
      <w:bookmarkEnd w:id="30"/>
    </w:p>
    <w:p w14:paraId="297CC316" w14:textId="1F3D1DE4" w:rsidR="00E330E7" w:rsidRPr="00310B74" w:rsidRDefault="00E330E7" w:rsidP="00310B74">
      <w:pPr>
        <w:pStyle w:val="Heading2"/>
      </w:pPr>
      <w:bookmarkStart w:id="32" w:name="_Toc193367556"/>
      <w:r>
        <w:t>Legislation</w:t>
      </w:r>
      <w:bookmarkEnd w:id="32"/>
    </w:p>
    <w:p w14:paraId="5C7B55B5" w14:textId="7FCB7FD9" w:rsidR="00D81271" w:rsidRPr="00D81271" w:rsidRDefault="00D81271" w:rsidP="00EA6062">
      <w:pPr>
        <w:spacing w:after="120"/>
        <w:rPr>
          <w:i/>
          <w:iCs/>
        </w:rPr>
      </w:pPr>
      <w:bookmarkStart w:id="33" w:name="_Hlk94795968"/>
      <w:r>
        <w:rPr>
          <w:i/>
          <w:iCs/>
        </w:rPr>
        <w:t>Criminal Code Act 1983</w:t>
      </w:r>
    </w:p>
    <w:p w14:paraId="59756102" w14:textId="33AE07A2" w:rsidR="00790378" w:rsidRDefault="00790378" w:rsidP="00EA6062">
      <w:pPr>
        <w:spacing w:after="120"/>
        <w:rPr>
          <w:i/>
          <w:iCs/>
        </w:rPr>
      </w:pPr>
      <w:r>
        <w:rPr>
          <w:i/>
          <w:iCs/>
        </w:rPr>
        <w:t>Education Act 2015</w:t>
      </w:r>
    </w:p>
    <w:p w14:paraId="36679450" w14:textId="1E7DC817" w:rsidR="00790378" w:rsidRPr="003E38C5" w:rsidRDefault="00790378" w:rsidP="00EA6062">
      <w:pPr>
        <w:spacing w:after="120"/>
        <w:rPr>
          <w:i/>
          <w:iCs/>
        </w:rPr>
      </w:pPr>
      <w:r>
        <w:rPr>
          <w:i/>
          <w:iCs/>
        </w:rPr>
        <w:t>Education Regulations 2015</w:t>
      </w:r>
    </w:p>
    <w:p w14:paraId="0A7A0358" w14:textId="34270EF3" w:rsidR="00DA6915" w:rsidRPr="00611C3D" w:rsidRDefault="00DA6915" w:rsidP="00EA6062">
      <w:pPr>
        <w:spacing w:after="120"/>
        <w:rPr>
          <w:rStyle w:val="Hyperlink"/>
          <w:iCs/>
          <w:color w:val="auto"/>
          <w:u w:val="none"/>
          <w:vertAlign w:val="superscript"/>
        </w:rPr>
      </w:pPr>
      <w:hyperlink r:id="rId16" w:history="1">
        <w:r w:rsidRPr="00F51BB6">
          <w:rPr>
            <w:rStyle w:val="Hyperlink"/>
            <w:i/>
          </w:rPr>
          <w:t>Independent Commission</w:t>
        </w:r>
        <w:r>
          <w:rPr>
            <w:rStyle w:val="Hyperlink"/>
            <w:i/>
          </w:rPr>
          <w:t>er</w:t>
        </w:r>
        <w:r w:rsidRPr="00F51BB6">
          <w:rPr>
            <w:rStyle w:val="Hyperlink"/>
            <w:i/>
          </w:rPr>
          <w:t xml:space="preserve"> Against Corruption Ac</w:t>
        </w:r>
        <w:r>
          <w:rPr>
            <w:rStyle w:val="Hyperlink"/>
            <w:i/>
          </w:rPr>
          <w:t>t 2017</w:t>
        </w:r>
      </w:hyperlink>
    </w:p>
    <w:p w14:paraId="05DF0ED4" w14:textId="77777777" w:rsidR="00DA6915" w:rsidRDefault="00DA6915" w:rsidP="00EA6062">
      <w:pPr>
        <w:spacing w:after="120"/>
        <w:rPr>
          <w:rStyle w:val="Hyperlink"/>
          <w:iCs/>
          <w:color w:val="auto"/>
          <w:u w:val="none"/>
          <w:vertAlign w:val="superscript"/>
        </w:rPr>
      </w:pPr>
      <w:hyperlink r:id="rId17" w:history="1">
        <w:r w:rsidRPr="00194C68">
          <w:rPr>
            <w:rStyle w:val="Hyperlink"/>
            <w:i/>
          </w:rPr>
          <w:t>Information Act 2002</w:t>
        </w:r>
      </w:hyperlink>
    </w:p>
    <w:p w14:paraId="117C6F75" w14:textId="493777C4" w:rsidR="00175A69" w:rsidRDefault="00E330E7" w:rsidP="00EA6062">
      <w:pPr>
        <w:spacing w:after="120"/>
        <w:rPr>
          <w:rStyle w:val="Hyperlink"/>
          <w:i/>
        </w:rPr>
      </w:pPr>
      <w:hyperlink r:id="rId18" w:history="1">
        <w:r w:rsidRPr="006F09AC">
          <w:rPr>
            <w:rStyle w:val="Hyperlink"/>
            <w:i/>
          </w:rPr>
          <w:t>Public Sector Employment and Management Act 1993</w:t>
        </w:r>
      </w:hyperlink>
      <w:r w:rsidR="00B37DC9">
        <w:rPr>
          <w:rStyle w:val="Hyperlink"/>
          <w:i/>
        </w:rPr>
        <w:t>.</w:t>
      </w:r>
    </w:p>
    <w:p w14:paraId="5ED51CEC" w14:textId="0052FC51" w:rsidR="00E330E7" w:rsidRDefault="00E330E7" w:rsidP="00310B74">
      <w:pPr>
        <w:pStyle w:val="Heading2"/>
      </w:pPr>
      <w:bookmarkStart w:id="34" w:name="_Toc193367557"/>
      <w:r>
        <w:t>Policy and documents</w:t>
      </w:r>
      <w:bookmarkEnd w:id="34"/>
    </w:p>
    <w:p w14:paraId="484BD807" w14:textId="77777777" w:rsidR="00197B49" w:rsidRDefault="00197B49" w:rsidP="00EA6062">
      <w:pPr>
        <w:spacing w:after="120"/>
        <w:rPr>
          <w:rStyle w:val="Hyperlink"/>
        </w:rPr>
      </w:pPr>
      <w:hyperlink r:id="rId19" w:history="1">
        <w:r w:rsidRPr="00A90A27">
          <w:rPr>
            <w:rStyle w:val="Hyperlink"/>
          </w:rPr>
          <w:t>A guide to procurement planning</w:t>
        </w:r>
      </w:hyperlink>
      <w:r w:rsidRPr="00A90A27">
        <w:rPr>
          <w:rStyle w:val="FootnoteReference"/>
        </w:rPr>
        <w:footnoteReference w:id="5"/>
      </w:r>
      <w:r w:rsidRPr="00A90A27">
        <w:rPr>
          <w:rStyle w:val="Hyperlink"/>
          <w:color w:val="auto"/>
          <w:u w:val="none"/>
        </w:rPr>
        <w:t xml:space="preserve"> </w:t>
      </w:r>
    </w:p>
    <w:p w14:paraId="49C7863C" w14:textId="77777777" w:rsidR="00175A69" w:rsidRDefault="00175A69" w:rsidP="00EA6062">
      <w:pPr>
        <w:spacing w:after="120"/>
        <w:rPr>
          <w:lang w:eastAsia="en-AU"/>
        </w:rPr>
      </w:pPr>
      <w:r>
        <w:rPr>
          <w:lang w:eastAsia="en-AU"/>
        </w:rPr>
        <w:t>Codes of conduct for education sites and workplace participants – policy</w:t>
      </w:r>
    </w:p>
    <w:p w14:paraId="06758CFC" w14:textId="77777777" w:rsidR="00175A69" w:rsidRDefault="00175A69" w:rsidP="00EA6062">
      <w:pPr>
        <w:spacing w:after="120"/>
        <w:rPr>
          <w:lang w:eastAsia="en-AU"/>
        </w:rPr>
      </w:pPr>
      <w:r>
        <w:rPr>
          <w:lang w:eastAsia="en-AU"/>
        </w:rPr>
        <w:t>Codes of conduct for education sites and workplace participants - procedures</w:t>
      </w:r>
    </w:p>
    <w:p w14:paraId="18FA41AD" w14:textId="38CE269D" w:rsidR="00E330E7" w:rsidRDefault="00E330E7" w:rsidP="00EA6062">
      <w:pPr>
        <w:spacing w:after="120"/>
        <w:rPr>
          <w:lang w:eastAsia="en-AU"/>
        </w:rPr>
      </w:pPr>
      <w:r w:rsidRPr="00DE652E">
        <w:rPr>
          <w:lang w:eastAsia="en-AU"/>
        </w:rPr>
        <w:t xml:space="preserve">Conflict of Interest </w:t>
      </w:r>
      <w:r>
        <w:rPr>
          <w:lang w:eastAsia="en-AU"/>
        </w:rPr>
        <w:t>Procedure</w:t>
      </w:r>
    </w:p>
    <w:p w14:paraId="0CD58B31" w14:textId="7E648478" w:rsidR="00790378" w:rsidRDefault="00790378" w:rsidP="00EA6062">
      <w:pPr>
        <w:spacing w:after="120"/>
      </w:pPr>
      <w:r>
        <w:t>Financial and Resource Management for Schools (FARMS) Policy and Manual (currently being developed)</w:t>
      </w:r>
    </w:p>
    <w:p w14:paraId="5174BA70" w14:textId="7545AB9D" w:rsidR="00197B49" w:rsidRDefault="00197B49" w:rsidP="00EA6062">
      <w:pPr>
        <w:spacing w:after="120"/>
        <w:rPr>
          <w:rStyle w:val="Hyperlink"/>
        </w:rPr>
      </w:pPr>
      <w:r w:rsidRPr="00DE652E">
        <w:t>Fraud Control Framework</w:t>
      </w:r>
      <w:r>
        <w:rPr>
          <w:rStyle w:val="Hyperlink"/>
        </w:rPr>
        <w:t xml:space="preserve"> </w:t>
      </w:r>
    </w:p>
    <w:p w14:paraId="0C8E6161" w14:textId="308CAB16" w:rsidR="00D81271" w:rsidRPr="00DE652E" w:rsidRDefault="00197B49" w:rsidP="00EA6062">
      <w:pPr>
        <w:spacing w:after="120"/>
        <w:rPr>
          <w:rStyle w:val="Hyperlink"/>
          <w:color w:val="auto"/>
          <w:u w:val="none"/>
        </w:rPr>
      </w:pPr>
      <w:r w:rsidRPr="00DE652E">
        <w:rPr>
          <w:rStyle w:val="Hyperlink"/>
          <w:color w:val="auto"/>
          <w:u w:val="none"/>
        </w:rPr>
        <w:t xml:space="preserve">Gifts and Benefits </w:t>
      </w:r>
      <w:r>
        <w:rPr>
          <w:rStyle w:val="Hyperlink"/>
          <w:color w:val="auto"/>
          <w:u w:val="none"/>
        </w:rPr>
        <w:t>P</w:t>
      </w:r>
      <w:r w:rsidRPr="00DE652E">
        <w:rPr>
          <w:rStyle w:val="Hyperlink"/>
          <w:color w:val="auto"/>
          <w:u w:val="none"/>
        </w:rPr>
        <w:t xml:space="preserve">olicy </w:t>
      </w:r>
    </w:p>
    <w:p w14:paraId="38B7C93C" w14:textId="4A6418FE" w:rsidR="00197B49" w:rsidRDefault="00197B49" w:rsidP="00EA6062">
      <w:pPr>
        <w:spacing w:after="120"/>
        <w:rPr>
          <w:rStyle w:val="Hyperlink"/>
          <w:i/>
        </w:rPr>
      </w:pPr>
      <w:hyperlink r:id="rId20" w:history="1">
        <w:r w:rsidRPr="008647CB">
          <w:rPr>
            <w:rStyle w:val="Hyperlink"/>
            <w:rFonts w:cs="Arial"/>
            <w:bCs/>
            <w:lang w:val="en-US"/>
          </w:rPr>
          <w:t>Mandatory Reporting Directions and Guidelines for Public Officers</w:t>
        </w:r>
      </w:hyperlink>
      <w:r>
        <w:rPr>
          <w:rStyle w:val="FootnoteReference"/>
          <w:rFonts w:cs="Arial"/>
          <w:bCs/>
          <w:color w:val="0563C1" w:themeColor="hyperlink"/>
          <w:u w:val="single"/>
          <w:lang w:val="en-US"/>
        </w:rPr>
        <w:footnoteReference w:id="6"/>
      </w:r>
      <w:r w:rsidRPr="006F09AC">
        <w:rPr>
          <w:rStyle w:val="Hyperlink"/>
          <w:i/>
        </w:rPr>
        <w:t xml:space="preserve"> </w:t>
      </w:r>
    </w:p>
    <w:p w14:paraId="25535CA6" w14:textId="225A513B" w:rsidR="00E330E7" w:rsidRDefault="00E330E7" w:rsidP="00EA6062">
      <w:pPr>
        <w:spacing w:after="120"/>
        <w:rPr>
          <w:rStyle w:val="Hyperlink"/>
        </w:rPr>
      </w:pPr>
      <w:r>
        <w:t xml:space="preserve">Office of the Commissioner for Public Employment, </w:t>
      </w:r>
      <w:r w:rsidRPr="00DE652E">
        <w:t>Employment Instruction 12 – Code of Conduct</w:t>
      </w:r>
      <w:r>
        <w:rPr>
          <w:rStyle w:val="FootnoteReference"/>
        </w:rPr>
        <w:footnoteReference w:id="7"/>
      </w:r>
    </w:p>
    <w:p w14:paraId="2FA8ADF9" w14:textId="0C89A47E" w:rsidR="00FE5B5A" w:rsidRDefault="00DA6915" w:rsidP="00EA6062">
      <w:pPr>
        <w:spacing w:after="120"/>
        <w:rPr>
          <w:rStyle w:val="Hyperlink"/>
        </w:rPr>
      </w:pPr>
      <w:hyperlink r:id="rId21" w:history="1">
        <w:r w:rsidRPr="00840454">
          <w:rPr>
            <w:rStyle w:val="Hyperlink"/>
          </w:rPr>
          <w:t>Procurement Rules</w:t>
        </w:r>
      </w:hyperlink>
      <w:r w:rsidRPr="00336903">
        <w:rPr>
          <w:rStyle w:val="FootnoteReference"/>
        </w:rPr>
        <w:footnoteReference w:id="8"/>
      </w:r>
      <w:bookmarkEnd w:id="31"/>
      <w:bookmarkEnd w:id="33"/>
    </w:p>
    <w:p w14:paraId="472964A2" w14:textId="4B87F2CD" w:rsidR="00B37DC9" w:rsidRDefault="00B37DC9" w:rsidP="00175A69">
      <w:pPr>
        <w:spacing w:after="1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School’s Code of Conduct.</w:t>
      </w:r>
    </w:p>
    <w:p w14:paraId="2C3FF239" w14:textId="77777777" w:rsidR="004B1215" w:rsidRDefault="004B1215" w:rsidP="00175A69">
      <w:pPr>
        <w:spacing w:after="160"/>
        <w:rPr>
          <w:rStyle w:val="Hyperlink"/>
          <w:color w:val="auto"/>
          <w:u w:val="none"/>
        </w:r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4B1215" w14:paraId="4FDB959A" w14:textId="77777777" w:rsidTr="00FE60A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34ED1E15" w14:textId="4465CED0" w:rsidR="004B1215" w:rsidRPr="0054507C" w:rsidRDefault="004B1215" w:rsidP="00FE60AD">
            <w:pPr>
              <w:rPr>
                <w:b/>
              </w:rPr>
            </w:pPr>
            <w:r w:rsidRPr="0054507C">
              <w:rPr>
                <w:b/>
              </w:rPr>
              <w:t>Document title</w:t>
            </w:r>
          </w:p>
        </w:tc>
        <w:tc>
          <w:tcPr>
            <w:tcW w:w="7938" w:type="dxa"/>
          </w:tcPr>
          <w:p w14:paraId="07A7EA7E" w14:textId="2230ADA6" w:rsidR="004B1215" w:rsidRPr="006145BB" w:rsidRDefault="00B23F9C" w:rsidP="00FE6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-709410884"/>
                <w:placeholder>
                  <w:docPart w:val="D0973C6936B143B7BFD1E67627A8B81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271387">
                  <w:t>Conflict of interest - policy</w:t>
                </w:r>
              </w:sdtContent>
            </w:sdt>
          </w:p>
        </w:tc>
      </w:tr>
      <w:tr w:rsidR="004B1215" w14:paraId="22A307D5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360706C5" w14:textId="77777777" w:rsidR="004B1215" w:rsidRPr="0054507C" w:rsidRDefault="004B1215" w:rsidP="00FE60AD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38" w:type="dxa"/>
          </w:tcPr>
          <w:p w14:paraId="469B7487" w14:textId="77777777" w:rsidR="004B1215" w:rsidRDefault="004B1215" w:rsidP="00FE6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Quality Standards and Regulation, Quality Assurance Services</w:t>
            </w:r>
          </w:p>
          <w:p w14:paraId="54D24B63" w14:textId="77777777" w:rsidR="004B1215" w:rsidRPr="006145BB" w:rsidRDefault="004B1215" w:rsidP="00FE6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 w:rsidRPr="00F14127">
                <w:rPr>
                  <w:rStyle w:val="Hyperlink"/>
                </w:rPr>
                <w:t>QAS.DOE@education.nt.gov.au</w:t>
              </w:r>
            </w:hyperlink>
          </w:p>
        </w:tc>
      </w:tr>
      <w:tr w:rsidR="004B1215" w14:paraId="1747795A" w14:textId="77777777" w:rsidTr="00FE60A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63703B50" w14:textId="77777777" w:rsidR="004B1215" w:rsidRPr="0054507C" w:rsidRDefault="004B1215" w:rsidP="00FE60AD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38" w:type="dxa"/>
          </w:tcPr>
          <w:p w14:paraId="63A04A18" w14:textId="77777777" w:rsidR="004B1215" w:rsidRPr="00197B49" w:rsidRDefault="004B1215" w:rsidP="00FE6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97B49">
              <w:t>Education Executive Board (EEB)</w:t>
            </w:r>
          </w:p>
        </w:tc>
      </w:tr>
      <w:tr w:rsidR="004B1215" w14:paraId="3DDC6DF4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2C072420" w14:textId="77777777" w:rsidR="004B1215" w:rsidRPr="0054507C" w:rsidRDefault="004B1215" w:rsidP="00FE60AD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38" w:type="dxa"/>
          </w:tcPr>
          <w:p w14:paraId="29019C78" w14:textId="77777777" w:rsidR="004B1215" w:rsidRPr="00197B49" w:rsidRDefault="004B1215" w:rsidP="00FE6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615C46">
              <w:t>11 December 2023</w:t>
            </w:r>
          </w:p>
        </w:tc>
      </w:tr>
      <w:tr w:rsidR="004B1215" w14:paraId="5996060C" w14:textId="77777777" w:rsidTr="00FE60A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4C72F29F" w14:textId="77777777" w:rsidR="004B1215" w:rsidRPr="0054507C" w:rsidRDefault="004B1215" w:rsidP="00FE60AD">
            <w:pPr>
              <w:rPr>
                <w:b/>
              </w:rPr>
            </w:pPr>
            <w:r>
              <w:rPr>
                <w:b/>
              </w:rPr>
              <w:t>Document review</w:t>
            </w:r>
          </w:p>
        </w:tc>
        <w:tc>
          <w:tcPr>
            <w:tcW w:w="7938" w:type="dxa"/>
          </w:tcPr>
          <w:p w14:paraId="70D29473" w14:textId="77777777" w:rsidR="004B1215" w:rsidRPr="00197B49" w:rsidDel="00197B49" w:rsidRDefault="004B1215" w:rsidP="00FE6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F1B1B">
              <w:t>Every three years</w:t>
            </w:r>
          </w:p>
        </w:tc>
      </w:tr>
      <w:tr w:rsidR="004B1215" w14:paraId="111DB414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6B72E761" w14:textId="77777777" w:rsidR="004B1215" w:rsidRPr="0054507C" w:rsidRDefault="004B1215" w:rsidP="00FE60AD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38" w:type="dxa"/>
          </w:tcPr>
          <w:p w14:paraId="32235918" w14:textId="070B4FCE" w:rsidR="004B1215" w:rsidRPr="006145BB" w:rsidRDefault="004B1215" w:rsidP="00FE6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50-D25-</w:t>
            </w:r>
            <w:r w:rsidR="00B23F9C">
              <w:t>36709</w:t>
            </w:r>
          </w:p>
        </w:tc>
      </w:tr>
    </w:tbl>
    <w:p w14:paraId="3B922C3F" w14:textId="77777777" w:rsidR="004B1215" w:rsidRPr="00615C46" w:rsidRDefault="004B1215" w:rsidP="004B1215">
      <w:pPr>
        <w:tabs>
          <w:tab w:val="left" w:pos="540"/>
        </w:tabs>
        <w:spacing w:after="40"/>
        <w:rPr>
          <w:sz w:val="18"/>
          <w:szCs w:val="18"/>
        </w:rPr>
      </w:pPr>
    </w:p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129"/>
        <w:gridCol w:w="2268"/>
        <w:gridCol w:w="2552"/>
        <w:gridCol w:w="4394"/>
      </w:tblGrid>
      <w:tr w:rsidR="004B1215" w:rsidRPr="00E87DE1" w14:paraId="2A178D34" w14:textId="77777777" w:rsidTr="00FE6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71B84393" w14:textId="77777777" w:rsidR="004B1215" w:rsidRPr="00E87DE1" w:rsidRDefault="004B1215" w:rsidP="00FE60AD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450564AD" w14:textId="77777777" w:rsidR="004B1215" w:rsidRPr="00E87DE1" w:rsidRDefault="004B1215" w:rsidP="00FE60AD">
            <w:r w:rsidRPr="00E87DE1">
              <w:rPr>
                <w:w w:val="105"/>
              </w:rPr>
              <w:t>Date</w:t>
            </w:r>
          </w:p>
        </w:tc>
        <w:tc>
          <w:tcPr>
            <w:tcW w:w="2552" w:type="dxa"/>
          </w:tcPr>
          <w:p w14:paraId="7AF40780" w14:textId="77777777" w:rsidR="004B1215" w:rsidRPr="00E87DE1" w:rsidRDefault="004B1215" w:rsidP="00FE60AD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7ED0C4B7" w14:textId="77777777" w:rsidR="004B1215" w:rsidRPr="00E87DE1" w:rsidRDefault="004B1215" w:rsidP="00FE60AD">
            <w:r w:rsidRPr="00E87DE1">
              <w:t>Changes made</w:t>
            </w:r>
          </w:p>
        </w:tc>
      </w:tr>
      <w:tr w:rsidR="004B1215" w:rsidRPr="00E87DE1" w14:paraId="53F31EB6" w14:textId="77777777" w:rsidTr="00FE60AD">
        <w:trPr>
          <w:trHeight w:val="431"/>
        </w:trPr>
        <w:tc>
          <w:tcPr>
            <w:tcW w:w="1129" w:type="dxa"/>
          </w:tcPr>
          <w:p w14:paraId="6490CCF2" w14:textId="77777777" w:rsidR="004B1215" w:rsidRPr="006145BB" w:rsidRDefault="004B1215" w:rsidP="00FE60AD">
            <w:r>
              <w:t>1.0</w:t>
            </w:r>
          </w:p>
        </w:tc>
        <w:tc>
          <w:tcPr>
            <w:tcW w:w="2268" w:type="dxa"/>
          </w:tcPr>
          <w:p w14:paraId="22133D94" w14:textId="77777777" w:rsidR="004B1215" w:rsidRPr="006145BB" w:rsidRDefault="004B1215" w:rsidP="00FE60AD">
            <w:r>
              <w:t>1 March 2022</w:t>
            </w:r>
          </w:p>
        </w:tc>
        <w:tc>
          <w:tcPr>
            <w:tcW w:w="2552" w:type="dxa"/>
          </w:tcPr>
          <w:p w14:paraId="572E0C30" w14:textId="77777777" w:rsidR="004B1215" w:rsidRPr="006145BB" w:rsidRDefault="004B1215" w:rsidP="00FE60AD">
            <w:r>
              <w:t>Review of policy</w:t>
            </w:r>
          </w:p>
        </w:tc>
        <w:tc>
          <w:tcPr>
            <w:tcW w:w="4394" w:type="dxa"/>
          </w:tcPr>
          <w:p w14:paraId="1C967AD6" w14:textId="77777777" w:rsidR="004B1215" w:rsidRPr="006145BB" w:rsidRDefault="004B1215" w:rsidP="00FE60AD">
            <w:r>
              <w:t>First Version</w:t>
            </w:r>
          </w:p>
        </w:tc>
      </w:tr>
      <w:tr w:rsidR="004B1215" w:rsidRPr="00E87DE1" w14:paraId="6277B691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  <w:tcBorders>
              <w:bottom w:val="nil"/>
            </w:tcBorders>
          </w:tcPr>
          <w:p w14:paraId="30EE0416" w14:textId="77777777" w:rsidR="004B1215" w:rsidRPr="006145BB" w:rsidRDefault="004B1215" w:rsidP="00FE60AD">
            <w:r>
              <w:t>1.1</w:t>
            </w:r>
          </w:p>
        </w:tc>
        <w:tc>
          <w:tcPr>
            <w:tcW w:w="2268" w:type="dxa"/>
            <w:tcBorders>
              <w:bottom w:val="nil"/>
            </w:tcBorders>
          </w:tcPr>
          <w:p w14:paraId="361F7CE9" w14:textId="77777777" w:rsidR="004B1215" w:rsidRPr="006145BB" w:rsidRDefault="004B1215" w:rsidP="00FE60AD">
            <w:r>
              <w:t>27 September 2022</w:t>
            </w:r>
          </w:p>
        </w:tc>
        <w:tc>
          <w:tcPr>
            <w:tcW w:w="2552" w:type="dxa"/>
            <w:tcBorders>
              <w:bottom w:val="nil"/>
            </w:tcBorders>
          </w:tcPr>
          <w:p w14:paraId="7107C3F8" w14:textId="77777777" w:rsidR="004B1215" w:rsidRPr="006145BB" w:rsidRDefault="004B1215" w:rsidP="00FE60AD">
            <w:r>
              <w:t>Kylie Ramsay</w:t>
            </w:r>
          </w:p>
        </w:tc>
        <w:tc>
          <w:tcPr>
            <w:tcW w:w="4394" w:type="dxa"/>
            <w:tcBorders>
              <w:bottom w:val="nil"/>
            </w:tcBorders>
          </w:tcPr>
          <w:p w14:paraId="51F5EC51" w14:textId="77777777" w:rsidR="004B1215" w:rsidRPr="006145BB" w:rsidRDefault="004B1215" w:rsidP="00FE60AD">
            <w:r w:rsidRPr="00000C1C">
              <w:t xml:space="preserve">Administrative amendments to </w:t>
            </w:r>
            <w:r>
              <w:t xml:space="preserve">align roles and responsibilities to the </w:t>
            </w:r>
            <w:r w:rsidRPr="00000C1C">
              <w:t>structural alignment in effect from 1 July 2022</w:t>
            </w:r>
            <w:r>
              <w:t>.</w:t>
            </w:r>
          </w:p>
        </w:tc>
      </w:tr>
      <w:tr w:rsidR="004B1215" w:rsidRPr="00E87DE1" w14:paraId="74170053" w14:textId="77777777" w:rsidTr="00FE60AD">
        <w:trPr>
          <w:trHeight w:val="431"/>
        </w:trPr>
        <w:tc>
          <w:tcPr>
            <w:tcW w:w="1129" w:type="dxa"/>
          </w:tcPr>
          <w:p w14:paraId="25A3BC08" w14:textId="77777777" w:rsidR="004B1215" w:rsidRPr="006145BB" w:rsidRDefault="004B1215" w:rsidP="00FE60AD">
            <w:r>
              <w:t>2.0</w:t>
            </w:r>
          </w:p>
        </w:tc>
        <w:tc>
          <w:tcPr>
            <w:tcW w:w="2268" w:type="dxa"/>
          </w:tcPr>
          <w:p w14:paraId="15715334" w14:textId="77777777" w:rsidR="004B1215" w:rsidRPr="006145BB" w:rsidRDefault="004B1215" w:rsidP="00FE60AD">
            <w:r>
              <w:t>29 June 2023</w:t>
            </w:r>
          </w:p>
        </w:tc>
        <w:tc>
          <w:tcPr>
            <w:tcW w:w="2552" w:type="dxa"/>
          </w:tcPr>
          <w:p w14:paraId="3791B2A1" w14:textId="77777777" w:rsidR="004B1215" w:rsidRPr="006145BB" w:rsidRDefault="004B1215" w:rsidP="00FE60AD">
            <w:r>
              <w:t>Quality Assurance Services</w:t>
            </w:r>
          </w:p>
        </w:tc>
        <w:tc>
          <w:tcPr>
            <w:tcW w:w="4394" w:type="dxa"/>
          </w:tcPr>
          <w:p w14:paraId="6B7EA1ED" w14:textId="77777777" w:rsidR="004B1215" w:rsidRPr="006145BB" w:rsidRDefault="004B1215" w:rsidP="00FE60AD">
            <w:r>
              <w:t>Draft Revised version</w:t>
            </w:r>
          </w:p>
        </w:tc>
      </w:tr>
      <w:tr w:rsidR="004B1215" w:rsidRPr="00E87DE1" w14:paraId="0E4F4E86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0" w:type="dxa"/>
          </w:tcPr>
          <w:p w14:paraId="31745A7A" w14:textId="77777777" w:rsidR="004B1215" w:rsidRDefault="004B1215" w:rsidP="00FE60AD">
            <w:r>
              <w:t>2.1</w:t>
            </w:r>
          </w:p>
        </w:tc>
        <w:tc>
          <w:tcPr>
            <w:tcW w:w="0" w:type="dxa"/>
          </w:tcPr>
          <w:p w14:paraId="57BFCA91" w14:textId="77777777" w:rsidR="004B1215" w:rsidRDefault="004B1215" w:rsidP="00FE60AD">
            <w:r>
              <w:t>27 July 2023</w:t>
            </w:r>
          </w:p>
        </w:tc>
        <w:tc>
          <w:tcPr>
            <w:tcW w:w="0" w:type="dxa"/>
          </w:tcPr>
          <w:p w14:paraId="73CB0B1E" w14:textId="77777777" w:rsidR="004B1215" w:rsidRDefault="004B1215" w:rsidP="00FE60AD">
            <w:r>
              <w:t>Quality Assurance Services</w:t>
            </w:r>
          </w:p>
        </w:tc>
        <w:tc>
          <w:tcPr>
            <w:tcW w:w="0" w:type="dxa"/>
          </w:tcPr>
          <w:p w14:paraId="4F76740F" w14:textId="77777777" w:rsidR="004B1215" w:rsidRDefault="004B1215" w:rsidP="00FE60AD">
            <w:r>
              <w:t>Inclusion of feedback following consultation</w:t>
            </w:r>
          </w:p>
        </w:tc>
      </w:tr>
      <w:tr w:rsidR="004B1215" w:rsidRPr="00E87DE1" w14:paraId="4BE62711" w14:textId="77777777" w:rsidTr="00FE60AD">
        <w:trPr>
          <w:trHeight w:val="431"/>
        </w:trPr>
        <w:tc>
          <w:tcPr>
            <w:tcW w:w="1129" w:type="dxa"/>
          </w:tcPr>
          <w:p w14:paraId="138433D0" w14:textId="77777777" w:rsidR="004B1215" w:rsidRDefault="004B1215" w:rsidP="00FE60AD">
            <w:r>
              <w:t>2.2</w:t>
            </w:r>
          </w:p>
        </w:tc>
        <w:tc>
          <w:tcPr>
            <w:tcW w:w="2268" w:type="dxa"/>
          </w:tcPr>
          <w:p w14:paraId="51C470D4" w14:textId="77777777" w:rsidR="004B1215" w:rsidRDefault="004B1215" w:rsidP="00FE60AD">
            <w:r>
              <w:t>12 September 2023</w:t>
            </w:r>
          </w:p>
        </w:tc>
        <w:tc>
          <w:tcPr>
            <w:tcW w:w="2552" w:type="dxa"/>
          </w:tcPr>
          <w:p w14:paraId="78294CAE" w14:textId="77777777" w:rsidR="004B1215" w:rsidRDefault="004B1215" w:rsidP="00FE60AD">
            <w:r>
              <w:t>Quality Assurance Services</w:t>
            </w:r>
          </w:p>
        </w:tc>
        <w:tc>
          <w:tcPr>
            <w:tcW w:w="4394" w:type="dxa"/>
          </w:tcPr>
          <w:p w14:paraId="636F9CFB" w14:textId="77777777" w:rsidR="004B1215" w:rsidRDefault="004B1215" w:rsidP="00FE60AD">
            <w:r>
              <w:t>Inclusion of School Representative Bodies, School Management Councils and their employees</w:t>
            </w:r>
          </w:p>
        </w:tc>
      </w:tr>
      <w:tr w:rsidR="004B1215" w:rsidRPr="00E87DE1" w14:paraId="3CC8E695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5775A7DE" w14:textId="77777777" w:rsidR="004B1215" w:rsidRDefault="004B1215" w:rsidP="00FE60AD">
            <w:r>
              <w:t>2.3</w:t>
            </w:r>
          </w:p>
        </w:tc>
        <w:tc>
          <w:tcPr>
            <w:tcW w:w="2268" w:type="dxa"/>
          </w:tcPr>
          <w:p w14:paraId="57B5D0AE" w14:textId="77777777" w:rsidR="004B1215" w:rsidRDefault="004B1215" w:rsidP="00FE60AD">
            <w:r>
              <w:t>8 September 2023</w:t>
            </w:r>
          </w:p>
        </w:tc>
        <w:tc>
          <w:tcPr>
            <w:tcW w:w="2552" w:type="dxa"/>
          </w:tcPr>
          <w:p w14:paraId="751385AA" w14:textId="77777777" w:rsidR="004B1215" w:rsidRDefault="004B1215" w:rsidP="00FE60AD">
            <w:r>
              <w:t>Quality Assurance Services</w:t>
            </w:r>
          </w:p>
        </w:tc>
        <w:tc>
          <w:tcPr>
            <w:tcW w:w="4394" w:type="dxa"/>
          </w:tcPr>
          <w:p w14:paraId="08FBBE87" w14:textId="77777777" w:rsidR="004B1215" w:rsidRDefault="004B1215" w:rsidP="00FE60AD">
            <w:r>
              <w:t>Inclusion of feedback following consultation.</w:t>
            </w:r>
          </w:p>
        </w:tc>
      </w:tr>
      <w:tr w:rsidR="004B1215" w:rsidRPr="00E87DE1" w14:paraId="1783DBD6" w14:textId="77777777" w:rsidTr="00FE60AD">
        <w:trPr>
          <w:trHeight w:val="431"/>
        </w:trPr>
        <w:tc>
          <w:tcPr>
            <w:tcW w:w="1129" w:type="dxa"/>
          </w:tcPr>
          <w:p w14:paraId="0242BC0C" w14:textId="77777777" w:rsidR="004B1215" w:rsidRDefault="004B1215" w:rsidP="00FE60AD">
            <w:r>
              <w:t>3.0</w:t>
            </w:r>
          </w:p>
        </w:tc>
        <w:tc>
          <w:tcPr>
            <w:tcW w:w="2268" w:type="dxa"/>
          </w:tcPr>
          <w:p w14:paraId="5534CAA3" w14:textId="77777777" w:rsidR="004B1215" w:rsidRDefault="004B1215" w:rsidP="00FE60AD">
            <w:r>
              <w:t>11 December 2023</w:t>
            </w:r>
          </w:p>
        </w:tc>
        <w:tc>
          <w:tcPr>
            <w:tcW w:w="2552" w:type="dxa"/>
          </w:tcPr>
          <w:p w14:paraId="654EA47C" w14:textId="77777777" w:rsidR="004B1215" w:rsidRDefault="004B1215" w:rsidP="00FE60AD">
            <w:r>
              <w:t>Quality Assurance Services</w:t>
            </w:r>
          </w:p>
        </w:tc>
        <w:tc>
          <w:tcPr>
            <w:tcW w:w="4394" w:type="dxa"/>
          </w:tcPr>
          <w:p w14:paraId="15090EA7" w14:textId="77777777" w:rsidR="004B1215" w:rsidRDefault="004B1215" w:rsidP="00FE60AD">
            <w:r>
              <w:t>Approved by A/CE</w:t>
            </w:r>
          </w:p>
        </w:tc>
      </w:tr>
      <w:tr w:rsidR="004B1215" w:rsidRPr="00E87DE1" w14:paraId="6BB598A9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389558F0" w14:textId="77777777" w:rsidR="004B1215" w:rsidRDefault="004B1215" w:rsidP="00FE60AD">
            <w:r>
              <w:t>3.1</w:t>
            </w:r>
          </w:p>
        </w:tc>
        <w:tc>
          <w:tcPr>
            <w:tcW w:w="2268" w:type="dxa"/>
          </w:tcPr>
          <w:p w14:paraId="5481D1DE" w14:textId="77777777" w:rsidR="004B1215" w:rsidRDefault="004B1215" w:rsidP="00FE60AD">
            <w:r>
              <w:t>19 December 2024</w:t>
            </w:r>
          </w:p>
        </w:tc>
        <w:tc>
          <w:tcPr>
            <w:tcW w:w="2552" w:type="dxa"/>
          </w:tcPr>
          <w:p w14:paraId="135D13F5" w14:textId="77777777" w:rsidR="004B1215" w:rsidRDefault="004B1215" w:rsidP="00FE60AD">
            <w:r>
              <w:t>Quality Assurance Services</w:t>
            </w:r>
          </w:p>
        </w:tc>
        <w:tc>
          <w:tcPr>
            <w:tcW w:w="4394" w:type="dxa"/>
          </w:tcPr>
          <w:p w14:paraId="74D35D77" w14:textId="77777777" w:rsidR="004B1215" w:rsidRDefault="004B1215" w:rsidP="00FE60AD">
            <w:r>
              <w:t>All changes necessary to reflect the use of a hard copy form for lodging a conflict of interest declaration, change of department name and fixed hyperlinks</w:t>
            </w:r>
          </w:p>
        </w:tc>
      </w:tr>
      <w:tr w:rsidR="004B1215" w:rsidRPr="00E87DE1" w14:paraId="1D1704FD" w14:textId="77777777" w:rsidTr="006828A3">
        <w:trPr>
          <w:trHeight w:val="431"/>
        </w:trPr>
        <w:tc>
          <w:tcPr>
            <w:tcW w:w="1129" w:type="dxa"/>
          </w:tcPr>
          <w:p w14:paraId="30AE841B" w14:textId="77777777" w:rsidR="004B1215" w:rsidRDefault="004B1215" w:rsidP="00FE60AD">
            <w:r>
              <w:t>3.1</w:t>
            </w:r>
          </w:p>
        </w:tc>
        <w:tc>
          <w:tcPr>
            <w:tcW w:w="2268" w:type="dxa"/>
          </w:tcPr>
          <w:p w14:paraId="320ECB43" w14:textId="77777777" w:rsidR="004B1215" w:rsidRDefault="004B1215" w:rsidP="00FE60AD">
            <w:r>
              <w:t>12 January 2025</w:t>
            </w:r>
          </w:p>
        </w:tc>
        <w:tc>
          <w:tcPr>
            <w:tcW w:w="2552" w:type="dxa"/>
          </w:tcPr>
          <w:p w14:paraId="7C989FCE" w14:textId="77777777" w:rsidR="004B1215" w:rsidRDefault="004B1215" w:rsidP="00FE60AD">
            <w:r>
              <w:t>A/CE</w:t>
            </w:r>
          </w:p>
        </w:tc>
        <w:tc>
          <w:tcPr>
            <w:tcW w:w="4394" w:type="dxa"/>
          </w:tcPr>
          <w:p w14:paraId="06379335" w14:textId="77777777" w:rsidR="004B1215" w:rsidRDefault="004B1215" w:rsidP="00FE60AD">
            <w:r>
              <w:t>Approved</w:t>
            </w:r>
          </w:p>
        </w:tc>
      </w:tr>
      <w:tr w:rsidR="006828A3" w:rsidRPr="00E87DE1" w14:paraId="490D42D4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  <w:tcBorders>
              <w:bottom w:val="single" w:sz="4" w:space="0" w:color="1F1F5F" w:themeColor="text1"/>
            </w:tcBorders>
          </w:tcPr>
          <w:p w14:paraId="227DAC1C" w14:textId="2B32F90E" w:rsidR="006828A3" w:rsidRDefault="006828A3" w:rsidP="00FE60AD">
            <w:r>
              <w:t>3.2</w:t>
            </w:r>
          </w:p>
        </w:tc>
        <w:tc>
          <w:tcPr>
            <w:tcW w:w="2268" w:type="dxa"/>
            <w:tcBorders>
              <w:bottom w:val="single" w:sz="4" w:space="0" w:color="1F1F5F" w:themeColor="text1"/>
            </w:tcBorders>
          </w:tcPr>
          <w:p w14:paraId="4A406146" w14:textId="6AE9BD9F" w:rsidR="006828A3" w:rsidRDefault="006828A3" w:rsidP="00FE60AD">
            <w:r>
              <w:t>20 March 2025</w:t>
            </w:r>
          </w:p>
        </w:tc>
        <w:tc>
          <w:tcPr>
            <w:tcW w:w="2552" w:type="dxa"/>
            <w:tcBorders>
              <w:bottom w:val="single" w:sz="4" w:space="0" w:color="1F1F5F" w:themeColor="text1"/>
            </w:tcBorders>
          </w:tcPr>
          <w:p w14:paraId="22E08FA0" w14:textId="7EBE1212" w:rsidR="006828A3" w:rsidRDefault="006828A3" w:rsidP="00FE60AD">
            <w:r>
              <w:t>A/ED QSR</w:t>
            </w:r>
          </w:p>
        </w:tc>
        <w:tc>
          <w:tcPr>
            <w:tcW w:w="4394" w:type="dxa"/>
            <w:tcBorders>
              <w:bottom w:val="single" w:sz="4" w:space="0" w:color="1F1F5F" w:themeColor="text1"/>
            </w:tcBorders>
          </w:tcPr>
          <w:p w14:paraId="1BF2B4C2" w14:textId="2FE8D1DD" w:rsidR="006828A3" w:rsidRPr="00214F40" w:rsidRDefault="006828A3" w:rsidP="00FE60AD">
            <w:r>
              <w:t xml:space="preserve">Amendments to reflect the change to Delegation A7.1.3 </w:t>
            </w:r>
            <w:r w:rsidRPr="006828A3">
              <w:rPr>
                <w:i/>
                <w:iCs/>
              </w:rPr>
              <w:t>Determine action required due to conflict of interest or bankruptcy</w:t>
            </w:r>
            <w:r w:rsidR="00214F40">
              <w:rPr>
                <w:i/>
                <w:iCs/>
              </w:rPr>
              <w:t xml:space="preserve">. </w:t>
            </w:r>
            <w:r w:rsidR="00214F40">
              <w:t>Approved by the CE 19 March 2025.</w:t>
            </w:r>
          </w:p>
        </w:tc>
      </w:tr>
    </w:tbl>
    <w:p w14:paraId="1727223F" w14:textId="77777777" w:rsidR="004B1215" w:rsidRPr="00F77062" w:rsidRDefault="004B1215" w:rsidP="004B1215">
      <w:pPr>
        <w:tabs>
          <w:tab w:val="left" w:pos="540"/>
        </w:tabs>
        <w:ind w:firstLine="284"/>
        <w:rPr>
          <w:sz w:val="6"/>
          <w:szCs w:val="6"/>
        </w:rPr>
      </w:pPr>
    </w:p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980"/>
        <w:gridCol w:w="8363"/>
      </w:tblGrid>
      <w:tr w:rsidR="004B1215" w:rsidRPr="00E87DE1" w14:paraId="2E316828" w14:textId="77777777" w:rsidTr="00FE6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5359978A" w14:textId="77777777" w:rsidR="004B1215" w:rsidRPr="00E87DE1" w:rsidRDefault="004B1215" w:rsidP="00FE60AD">
            <w:r w:rsidRPr="00E87DE1">
              <w:rPr>
                <w:w w:val="105"/>
              </w:rPr>
              <w:lastRenderedPageBreak/>
              <w:t>Acronyms</w:t>
            </w:r>
          </w:p>
        </w:tc>
        <w:tc>
          <w:tcPr>
            <w:tcW w:w="8363" w:type="dxa"/>
          </w:tcPr>
          <w:p w14:paraId="2F175C01" w14:textId="77777777" w:rsidR="004B1215" w:rsidRPr="00E87DE1" w:rsidRDefault="004B1215" w:rsidP="00FE60AD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4B1215" w:rsidRPr="00E87DE1" w14:paraId="46700DAB" w14:textId="77777777" w:rsidTr="00FE60AD">
        <w:trPr>
          <w:trHeight w:val="431"/>
        </w:trPr>
        <w:tc>
          <w:tcPr>
            <w:tcW w:w="1980" w:type="dxa"/>
          </w:tcPr>
          <w:p w14:paraId="38759F8C" w14:textId="77777777" w:rsidR="004B1215" w:rsidRDefault="004B1215" w:rsidP="00FE60AD">
            <w:r>
              <w:t>ARC</w:t>
            </w:r>
          </w:p>
        </w:tc>
        <w:tc>
          <w:tcPr>
            <w:tcW w:w="8363" w:type="dxa"/>
          </w:tcPr>
          <w:p w14:paraId="13768F9C" w14:textId="77777777" w:rsidR="004B1215" w:rsidRPr="009D5BF3" w:rsidRDefault="004B1215" w:rsidP="00FE60AD">
            <w:r>
              <w:t>Audit and Risk Committee</w:t>
            </w:r>
          </w:p>
        </w:tc>
      </w:tr>
      <w:tr w:rsidR="004B1215" w:rsidRPr="00E87DE1" w14:paraId="073450FD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53C92339" w14:textId="77777777" w:rsidR="004B1215" w:rsidRDefault="004B1215" w:rsidP="00FE60AD">
            <w:r>
              <w:t>CE</w:t>
            </w:r>
          </w:p>
        </w:tc>
        <w:tc>
          <w:tcPr>
            <w:tcW w:w="8363" w:type="dxa"/>
          </w:tcPr>
          <w:p w14:paraId="66593432" w14:textId="77777777" w:rsidR="004B1215" w:rsidRDefault="004B1215" w:rsidP="00FE60AD">
            <w:r>
              <w:t>Chief Executive</w:t>
            </w:r>
          </w:p>
        </w:tc>
      </w:tr>
      <w:tr w:rsidR="004B1215" w:rsidRPr="00E87DE1" w14:paraId="655DE878" w14:textId="77777777" w:rsidTr="00FE60AD">
        <w:trPr>
          <w:trHeight w:val="431"/>
        </w:trPr>
        <w:tc>
          <w:tcPr>
            <w:tcW w:w="1980" w:type="dxa"/>
          </w:tcPr>
          <w:p w14:paraId="7D139FD2" w14:textId="77777777" w:rsidR="004B1215" w:rsidRDefault="004B1215" w:rsidP="00FE60AD">
            <w:r>
              <w:t>Cth</w:t>
            </w:r>
          </w:p>
        </w:tc>
        <w:tc>
          <w:tcPr>
            <w:tcW w:w="8363" w:type="dxa"/>
          </w:tcPr>
          <w:p w14:paraId="74E7380B" w14:textId="77777777" w:rsidR="004B1215" w:rsidRDefault="004B1215" w:rsidP="00FE60AD">
            <w:r>
              <w:t>Commonwealth</w:t>
            </w:r>
          </w:p>
        </w:tc>
      </w:tr>
      <w:tr w:rsidR="004B1215" w:rsidRPr="00E87DE1" w14:paraId="597799AF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5EAC21C7" w14:textId="77777777" w:rsidR="004B1215" w:rsidRDefault="004B1215" w:rsidP="00FE60AD">
            <w:r>
              <w:t>EEB</w:t>
            </w:r>
          </w:p>
        </w:tc>
        <w:tc>
          <w:tcPr>
            <w:tcW w:w="8363" w:type="dxa"/>
          </w:tcPr>
          <w:p w14:paraId="0C98B580" w14:textId="77777777" w:rsidR="004B1215" w:rsidRDefault="004B1215" w:rsidP="00FE60AD">
            <w:r>
              <w:t>Education Executive Board</w:t>
            </w:r>
          </w:p>
        </w:tc>
      </w:tr>
      <w:tr w:rsidR="004B1215" w:rsidRPr="00E87DE1" w14:paraId="7FEDE156" w14:textId="77777777" w:rsidTr="00FE60AD">
        <w:trPr>
          <w:trHeight w:val="431"/>
        </w:trPr>
        <w:tc>
          <w:tcPr>
            <w:tcW w:w="1980" w:type="dxa"/>
          </w:tcPr>
          <w:p w14:paraId="5C4FB287" w14:textId="77777777" w:rsidR="004B1215" w:rsidRDefault="004B1215" w:rsidP="00FE60AD">
            <w:r>
              <w:t>FARMS</w:t>
            </w:r>
          </w:p>
        </w:tc>
        <w:tc>
          <w:tcPr>
            <w:tcW w:w="8363" w:type="dxa"/>
          </w:tcPr>
          <w:p w14:paraId="7880CAB8" w14:textId="77777777" w:rsidR="004B1215" w:rsidRDefault="004B1215" w:rsidP="00FE60AD">
            <w:r>
              <w:t>Financial and Resource Management for School Policy and Manual</w:t>
            </w:r>
          </w:p>
        </w:tc>
      </w:tr>
      <w:tr w:rsidR="004B1215" w:rsidRPr="00E87DE1" w14:paraId="62C4DF60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63EAA10B" w14:textId="77777777" w:rsidR="004B1215" w:rsidRDefault="004B1215" w:rsidP="00FE60AD">
            <w:r>
              <w:t>ICAC</w:t>
            </w:r>
          </w:p>
        </w:tc>
        <w:tc>
          <w:tcPr>
            <w:tcW w:w="8363" w:type="dxa"/>
          </w:tcPr>
          <w:p w14:paraId="3B310620" w14:textId="77777777" w:rsidR="004B1215" w:rsidRDefault="004B1215" w:rsidP="00FE60AD">
            <w:r>
              <w:t>Independent Commissioner Against Corruption</w:t>
            </w:r>
          </w:p>
        </w:tc>
      </w:tr>
      <w:tr w:rsidR="004B1215" w:rsidRPr="00E87DE1" w14:paraId="74B52529" w14:textId="77777777" w:rsidTr="00FE60AD">
        <w:trPr>
          <w:trHeight w:val="431"/>
        </w:trPr>
        <w:tc>
          <w:tcPr>
            <w:tcW w:w="1980" w:type="dxa"/>
          </w:tcPr>
          <w:p w14:paraId="35BA5957" w14:textId="77777777" w:rsidR="004B1215" w:rsidRPr="006145BB" w:rsidRDefault="004B1215" w:rsidP="00FE60AD">
            <w:r>
              <w:t>NT</w:t>
            </w:r>
          </w:p>
        </w:tc>
        <w:tc>
          <w:tcPr>
            <w:tcW w:w="8363" w:type="dxa"/>
          </w:tcPr>
          <w:p w14:paraId="490234EC" w14:textId="77777777" w:rsidR="004B1215" w:rsidRPr="006145BB" w:rsidRDefault="004B1215" w:rsidP="00FE60AD">
            <w:r w:rsidRPr="00050358">
              <w:t>Northern Territory</w:t>
            </w:r>
          </w:p>
        </w:tc>
      </w:tr>
      <w:tr w:rsidR="004B1215" w:rsidRPr="00E87DE1" w14:paraId="5F98772A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645F9785" w14:textId="77777777" w:rsidR="004B1215" w:rsidRDefault="004B1215" w:rsidP="00FE60AD">
            <w:r>
              <w:t>NTG</w:t>
            </w:r>
          </w:p>
        </w:tc>
        <w:tc>
          <w:tcPr>
            <w:tcW w:w="8363" w:type="dxa"/>
          </w:tcPr>
          <w:p w14:paraId="4244AC72" w14:textId="77777777" w:rsidR="004B1215" w:rsidRPr="00050358" w:rsidRDefault="004B1215" w:rsidP="00FE60AD">
            <w:r>
              <w:t>Northern Territory Government</w:t>
            </w:r>
          </w:p>
        </w:tc>
      </w:tr>
      <w:tr w:rsidR="004B1215" w:rsidRPr="00E87DE1" w14:paraId="46EAEC1C" w14:textId="77777777" w:rsidTr="00FE60AD">
        <w:trPr>
          <w:trHeight w:val="431"/>
        </w:trPr>
        <w:tc>
          <w:tcPr>
            <w:tcW w:w="1980" w:type="dxa"/>
          </w:tcPr>
          <w:p w14:paraId="772079B8" w14:textId="77777777" w:rsidR="004B1215" w:rsidRDefault="004B1215" w:rsidP="00FE60AD">
            <w:r>
              <w:t>NTPS</w:t>
            </w:r>
          </w:p>
        </w:tc>
        <w:tc>
          <w:tcPr>
            <w:tcW w:w="8363" w:type="dxa"/>
          </w:tcPr>
          <w:p w14:paraId="33EA8487" w14:textId="77777777" w:rsidR="004B1215" w:rsidRDefault="004B1215" w:rsidP="00FE60AD">
            <w:r>
              <w:t>Northern Territory Public Sector</w:t>
            </w:r>
          </w:p>
        </w:tc>
      </w:tr>
      <w:tr w:rsidR="004B1215" w:rsidRPr="00E87DE1" w14:paraId="4F82AA27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3D70C96F" w14:textId="77777777" w:rsidR="004B1215" w:rsidRDefault="004B1215" w:rsidP="00FE60AD">
            <w:r>
              <w:t>QAS</w:t>
            </w:r>
          </w:p>
        </w:tc>
        <w:tc>
          <w:tcPr>
            <w:tcW w:w="8363" w:type="dxa"/>
          </w:tcPr>
          <w:p w14:paraId="2AEC8A4E" w14:textId="77777777" w:rsidR="004B1215" w:rsidRDefault="004B1215" w:rsidP="00FE60AD">
            <w:r>
              <w:t>Quality Assurance Services</w:t>
            </w:r>
          </w:p>
        </w:tc>
      </w:tr>
      <w:tr w:rsidR="004B1215" w:rsidRPr="00E87DE1" w14:paraId="26484B02" w14:textId="77777777" w:rsidTr="00FE60AD">
        <w:trPr>
          <w:trHeight w:val="431"/>
        </w:trPr>
        <w:tc>
          <w:tcPr>
            <w:tcW w:w="1980" w:type="dxa"/>
          </w:tcPr>
          <w:p w14:paraId="62C66F82" w14:textId="77777777" w:rsidR="004B1215" w:rsidRDefault="004B1215" w:rsidP="00FE60AD">
            <w:r>
              <w:t>SMC</w:t>
            </w:r>
          </w:p>
        </w:tc>
        <w:tc>
          <w:tcPr>
            <w:tcW w:w="8363" w:type="dxa"/>
          </w:tcPr>
          <w:p w14:paraId="71B0CA28" w14:textId="77777777" w:rsidR="004B1215" w:rsidRDefault="004B1215" w:rsidP="00FE60AD">
            <w:r>
              <w:t>School Management Councils</w:t>
            </w:r>
          </w:p>
        </w:tc>
      </w:tr>
      <w:tr w:rsidR="004B1215" w:rsidRPr="00E87DE1" w14:paraId="5DF18E5C" w14:textId="77777777" w:rsidTr="00FE6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3E72438C" w14:textId="77777777" w:rsidR="004B1215" w:rsidRDefault="004B1215" w:rsidP="00FE60AD">
            <w:r>
              <w:t>SRB</w:t>
            </w:r>
          </w:p>
        </w:tc>
        <w:tc>
          <w:tcPr>
            <w:tcW w:w="8363" w:type="dxa"/>
          </w:tcPr>
          <w:p w14:paraId="40963810" w14:textId="77777777" w:rsidR="004B1215" w:rsidRPr="00050358" w:rsidRDefault="004B1215" w:rsidP="00FE60AD">
            <w:r>
              <w:t>School Representative Bodies</w:t>
            </w:r>
          </w:p>
        </w:tc>
      </w:tr>
      <w:tr w:rsidR="004B1215" w:rsidRPr="00E87DE1" w14:paraId="240DD0B9" w14:textId="77777777" w:rsidTr="00FE60AD">
        <w:trPr>
          <w:trHeight w:val="431"/>
        </w:trPr>
        <w:tc>
          <w:tcPr>
            <w:tcW w:w="1980" w:type="dxa"/>
          </w:tcPr>
          <w:p w14:paraId="16EF4361" w14:textId="77777777" w:rsidR="004B1215" w:rsidRPr="006145BB" w:rsidRDefault="004B1215" w:rsidP="00FE60AD">
            <w:r>
              <w:t>TRM</w:t>
            </w:r>
          </w:p>
        </w:tc>
        <w:tc>
          <w:tcPr>
            <w:tcW w:w="8363" w:type="dxa"/>
          </w:tcPr>
          <w:p w14:paraId="73F89F8D" w14:textId="77777777" w:rsidR="004B1215" w:rsidRPr="006145BB" w:rsidRDefault="004B1215" w:rsidP="00FE60AD">
            <w:r w:rsidRPr="00D163C0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 xml:space="preserve">erritory </w:t>
            </w:r>
            <w:r w:rsidRPr="00D163C0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 xml:space="preserve">ecords </w:t>
            </w:r>
            <w:r w:rsidRPr="00D163C0">
              <w:rPr>
                <w:rFonts w:asciiTheme="minorHAnsi" w:hAnsiTheme="minorHAnsi"/>
              </w:rPr>
              <w:t>M</w:t>
            </w:r>
            <w:r>
              <w:rPr>
                <w:rFonts w:asciiTheme="minorHAnsi" w:hAnsiTheme="minorHAnsi"/>
              </w:rPr>
              <w:t>anager</w:t>
            </w:r>
          </w:p>
        </w:tc>
      </w:tr>
    </w:tbl>
    <w:p w14:paraId="10DCFB9A" w14:textId="77777777" w:rsidR="004B1215" w:rsidRDefault="004B1215" w:rsidP="004B1215">
      <w:pPr>
        <w:tabs>
          <w:tab w:val="left" w:pos="540"/>
        </w:tabs>
      </w:pPr>
    </w:p>
    <w:p w14:paraId="6BDA74D6" w14:textId="77777777" w:rsidR="004B1215" w:rsidRDefault="004B1215" w:rsidP="004B1215"/>
    <w:sectPr w:rsidR="004B1215" w:rsidSect="008B7C3D">
      <w:headerReference w:type="even" r:id="rId23"/>
      <w:headerReference w:type="default" r:id="rId24"/>
      <w:footerReference w:type="default" r:id="rId25"/>
      <w:headerReference w:type="first" r:id="rId26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0D05" w14:textId="77777777" w:rsidR="008D73F1" w:rsidRDefault="008D73F1">
      <w:r>
        <w:separator/>
      </w:r>
    </w:p>
  </w:endnote>
  <w:endnote w:type="continuationSeparator" w:id="0">
    <w:p w14:paraId="68A5569D" w14:textId="77777777" w:rsidR="008D73F1" w:rsidRDefault="008D73F1">
      <w:r>
        <w:continuationSeparator/>
      </w:r>
    </w:p>
  </w:endnote>
  <w:endnote w:type="continuationNotice" w:id="1">
    <w:p w14:paraId="42A8E0E6" w14:textId="77777777" w:rsidR="008D73F1" w:rsidRDefault="008D73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F0D5" w14:textId="77777777" w:rsidR="00B4001D" w:rsidRDefault="00B40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A72B" w14:textId="77777777" w:rsidR="00B4001D" w:rsidRDefault="00B40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35F1" w14:textId="77777777" w:rsidR="0004577F" w:rsidRPr="00F538BD" w:rsidRDefault="0004577F" w:rsidP="000A385C">
    <w:pPr>
      <w:pStyle w:val="Hidden"/>
      <w:ind w:firstLine="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5FF0" w14:textId="77777777" w:rsidR="001852AF" w:rsidRDefault="001852AF" w:rsidP="001852AF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B6A67" w:rsidRPr="00132658" w14:paraId="686C837F" w14:textId="77777777" w:rsidTr="00007EB5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50B5585F" w14:textId="0FD31A23" w:rsidR="00CB6A67" w:rsidRDefault="00CB6A67" w:rsidP="00CB6A6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B4744485639444FB82C8C6009F2B82E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FB4297">
                <w:rPr>
                  <w:rStyle w:val="PageNumber"/>
                  <w:b/>
                </w:rPr>
                <w:t>Education</w:t>
              </w:r>
              <w:r w:rsidR="007A2133">
                <w:rPr>
                  <w:rStyle w:val="PageNumber"/>
                  <w:b/>
                </w:rPr>
                <w:t xml:space="preserve"> and Training</w:t>
              </w:r>
            </w:sdtContent>
          </w:sdt>
        </w:p>
        <w:p w14:paraId="5CB07A07" w14:textId="3C52B893" w:rsidR="00615C46" w:rsidRDefault="00B23F9C" w:rsidP="00CB6A6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CDBD9F07687649B7AFE6363450D3C8FF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3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83CDB">
                <w:rPr>
                  <w:rStyle w:val="PageNumber"/>
                </w:rPr>
                <w:t>20 March 2025</w:t>
              </w:r>
            </w:sdtContent>
          </w:sdt>
          <w:r w:rsidR="00615C46">
            <w:rPr>
              <w:rStyle w:val="PageNumber"/>
            </w:rPr>
            <w:t>, version 3.</w:t>
          </w:r>
          <w:r w:rsidR="00E83CDB">
            <w:rPr>
              <w:rStyle w:val="PageNumber"/>
            </w:rPr>
            <w:t>2</w:t>
          </w:r>
        </w:p>
        <w:p w14:paraId="6369AF07" w14:textId="251CCB50" w:rsidR="00CB6A67" w:rsidRPr="00AC4488" w:rsidRDefault="00CB6A67" w:rsidP="00CB6A6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A134B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A134B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5FD84D1" w14:textId="77777777" w:rsidR="001852AF" w:rsidRDefault="001852AF" w:rsidP="001852AF">
    <w:pPr>
      <w:pStyle w:val="Hidden"/>
      <w:ind w:firstLine="0"/>
    </w:pPr>
  </w:p>
  <w:p w14:paraId="09DD0C10" w14:textId="77777777" w:rsidR="00236878" w:rsidRPr="001852AF" w:rsidRDefault="00236878" w:rsidP="001852AF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008A" w14:textId="77777777" w:rsidR="008D73F1" w:rsidRDefault="008D73F1">
      <w:r>
        <w:separator/>
      </w:r>
    </w:p>
  </w:footnote>
  <w:footnote w:type="continuationSeparator" w:id="0">
    <w:p w14:paraId="24CB24DB" w14:textId="77777777" w:rsidR="008D73F1" w:rsidRDefault="008D73F1">
      <w:r>
        <w:continuationSeparator/>
      </w:r>
    </w:p>
  </w:footnote>
  <w:footnote w:type="continuationNotice" w:id="1">
    <w:p w14:paraId="7615382E" w14:textId="77777777" w:rsidR="008D73F1" w:rsidRDefault="008D73F1">
      <w:pPr>
        <w:spacing w:after="0"/>
      </w:pPr>
    </w:p>
  </w:footnote>
  <w:footnote w:id="2">
    <w:p w14:paraId="144F873F" w14:textId="77777777" w:rsidR="00E0377F" w:rsidRPr="006D04A7" w:rsidRDefault="00E0377F" w:rsidP="00E0377F">
      <w:pPr>
        <w:pStyle w:val="FootnoteText"/>
        <w:rPr>
          <w:sz w:val="16"/>
          <w:szCs w:val="16"/>
          <w:lang w:val="en-US"/>
        </w:rPr>
      </w:pPr>
      <w:r w:rsidRPr="006D04A7">
        <w:rPr>
          <w:rStyle w:val="FootnoteReference"/>
          <w:sz w:val="16"/>
          <w:szCs w:val="16"/>
        </w:rPr>
        <w:footnoteRef/>
      </w:r>
      <w:r w:rsidRPr="006D04A7">
        <w:rPr>
          <w:sz w:val="16"/>
          <w:szCs w:val="16"/>
        </w:rPr>
        <w:t xml:space="preserve"> https://ocpe.nt.gov.au/__data/assets/pdf_file/0005/246029/CPE_Bulletin_NTPS_Values2013.pdf</w:t>
      </w:r>
    </w:p>
  </w:footnote>
  <w:footnote w:id="3">
    <w:p w14:paraId="304B64C0" w14:textId="49023350" w:rsidR="00667F23" w:rsidRPr="00E81B02" w:rsidRDefault="00667F2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93BFF">
        <w:rPr>
          <w:sz w:val="16"/>
          <w:szCs w:val="16"/>
        </w:rPr>
        <w:t>https://ocpe.nt.gov.au/__data/assets/pdf_file/0006/379329/ei-12-code-of-conduct.pdf</w:t>
      </w:r>
    </w:p>
  </w:footnote>
  <w:footnote w:id="4">
    <w:p w14:paraId="2A54C48C" w14:textId="77777777" w:rsidR="00DA6915" w:rsidRPr="00893BFF" w:rsidRDefault="00DA6915" w:rsidP="00DA6915">
      <w:pPr>
        <w:pStyle w:val="FootnoteText"/>
        <w:rPr>
          <w:sz w:val="16"/>
          <w:szCs w:val="16"/>
          <w:lang w:val="en-US"/>
        </w:rPr>
      </w:pPr>
      <w:r w:rsidRPr="00893BFF">
        <w:rPr>
          <w:rStyle w:val="FootnoteReference"/>
          <w:sz w:val="16"/>
          <w:szCs w:val="16"/>
        </w:rPr>
        <w:footnoteRef/>
      </w:r>
      <w:r w:rsidRPr="00893BFF">
        <w:rPr>
          <w:sz w:val="16"/>
          <w:szCs w:val="16"/>
        </w:rPr>
        <w:t xml:space="preserve"> https://legislation.nt.gov.au/Legislation/PUBLIC-SECTOR-EMPLOYMENT-AND-MANAGEMENT-ACT-1993</w:t>
      </w:r>
    </w:p>
  </w:footnote>
  <w:footnote w:id="5">
    <w:p w14:paraId="20AB4EE0" w14:textId="77777777" w:rsidR="00197B49" w:rsidRPr="00A90A27" w:rsidRDefault="00197B49" w:rsidP="00197B49">
      <w:pPr>
        <w:pStyle w:val="FootnoteText"/>
        <w:rPr>
          <w:sz w:val="16"/>
          <w:szCs w:val="16"/>
        </w:rPr>
      </w:pPr>
      <w:r w:rsidRPr="00A90A27">
        <w:rPr>
          <w:rStyle w:val="FootnoteReference"/>
          <w:sz w:val="16"/>
          <w:szCs w:val="16"/>
        </w:rPr>
        <w:footnoteRef/>
      </w:r>
      <w:r w:rsidRPr="00A90A27">
        <w:rPr>
          <w:rStyle w:val="FootnoteReference"/>
          <w:sz w:val="16"/>
          <w:szCs w:val="16"/>
        </w:rPr>
        <w:t xml:space="preserve"> </w:t>
      </w:r>
      <w:hyperlink r:id="rId1" w:history="1">
        <w:r w:rsidRPr="00197B49">
          <w:rPr>
            <w:rStyle w:val="Hyperlink"/>
            <w:sz w:val="16"/>
            <w:szCs w:val="16"/>
          </w:rPr>
          <w:t>https://ntgcentral.nt.gov.au/services-and-support/buy-goods-and-services/quotes-and-tenders/guide-to-procurement-planning</w:t>
        </w:r>
      </w:hyperlink>
    </w:p>
  </w:footnote>
  <w:footnote w:id="6">
    <w:p w14:paraId="7DAFE5A0" w14:textId="77777777" w:rsidR="00197B49" w:rsidRPr="00BF44F5" w:rsidRDefault="00197B49" w:rsidP="00197B49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BF44F5">
        <w:rPr>
          <w:sz w:val="16"/>
          <w:szCs w:val="16"/>
        </w:rPr>
        <w:t xml:space="preserve"> </w:t>
      </w:r>
      <w:hyperlink r:id="rId2" w:history="1">
        <w:r w:rsidRPr="00BF44F5">
          <w:rPr>
            <w:rStyle w:val="Hyperlink"/>
            <w:sz w:val="16"/>
            <w:szCs w:val="16"/>
          </w:rPr>
          <w:t>https://icac.nt.gov.au/__data/assets/pdf_file/0009/1174383/Mandatory_Reporting-Directions_Guidelines_amended-FA.pdf</w:t>
        </w:r>
      </w:hyperlink>
    </w:p>
  </w:footnote>
  <w:footnote w:id="7">
    <w:p w14:paraId="7DEB150E" w14:textId="586F521D" w:rsidR="00E330E7" w:rsidRPr="00E330E7" w:rsidRDefault="00E330E7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330E7">
          <w:rPr>
            <w:rStyle w:val="Hyperlink"/>
            <w:sz w:val="16"/>
            <w:szCs w:val="16"/>
          </w:rPr>
          <w:t>https://ocpe.nt.gov.au/__data/assets/pdf_file/0006/379329/code-of-conduct-for-the-northern-territory-public-sector.pdf</w:t>
        </w:r>
      </w:hyperlink>
    </w:p>
  </w:footnote>
  <w:footnote w:id="8">
    <w:p w14:paraId="52A43026" w14:textId="01763D8B" w:rsidR="00DA6915" w:rsidRDefault="00DA6915" w:rsidP="00DA6915">
      <w:pPr>
        <w:pStyle w:val="FootnoteText"/>
      </w:pPr>
      <w:r w:rsidRPr="005F08FF">
        <w:rPr>
          <w:rStyle w:val="FootnoteReference"/>
          <w:sz w:val="16"/>
        </w:rPr>
        <w:footnoteRef/>
      </w:r>
      <w:r w:rsidRPr="00BF44F5">
        <w:rPr>
          <w:sz w:val="16"/>
          <w:szCs w:val="16"/>
        </w:rPr>
        <w:t xml:space="preserve"> </w:t>
      </w:r>
      <w:hyperlink r:id="rId4" w:history="1">
        <w:r w:rsidR="00BF44F5" w:rsidRPr="00BF44F5">
          <w:rPr>
            <w:rStyle w:val="Hyperlink"/>
            <w:sz w:val="16"/>
            <w:szCs w:val="16"/>
          </w:rPr>
          <w:t>https://nt.gov.au/__data/assets/pdf_file/0010/899146/procurement-rules-v1.6.pdf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636B" w14:textId="7717DDD2" w:rsidR="00B4001D" w:rsidRDefault="00B40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40D2" w14:textId="69A5B799" w:rsidR="00B4001D" w:rsidRDefault="00B40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CCE5" w14:textId="24B2B6B4" w:rsidR="00B4001D" w:rsidRDefault="00B400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FED9" w14:textId="1F89C51C" w:rsidR="00DE652E" w:rsidRDefault="00DE65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1A9A" w14:textId="035B8231" w:rsidR="00DE652E" w:rsidRDefault="00DE652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6886" w14:textId="15816198" w:rsidR="00983000" w:rsidRPr="00964B22" w:rsidRDefault="00983000" w:rsidP="008E0345">
    <w:pPr>
      <w:pStyle w:val="Header"/>
      <w:rPr>
        <w:b/>
      </w:rPr>
    </w:pPr>
  </w:p>
  <w:sdt>
    <w:sdtPr>
      <w:alias w:val="Title"/>
      <w:tag w:val=""/>
      <w:id w:val="213089316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14DED13" w14:textId="6C29043D" w:rsidR="00983000" w:rsidRPr="00964B22" w:rsidRDefault="006C2B14" w:rsidP="008E0345">
        <w:pPr>
          <w:pStyle w:val="Header"/>
          <w:rPr>
            <w:b/>
          </w:rPr>
        </w:pPr>
        <w:r>
          <w:t>Conflict of interest - policy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66"/>
    <w:multiLevelType w:val="hybridMultilevel"/>
    <w:tmpl w:val="4A2495C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1275D2"/>
    <w:multiLevelType w:val="hybridMultilevel"/>
    <w:tmpl w:val="363016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C6E51"/>
    <w:multiLevelType w:val="hybridMultilevel"/>
    <w:tmpl w:val="913E9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E0394D"/>
    <w:multiLevelType w:val="hybridMultilevel"/>
    <w:tmpl w:val="D55CAE7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85877"/>
    <w:multiLevelType w:val="hybridMultilevel"/>
    <w:tmpl w:val="3236B932"/>
    <w:lvl w:ilvl="0" w:tplc="C936A5E4">
      <w:start w:val="1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3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4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5" w15:restartNumberingAfterBreak="0">
    <w:nsid w:val="1BDF779A"/>
    <w:multiLevelType w:val="hybridMultilevel"/>
    <w:tmpl w:val="312CB9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243FA2"/>
    <w:multiLevelType w:val="hybridMultilevel"/>
    <w:tmpl w:val="FC0E63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DAC00AF"/>
    <w:multiLevelType w:val="hybridMultilevel"/>
    <w:tmpl w:val="CC046CFE"/>
    <w:lvl w:ilvl="0" w:tplc="6722D9EC">
      <w:numFmt w:val="bullet"/>
      <w:lvlText w:val="•"/>
      <w:lvlJc w:val="left"/>
      <w:pPr>
        <w:ind w:left="36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B5A20"/>
    <w:multiLevelType w:val="hybridMultilevel"/>
    <w:tmpl w:val="84F63234"/>
    <w:lvl w:ilvl="0" w:tplc="25F2088C">
      <w:start w:val="7"/>
      <w:numFmt w:val="bullet"/>
      <w:lvlText w:val="-"/>
      <w:lvlJc w:val="left"/>
      <w:pPr>
        <w:ind w:left="1001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0" w15:restartNumberingAfterBreak="0">
    <w:nsid w:val="1FAF3FF5"/>
    <w:multiLevelType w:val="hybridMultilevel"/>
    <w:tmpl w:val="9FF4E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30002A5"/>
    <w:multiLevelType w:val="hybridMultilevel"/>
    <w:tmpl w:val="82CE7E1E"/>
    <w:lvl w:ilvl="0" w:tplc="E6923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A03729B"/>
    <w:multiLevelType w:val="hybridMultilevel"/>
    <w:tmpl w:val="02608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9" w15:restartNumberingAfterBreak="0">
    <w:nsid w:val="2EB10AC7"/>
    <w:multiLevelType w:val="hybridMultilevel"/>
    <w:tmpl w:val="26641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2" w15:restartNumberingAfterBreak="0">
    <w:nsid w:val="36593EA3"/>
    <w:multiLevelType w:val="hybridMultilevel"/>
    <w:tmpl w:val="8214C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283CDD"/>
    <w:multiLevelType w:val="hybridMultilevel"/>
    <w:tmpl w:val="69FEA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DC40F1"/>
    <w:multiLevelType w:val="hybridMultilevel"/>
    <w:tmpl w:val="48D0A4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2A4834"/>
    <w:multiLevelType w:val="hybridMultilevel"/>
    <w:tmpl w:val="4BCC4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763541"/>
    <w:multiLevelType w:val="hybridMultilevel"/>
    <w:tmpl w:val="753AC132"/>
    <w:lvl w:ilvl="0" w:tplc="6722D9EC">
      <w:numFmt w:val="bullet"/>
      <w:lvlText w:val="•"/>
      <w:lvlJc w:val="left"/>
      <w:pPr>
        <w:ind w:left="36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1A43A8"/>
    <w:multiLevelType w:val="hybridMultilevel"/>
    <w:tmpl w:val="9C5E5F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1" w15:restartNumberingAfterBreak="0">
    <w:nsid w:val="48A6513A"/>
    <w:multiLevelType w:val="hybridMultilevel"/>
    <w:tmpl w:val="DF148908"/>
    <w:lvl w:ilvl="0" w:tplc="6722D9EC">
      <w:numFmt w:val="bullet"/>
      <w:lvlText w:val="•"/>
      <w:lvlJc w:val="left"/>
      <w:pPr>
        <w:ind w:left="36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3842BC6"/>
    <w:multiLevelType w:val="multilevel"/>
    <w:tmpl w:val="0C78A7AC"/>
    <w:numStyleLink w:val="Tablebulletlist"/>
  </w:abstractNum>
  <w:abstractNum w:abstractNumId="4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9" w15:restartNumberingAfterBreak="0">
    <w:nsid w:val="59183ED1"/>
    <w:multiLevelType w:val="hybridMultilevel"/>
    <w:tmpl w:val="33582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7243A"/>
    <w:multiLevelType w:val="hybridMultilevel"/>
    <w:tmpl w:val="08089BE0"/>
    <w:lvl w:ilvl="0" w:tplc="C936A5E4">
      <w:start w:val="1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3" w15:restartNumberingAfterBreak="0">
    <w:nsid w:val="5F2C72BD"/>
    <w:multiLevelType w:val="hybridMultilevel"/>
    <w:tmpl w:val="472A7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2F4814"/>
    <w:multiLevelType w:val="hybridMultilevel"/>
    <w:tmpl w:val="D8944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2357F9"/>
    <w:multiLevelType w:val="hybridMultilevel"/>
    <w:tmpl w:val="5EC66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A00755"/>
    <w:multiLevelType w:val="hybridMultilevel"/>
    <w:tmpl w:val="3BD00D76"/>
    <w:lvl w:ilvl="0" w:tplc="6722D9EC">
      <w:numFmt w:val="bullet"/>
      <w:lvlText w:val="•"/>
      <w:lvlJc w:val="left"/>
      <w:pPr>
        <w:ind w:left="644" w:hanging="360"/>
      </w:pPr>
      <w:rPr>
        <w:rFonts w:ascii="Lato" w:eastAsia="Calibri" w:hAnsi="Lato" w:cs="Times New Roman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68C34FD2"/>
    <w:multiLevelType w:val="hybridMultilevel"/>
    <w:tmpl w:val="08F283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9" w15:restartNumberingAfterBreak="0">
    <w:nsid w:val="6A7D1D1B"/>
    <w:multiLevelType w:val="hybridMultilevel"/>
    <w:tmpl w:val="A5F8CD38"/>
    <w:lvl w:ilvl="0" w:tplc="6722D9EC">
      <w:numFmt w:val="bullet"/>
      <w:lvlText w:val="•"/>
      <w:lvlJc w:val="left"/>
      <w:pPr>
        <w:ind w:left="36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4506CA"/>
    <w:multiLevelType w:val="hybridMultilevel"/>
    <w:tmpl w:val="3374402E"/>
    <w:lvl w:ilvl="0" w:tplc="C936A5E4">
      <w:start w:val="1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4C33F6"/>
    <w:multiLevelType w:val="hybridMultilevel"/>
    <w:tmpl w:val="64348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4" w15:restartNumberingAfterBreak="0">
    <w:nsid w:val="76893871"/>
    <w:multiLevelType w:val="hybridMultilevel"/>
    <w:tmpl w:val="FDBCB49E"/>
    <w:lvl w:ilvl="0" w:tplc="25F2088C">
      <w:start w:val="7"/>
      <w:numFmt w:val="bullet"/>
      <w:lvlText w:val="-"/>
      <w:lvlJc w:val="left"/>
      <w:pPr>
        <w:ind w:left="644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760D39"/>
    <w:multiLevelType w:val="hybridMultilevel"/>
    <w:tmpl w:val="D2E8B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7D296A"/>
    <w:multiLevelType w:val="hybridMultilevel"/>
    <w:tmpl w:val="0E82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8" w15:restartNumberingAfterBreak="0">
    <w:nsid w:val="7A2959C8"/>
    <w:multiLevelType w:val="hybridMultilevel"/>
    <w:tmpl w:val="49B87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F21FA8"/>
    <w:multiLevelType w:val="hybridMultilevel"/>
    <w:tmpl w:val="2D2A32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19721212">
    <w:abstractNumId w:val="33"/>
  </w:num>
  <w:num w:numId="2" w16cid:durableId="1916090283">
    <w:abstractNumId w:val="21"/>
  </w:num>
  <w:num w:numId="3" w16cid:durableId="1886600869">
    <w:abstractNumId w:val="67"/>
  </w:num>
  <w:num w:numId="4" w16cid:durableId="952133118">
    <w:abstractNumId w:val="43"/>
  </w:num>
  <w:num w:numId="5" w16cid:durableId="455293099">
    <w:abstractNumId w:val="27"/>
  </w:num>
  <w:num w:numId="6" w16cid:durableId="1917937945">
    <w:abstractNumId w:val="12"/>
  </w:num>
  <w:num w:numId="7" w16cid:durableId="1931116042">
    <w:abstractNumId w:val="45"/>
  </w:num>
  <w:num w:numId="8" w16cid:durableId="936641422">
    <w:abstractNumId w:val="25"/>
  </w:num>
  <w:num w:numId="9" w16cid:durableId="1938976884">
    <w:abstractNumId w:val="35"/>
  </w:num>
  <w:num w:numId="10" w16cid:durableId="59519080">
    <w:abstractNumId w:val="56"/>
  </w:num>
  <w:num w:numId="11" w16cid:durableId="1049263294">
    <w:abstractNumId w:val="2"/>
  </w:num>
  <w:num w:numId="12" w16cid:durableId="974795491">
    <w:abstractNumId w:val="55"/>
  </w:num>
  <w:num w:numId="13" w16cid:durableId="1239830019">
    <w:abstractNumId w:val="1"/>
  </w:num>
  <w:num w:numId="14" w16cid:durableId="1298300661">
    <w:abstractNumId w:val="16"/>
  </w:num>
  <w:num w:numId="15" w16cid:durableId="578172996">
    <w:abstractNumId w:val="53"/>
  </w:num>
  <w:num w:numId="16" w16cid:durableId="1495417529">
    <w:abstractNumId w:val="41"/>
  </w:num>
  <w:num w:numId="17" w16cid:durableId="1639800178">
    <w:abstractNumId w:val="38"/>
  </w:num>
  <w:num w:numId="18" w16cid:durableId="1890072677">
    <w:abstractNumId w:val="59"/>
  </w:num>
  <w:num w:numId="19" w16cid:durableId="1259369340">
    <w:abstractNumId w:val="18"/>
  </w:num>
  <w:num w:numId="20" w16cid:durableId="1028027435">
    <w:abstractNumId w:val="60"/>
  </w:num>
  <w:num w:numId="21" w16cid:durableId="968779507">
    <w:abstractNumId w:val="8"/>
  </w:num>
  <w:num w:numId="22" w16cid:durableId="169221376">
    <w:abstractNumId w:val="50"/>
  </w:num>
  <w:num w:numId="23" w16cid:durableId="512500101">
    <w:abstractNumId w:val="15"/>
  </w:num>
  <w:num w:numId="24" w16cid:durableId="935400590">
    <w:abstractNumId w:val="36"/>
  </w:num>
  <w:num w:numId="25" w16cid:durableId="698160755">
    <w:abstractNumId w:val="69"/>
  </w:num>
  <w:num w:numId="26" w16cid:durableId="1217089593">
    <w:abstractNumId w:val="39"/>
  </w:num>
  <w:num w:numId="27" w16cid:durableId="1378969718">
    <w:abstractNumId w:val="20"/>
  </w:num>
  <w:num w:numId="28" w16cid:durableId="1227447714">
    <w:abstractNumId w:val="19"/>
  </w:num>
  <w:num w:numId="29" w16cid:durableId="1505626630">
    <w:abstractNumId w:val="57"/>
  </w:num>
  <w:num w:numId="30" w16cid:durableId="847064807">
    <w:abstractNumId w:val="0"/>
  </w:num>
  <w:num w:numId="31" w16cid:durableId="1358431143">
    <w:abstractNumId w:val="54"/>
  </w:num>
  <w:num w:numId="32" w16cid:durableId="1043561040">
    <w:abstractNumId w:val="29"/>
  </w:num>
  <w:num w:numId="33" w16cid:durableId="790057742">
    <w:abstractNumId w:val="66"/>
  </w:num>
  <w:num w:numId="34" w16cid:durableId="2046637782">
    <w:abstractNumId w:val="22"/>
  </w:num>
  <w:num w:numId="35" w16cid:durableId="1070470064">
    <w:abstractNumId w:val="64"/>
  </w:num>
  <w:num w:numId="36" w16cid:durableId="1848906682">
    <w:abstractNumId w:val="7"/>
  </w:num>
  <w:num w:numId="37" w16cid:durableId="311956639">
    <w:abstractNumId w:val="37"/>
  </w:num>
  <w:num w:numId="38" w16cid:durableId="1020010907">
    <w:abstractNumId w:val="61"/>
  </w:num>
  <w:num w:numId="39" w16cid:durableId="1187792683">
    <w:abstractNumId w:val="68"/>
  </w:num>
  <w:num w:numId="40" w16cid:durableId="655425613">
    <w:abstractNumId w:val="26"/>
  </w:num>
  <w:num w:numId="41" w16cid:durableId="1601840092">
    <w:abstractNumId w:val="65"/>
  </w:num>
  <w:num w:numId="42" w16cid:durableId="1254507822">
    <w:abstractNumId w:val="34"/>
  </w:num>
  <w:num w:numId="43" w16cid:durableId="1505899161">
    <w:abstractNumId w:val="49"/>
  </w:num>
  <w:num w:numId="44" w16cid:durableId="1545478967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D1"/>
    <w:rsid w:val="00001DDF"/>
    <w:rsid w:val="0000322D"/>
    <w:rsid w:val="00007670"/>
    <w:rsid w:val="00010036"/>
    <w:rsid w:val="00010665"/>
    <w:rsid w:val="0002393A"/>
    <w:rsid w:val="00027DB8"/>
    <w:rsid w:val="000307A7"/>
    <w:rsid w:val="00031A96"/>
    <w:rsid w:val="00040BF3"/>
    <w:rsid w:val="0004577F"/>
    <w:rsid w:val="00046C59"/>
    <w:rsid w:val="00051362"/>
    <w:rsid w:val="00051F45"/>
    <w:rsid w:val="00052953"/>
    <w:rsid w:val="0005341A"/>
    <w:rsid w:val="00053FE6"/>
    <w:rsid w:val="00056DEF"/>
    <w:rsid w:val="0006082E"/>
    <w:rsid w:val="00061CBE"/>
    <w:rsid w:val="000720BE"/>
    <w:rsid w:val="0007259C"/>
    <w:rsid w:val="00073D30"/>
    <w:rsid w:val="00074573"/>
    <w:rsid w:val="00080202"/>
    <w:rsid w:val="00080DCD"/>
    <w:rsid w:val="00080E22"/>
    <w:rsid w:val="000822B4"/>
    <w:rsid w:val="00082573"/>
    <w:rsid w:val="00083247"/>
    <w:rsid w:val="000840A3"/>
    <w:rsid w:val="00085062"/>
    <w:rsid w:val="00086A5F"/>
    <w:rsid w:val="000911EF"/>
    <w:rsid w:val="00091DF2"/>
    <w:rsid w:val="0009361C"/>
    <w:rsid w:val="000962C5"/>
    <w:rsid w:val="000A04AF"/>
    <w:rsid w:val="000A3253"/>
    <w:rsid w:val="000A385C"/>
    <w:rsid w:val="000A4317"/>
    <w:rsid w:val="000A559C"/>
    <w:rsid w:val="000B01D8"/>
    <w:rsid w:val="000B220F"/>
    <w:rsid w:val="000B2CA1"/>
    <w:rsid w:val="000C2129"/>
    <w:rsid w:val="000C34D8"/>
    <w:rsid w:val="000D1676"/>
    <w:rsid w:val="000D1F29"/>
    <w:rsid w:val="000D1F75"/>
    <w:rsid w:val="000D39CD"/>
    <w:rsid w:val="000D633D"/>
    <w:rsid w:val="000E0962"/>
    <w:rsid w:val="000E3247"/>
    <w:rsid w:val="000E342B"/>
    <w:rsid w:val="000E38FB"/>
    <w:rsid w:val="000E5961"/>
    <w:rsid w:val="000E5DD2"/>
    <w:rsid w:val="000F15BD"/>
    <w:rsid w:val="000F2958"/>
    <w:rsid w:val="000F30F3"/>
    <w:rsid w:val="000F4805"/>
    <w:rsid w:val="000F66DC"/>
    <w:rsid w:val="00100CFC"/>
    <w:rsid w:val="00104074"/>
    <w:rsid w:val="00104E7F"/>
    <w:rsid w:val="00106D40"/>
    <w:rsid w:val="001117D8"/>
    <w:rsid w:val="001137EC"/>
    <w:rsid w:val="00113AC3"/>
    <w:rsid w:val="001152F5"/>
    <w:rsid w:val="00117743"/>
    <w:rsid w:val="00117C12"/>
    <w:rsid w:val="00117F5B"/>
    <w:rsid w:val="00120AA7"/>
    <w:rsid w:val="00124192"/>
    <w:rsid w:val="001308C2"/>
    <w:rsid w:val="00132658"/>
    <w:rsid w:val="00143F70"/>
    <w:rsid w:val="00147DED"/>
    <w:rsid w:val="00150DC0"/>
    <w:rsid w:val="00156CD4"/>
    <w:rsid w:val="00160D32"/>
    <w:rsid w:val="00161CC6"/>
    <w:rsid w:val="00164A3E"/>
    <w:rsid w:val="00166FF6"/>
    <w:rsid w:val="001710CB"/>
    <w:rsid w:val="00172C77"/>
    <w:rsid w:val="00173826"/>
    <w:rsid w:val="00175A69"/>
    <w:rsid w:val="00176123"/>
    <w:rsid w:val="00181620"/>
    <w:rsid w:val="0018273D"/>
    <w:rsid w:val="001852AF"/>
    <w:rsid w:val="00191B84"/>
    <w:rsid w:val="001957AD"/>
    <w:rsid w:val="00197B49"/>
    <w:rsid w:val="001A21F0"/>
    <w:rsid w:val="001A2B7F"/>
    <w:rsid w:val="001A3AFD"/>
    <w:rsid w:val="001A44B0"/>
    <w:rsid w:val="001A496C"/>
    <w:rsid w:val="001A5642"/>
    <w:rsid w:val="001A6304"/>
    <w:rsid w:val="001B2B6C"/>
    <w:rsid w:val="001B49AD"/>
    <w:rsid w:val="001B7156"/>
    <w:rsid w:val="001C17D1"/>
    <w:rsid w:val="001C5833"/>
    <w:rsid w:val="001D01C4"/>
    <w:rsid w:val="001D52B0"/>
    <w:rsid w:val="001D5684"/>
    <w:rsid w:val="001D5A18"/>
    <w:rsid w:val="001D7CA4"/>
    <w:rsid w:val="001E057F"/>
    <w:rsid w:val="001E0606"/>
    <w:rsid w:val="001E14EB"/>
    <w:rsid w:val="001E1982"/>
    <w:rsid w:val="001E1FD9"/>
    <w:rsid w:val="001E39D3"/>
    <w:rsid w:val="001E520A"/>
    <w:rsid w:val="001E5856"/>
    <w:rsid w:val="001E727D"/>
    <w:rsid w:val="001F2879"/>
    <w:rsid w:val="001F4F88"/>
    <w:rsid w:val="001F59E6"/>
    <w:rsid w:val="001F5C6E"/>
    <w:rsid w:val="00202014"/>
    <w:rsid w:val="00206936"/>
    <w:rsid w:val="00206C6F"/>
    <w:rsid w:val="00206FBD"/>
    <w:rsid w:val="00207746"/>
    <w:rsid w:val="0021087E"/>
    <w:rsid w:val="00214F40"/>
    <w:rsid w:val="00221220"/>
    <w:rsid w:val="002223EC"/>
    <w:rsid w:val="002241BA"/>
    <w:rsid w:val="00230031"/>
    <w:rsid w:val="00230FBF"/>
    <w:rsid w:val="00235C01"/>
    <w:rsid w:val="00236878"/>
    <w:rsid w:val="00240C41"/>
    <w:rsid w:val="00247343"/>
    <w:rsid w:val="00253324"/>
    <w:rsid w:val="00265C56"/>
    <w:rsid w:val="00271387"/>
    <w:rsid w:val="002716CD"/>
    <w:rsid w:val="00274D4B"/>
    <w:rsid w:val="002806F5"/>
    <w:rsid w:val="00281577"/>
    <w:rsid w:val="00281737"/>
    <w:rsid w:val="00284A3B"/>
    <w:rsid w:val="002858FD"/>
    <w:rsid w:val="0028651F"/>
    <w:rsid w:val="002926BC"/>
    <w:rsid w:val="00293A72"/>
    <w:rsid w:val="00295FCC"/>
    <w:rsid w:val="002A0160"/>
    <w:rsid w:val="002A2993"/>
    <w:rsid w:val="002A30C3"/>
    <w:rsid w:val="002A538A"/>
    <w:rsid w:val="002A6F6A"/>
    <w:rsid w:val="002A7323"/>
    <w:rsid w:val="002A7701"/>
    <w:rsid w:val="002A7712"/>
    <w:rsid w:val="002B38F7"/>
    <w:rsid w:val="002B5591"/>
    <w:rsid w:val="002B6AA4"/>
    <w:rsid w:val="002B6BAE"/>
    <w:rsid w:val="002B7209"/>
    <w:rsid w:val="002C1FE9"/>
    <w:rsid w:val="002C5A84"/>
    <w:rsid w:val="002D3A57"/>
    <w:rsid w:val="002D7D05"/>
    <w:rsid w:val="002E0649"/>
    <w:rsid w:val="002E0C5D"/>
    <w:rsid w:val="002E0F6E"/>
    <w:rsid w:val="002E20C8"/>
    <w:rsid w:val="002E2157"/>
    <w:rsid w:val="002E3BDD"/>
    <w:rsid w:val="002E4290"/>
    <w:rsid w:val="002E5361"/>
    <w:rsid w:val="002E5B94"/>
    <w:rsid w:val="002E66A6"/>
    <w:rsid w:val="002E7635"/>
    <w:rsid w:val="002F0DB1"/>
    <w:rsid w:val="002F2885"/>
    <w:rsid w:val="002F32D0"/>
    <w:rsid w:val="002F3CF1"/>
    <w:rsid w:val="002F43A5"/>
    <w:rsid w:val="002F45A1"/>
    <w:rsid w:val="002F7E65"/>
    <w:rsid w:val="003037F9"/>
    <w:rsid w:val="00304CED"/>
    <w:rsid w:val="0030583E"/>
    <w:rsid w:val="003058B3"/>
    <w:rsid w:val="00307FE1"/>
    <w:rsid w:val="00310B74"/>
    <w:rsid w:val="00312770"/>
    <w:rsid w:val="003164BA"/>
    <w:rsid w:val="00320536"/>
    <w:rsid w:val="003223FE"/>
    <w:rsid w:val="00324F72"/>
    <w:rsid w:val="003258E6"/>
    <w:rsid w:val="003331C6"/>
    <w:rsid w:val="00335177"/>
    <w:rsid w:val="00336B3F"/>
    <w:rsid w:val="00342283"/>
    <w:rsid w:val="00343A87"/>
    <w:rsid w:val="00344A36"/>
    <w:rsid w:val="003456F4"/>
    <w:rsid w:val="003477B6"/>
    <w:rsid w:val="00347FB6"/>
    <w:rsid w:val="003504FD"/>
    <w:rsid w:val="00350881"/>
    <w:rsid w:val="00351C9C"/>
    <w:rsid w:val="00357D55"/>
    <w:rsid w:val="00363513"/>
    <w:rsid w:val="00364B06"/>
    <w:rsid w:val="003657E5"/>
    <w:rsid w:val="0036589C"/>
    <w:rsid w:val="00371312"/>
    <w:rsid w:val="0037176E"/>
    <w:rsid w:val="00371DC7"/>
    <w:rsid w:val="0037207D"/>
    <w:rsid w:val="0037436A"/>
    <w:rsid w:val="003765C6"/>
    <w:rsid w:val="00376BF0"/>
    <w:rsid w:val="00376E01"/>
    <w:rsid w:val="00377B21"/>
    <w:rsid w:val="003812ED"/>
    <w:rsid w:val="00382BE1"/>
    <w:rsid w:val="00385FEA"/>
    <w:rsid w:val="0038789E"/>
    <w:rsid w:val="00390CE3"/>
    <w:rsid w:val="00390DD1"/>
    <w:rsid w:val="003920B1"/>
    <w:rsid w:val="00394876"/>
    <w:rsid w:val="00394AAF"/>
    <w:rsid w:val="00394CE5"/>
    <w:rsid w:val="003A0ED4"/>
    <w:rsid w:val="003A134B"/>
    <w:rsid w:val="003A1C99"/>
    <w:rsid w:val="003A1D2A"/>
    <w:rsid w:val="003A47B8"/>
    <w:rsid w:val="003A6341"/>
    <w:rsid w:val="003B167F"/>
    <w:rsid w:val="003B173F"/>
    <w:rsid w:val="003B4F20"/>
    <w:rsid w:val="003B67FD"/>
    <w:rsid w:val="003B6A61"/>
    <w:rsid w:val="003D42C0"/>
    <w:rsid w:val="003D5B29"/>
    <w:rsid w:val="003D7818"/>
    <w:rsid w:val="003E2445"/>
    <w:rsid w:val="003E256B"/>
    <w:rsid w:val="003E38C5"/>
    <w:rsid w:val="003E3BB2"/>
    <w:rsid w:val="003E71BA"/>
    <w:rsid w:val="003F1B1B"/>
    <w:rsid w:val="003F5B58"/>
    <w:rsid w:val="0040074E"/>
    <w:rsid w:val="0040222A"/>
    <w:rsid w:val="004047BC"/>
    <w:rsid w:val="00406497"/>
    <w:rsid w:val="004100F7"/>
    <w:rsid w:val="00414CB3"/>
    <w:rsid w:val="0041563D"/>
    <w:rsid w:val="00420CF5"/>
    <w:rsid w:val="00422874"/>
    <w:rsid w:val="00426E25"/>
    <w:rsid w:val="00427D9C"/>
    <w:rsid w:val="00427E7E"/>
    <w:rsid w:val="00440A1B"/>
    <w:rsid w:val="004433AE"/>
    <w:rsid w:val="00443B6E"/>
    <w:rsid w:val="00443C2E"/>
    <w:rsid w:val="004521CB"/>
    <w:rsid w:val="0045420A"/>
    <w:rsid w:val="004554D4"/>
    <w:rsid w:val="00461744"/>
    <w:rsid w:val="004633ED"/>
    <w:rsid w:val="00466163"/>
    <w:rsid w:val="00466185"/>
    <w:rsid w:val="004668A7"/>
    <w:rsid w:val="00466D96"/>
    <w:rsid w:val="00467747"/>
    <w:rsid w:val="00473C98"/>
    <w:rsid w:val="00474965"/>
    <w:rsid w:val="00482DF8"/>
    <w:rsid w:val="0048459F"/>
    <w:rsid w:val="004864DE"/>
    <w:rsid w:val="004873EF"/>
    <w:rsid w:val="00493C1F"/>
    <w:rsid w:val="00494B4F"/>
    <w:rsid w:val="00494BE5"/>
    <w:rsid w:val="00497C16"/>
    <w:rsid w:val="004A0EBA"/>
    <w:rsid w:val="004A21ED"/>
    <w:rsid w:val="004A2538"/>
    <w:rsid w:val="004A6364"/>
    <w:rsid w:val="004A7C5B"/>
    <w:rsid w:val="004B0C15"/>
    <w:rsid w:val="004B1215"/>
    <w:rsid w:val="004B2553"/>
    <w:rsid w:val="004B35EA"/>
    <w:rsid w:val="004B3704"/>
    <w:rsid w:val="004B4B05"/>
    <w:rsid w:val="004B69E4"/>
    <w:rsid w:val="004B7373"/>
    <w:rsid w:val="004C006A"/>
    <w:rsid w:val="004C2BF4"/>
    <w:rsid w:val="004C6C39"/>
    <w:rsid w:val="004D0098"/>
    <w:rsid w:val="004D075F"/>
    <w:rsid w:val="004D1B76"/>
    <w:rsid w:val="004D344E"/>
    <w:rsid w:val="004E019E"/>
    <w:rsid w:val="004E06EC"/>
    <w:rsid w:val="004E2CB7"/>
    <w:rsid w:val="004E4206"/>
    <w:rsid w:val="004F016A"/>
    <w:rsid w:val="004F2206"/>
    <w:rsid w:val="004F2B63"/>
    <w:rsid w:val="00500F94"/>
    <w:rsid w:val="00502FB3"/>
    <w:rsid w:val="00503DE9"/>
    <w:rsid w:val="0050530C"/>
    <w:rsid w:val="00505DEA"/>
    <w:rsid w:val="00507782"/>
    <w:rsid w:val="00507C7F"/>
    <w:rsid w:val="005127C1"/>
    <w:rsid w:val="00512A04"/>
    <w:rsid w:val="00520BE5"/>
    <w:rsid w:val="0052290F"/>
    <w:rsid w:val="0052480D"/>
    <w:rsid w:val="005249F5"/>
    <w:rsid w:val="0052567A"/>
    <w:rsid w:val="00525A43"/>
    <w:rsid w:val="005260F7"/>
    <w:rsid w:val="00542034"/>
    <w:rsid w:val="00543BD1"/>
    <w:rsid w:val="0054507C"/>
    <w:rsid w:val="00546D7E"/>
    <w:rsid w:val="00556113"/>
    <w:rsid w:val="00564C12"/>
    <w:rsid w:val="005654B8"/>
    <w:rsid w:val="005717EB"/>
    <w:rsid w:val="0057326D"/>
    <w:rsid w:val="0057377F"/>
    <w:rsid w:val="005762CC"/>
    <w:rsid w:val="005811FA"/>
    <w:rsid w:val="00582D3D"/>
    <w:rsid w:val="0059351E"/>
    <w:rsid w:val="00595386"/>
    <w:rsid w:val="00597DC2"/>
    <w:rsid w:val="005A3621"/>
    <w:rsid w:val="005A4AC0"/>
    <w:rsid w:val="005A5FDF"/>
    <w:rsid w:val="005A6116"/>
    <w:rsid w:val="005A62D9"/>
    <w:rsid w:val="005A777D"/>
    <w:rsid w:val="005B0FB7"/>
    <w:rsid w:val="005B122A"/>
    <w:rsid w:val="005B3035"/>
    <w:rsid w:val="005B5AC2"/>
    <w:rsid w:val="005C2833"/>
    <w:rsid w:val="005D3964"/>
    <w:rsid w:val="005E144D"/>
    <w:rsid w:val="005E1500"/>
    <w:rsid w:val="005E37D8"/>
    <w:rsid w:val="005E3A43"/>
    <w:rsid w:val="005E51A4"/>
    <w:rsid w:val="005F2225"/>
    <w:rsid w:val="005F5D19"/>
    <w:rsid w:val="005F77C7"/>
    <w:rsid w:val="0060030B"/>
    <w:rsid w:val="00600670"/>
    <w:rsid w:val="006145BB"/>
    <w:rsid w:val="00615C46"/>
    <w:rsid w:val="00620675"/>
    <w:rsid w:val="00622910"/>
    <w:rsid w:val="00624248"/>
    <w:rsid w:val="00630D25"/>
    <w:rsid w:val="00631E15"/>
    <w:rsid w:val="0064107E"/>
    <w:rsid w:val="00642111"/>
    <w:rsid w:val="006433C3"/>
    <w:rsid w:val="006467DE"/>
    <w:rsid w:val="00650F5B"/>
    <w:rsid w:val="00652752"/>
    <w:rsid w:val="00652BCB"/>
    <w:rsid w:val="00652DC0"/>
    <w:rsid w:val="00655AA1"/>
    <w:rsid w:val="00660584"/>
    <w:rsid w:val="006670D7"/>
    <w:rsid w:val="00667F23"/>
    <w:rsid w:val="006719EA"/>
    <w:rsid w:val="00671F13"/>
    <w:rsid w:val="0067400A"/>
    <w:rsid w:val="006747E0"/>
    <w:rsid w:val="00675A72"/>
    <w:rsid w:val="006828A3"/>
    <w:rsid w:val="006847AD"/>
    <w:rsid w:val="00685D4A"/>
    <w:rsid w:val="00690862"/>
    <w:rsid w:val="00690B7D"/>
    <w:rsid w:val="0069114B"/>
    <w:rsid w:val="00694F56"/>
    <w:rsid w:val="006973BF"/>
    <w:rsid w:val="006A2F28"/>
    <w:rsid w:val="006A756A"/>
    <w:rsid w:val="006B210D"/>
    <w:rsid w:val="006B309B"/>
    <w:rsid w:val="006B6E91"/>
    <w:rsid w:val="006C2B14"/>
    <w:rsid w:val="006C396A"/>
    <w:rsid w:val="006C4E55"/>
    <w:rsid w:val="006D1ADA"/>
    <w:rsid w:val="006D53B0"/>
    <w:rsid w:val="006D66F7"/>
    <w:rsid w:val="006D6723"/>
    <w:rsid w:val="006E3B5D"/>
    <w:rsid w:val="006F338F"/>
    <w:rsid w:val="006F4A6F"/>
    <w:rsid w:val="006F6DA6"/>
    <w:rsid w:val="00702D61"/>
    <w:rsid w:val="00705C9D"/>
    <w:rsid w:val="00705F13"/>
    <w:rsid w:val="00714F1D"/>
    <w:rsid w:val="00715225"/>
    <w:rsid w:val="00720CC6"/>
    <w:rsid w:val="0072169C"/>
    <w:rsid w:val="00722DDB"/>
    <w:rsid w:val="00724728"/>
    <w:rsid w:val="00724F98"/>
    <w:rsid w:val="00725292"/>
    <w:rsid w:val="00730B9B"/>
    <w:rsid w:val="0073182E"/>
    <w:rsid w:val="007332FF"/>
    <w:rsid w:val="0073520D"/>
    <w:rsid w:val="007372B0"/>
    <w:rsid w:val="007408F5"/>
    <w:rsid w:val="00741EAE"/>
    <w:rsid w:val="0075413F"/>
    <w:rsid w:val="00755248"/>
    <w:rsid w:val="0076190B"/>
    <w:rsid w:val="0076208E"/>
    <w:rsid w:val="00762A88"/>
    <w:rsid w:val="0076355D"/>
    <w:rsid w:val="00763A2D"/>
    <w:rsid w:val="00772CCF"/>
    <w:rsid w:val="007761D8"/>
    <w:rsid w:val="00776B95"/>
    <w:rsid w:val="00777795"/>
    <w:rsid w:val="007802F1"/>
    <w:rsid w:val="00783A57"/>
    <w:rsid w:val="00784C92"/>
    <w:rsid w:val="007859CD"/>
    <w:rsid w:val="00786810"/>
    <w:rsid w:val="00790378"/>
    <w:rsid w:val="007907E4"/>
    <w:rsid w:val="00796461"/>
    <w:rsid w:val="007A2133"/>
    <w:rsid w:val="007A6A4F"/>
    <w:rsid w:val="007A6AD9"/>
    <w:rsid w:val="007B03F5"/>
    <w:rsid w:val="007B0CD0"/>
    <w:rsid w:val="007B477D"/>
    <w:rsid w:val="007B4DA3"/>
    <w:rsid w:val="007B59D3"/>
    <w:rsid w:val="007B5C09"/>
    <w:rsid w:val="007B5DA2"/>
    <w:rsid w:val="007B7591"/>
    <w:rsid w:val="007C0966"/>
    <w:rsid w:val="007C19E7"/>
    <w:rsid w:val="007C1ACB"/>
    <w:rsid w:val="007C48CF"/>
    <w:rsid w:val="007C5CFD"/>
    <w:rsid w:val="007C6D9F"/>
    <w:rsid w:val="007C7931"/>
    <w:rsid w:val="007D1CDD"/>
    <w:rsid w:val="007D4893"/>
    <w:rsid w:val="007D7697"/>
    <w:rsid w:val="007E04FE"/>
    <w:rsid w:val="007E06BD"/>
    <w:rsid w:val="007E0C35"/>
    <w:rsid w:val="007E60DA"/>
    <w:rsid w:val="007E6480"/>
    <w:rsid w:val="007E70CF"/>
    <w:rsid w:val="007E74A4"/>
    <w:rsid w:val="007F263F"/>
    <w:rsid w:val="007F291D"/>
    <w:rsid w:val="007F46EA"/>
    <w:rsid w:val="007F5004"/>
    <w:rsid w:val="007F5579"/>
    <w:rsid w:val="008002E8"/>
    <w:rsid w:val="0080766E"/>
    <w:rsid w:val="008105BE"/>
    <w:rsid w:val="00811169"/>
    <w:rsid w:val="008128DD"/>
    <w:rsid w:val="00815297"/>
    <w:rsid w:val="0081622C"/>
    <w:rsid w:val="00817BA1"/>
    <w:rsid w:val="00823022"/>
    <w:rsid w:val="0082634E"/>
    <w:rsid w:val="008313C4"/>
    <w:rsid w:val="00835434"/>
    <w:rsid w:val="008358C0"/>
    <w:rsid w:val="00840454"/>
    <w:rsid w:val="00842838"/>
    <w:rsid w:val="00851F5B"/>
    <w:rsid w:val="00852212"/>
    <w:rsid w:val="008527A1"/>
    <w:rsid w:val="008529FE"/>
    <w:rsid w:val="008532E0"/>
    <w:rsid w:val="00854261"/>
    <w:rsid w:val="00854EC1"/>
    <w:rsid w:val="00855E1E"/>
    <w:rsid w:val="0085797F"/>
    <w:rsid w:val="00860804"/>
    <w:rsid w:val="00861DC3"/>
    <w:rsid w:val="008622C0"/>
    <w:rsid w:val="008629B0"/>
    <w:rsid w:val="008647CB"/>
    <w:rsid w:val="00867019"/>
    <w:rsid w:val="008735A9"/>
    <w:rsid w:val="00875090"/>
    <w:rsid w:val="00875730"/>
    <w:rsid w:val="00877D20"/>
    <w:rsid w:val="00881C48"/>
    <w:rsid w:val="008843AA"/>
    <w:rsid w:val="00885590"/>
    <w:rsid w:val="00885B80"/>
    <w:rsid w:val="00885C30"/>
    <w:rsid w:val="00885E9B"/>
    <w:rsid w:val="00886C9D"/>
    <w:rsid w:val="00891E2C"/>
    <w:rsid w:val="00892B52"/>
    <w:rsid w:val="00893C96"/>
    <w:rsid w:val="00894CC4"/>
    <w:rsid w:val="0089500A"/>
    <w:rsid w:val="00897C35"/>
    <w:rsid w:val="00897C94"/>
    <w:rsid w:val="008A51A3"/>
    <w:rsid w:val="008A709E"/>
    <w:rsid w:val="008A7C12"/>
    <w:rsid w:val="008B03CE"/>
    <w:rsid w:val="008B529E"/>
    <w:rsid w:val="008B7C3D"/>
    <w:rsid w:val="008C17FB"/>
    <w:rsid w:val="008C1D2D"/>
    <w:rsid w:val="008C6A3C"/>
    <w:rsid w:val="008D07B2"/>
    <w:rsid w:val="008D1B00"/>
    <w:rsid w:val="008D460A"/>
    <w:rsid w:val="008D57B8"/>
    <w:rsid w:val="008D73F1"/>
    <w:rsid w:val="008D79D7"/>
    <w:rsid w:val="008E0345"/>
    <w:rsid w:val="008E03FC"/>
    <w:rsid w:val="008E307A"/>
    <w:rsid w:val="008E4B93"/>
    <w:rsid w:val="008E510B"/>
    <w:rsid w:val="008E7D25"/>
    <w:rsid w:val="008F1E34"/>
    <w:rsid w:val="00902B13"/>
    <w:rsid w:val="00911941"/>
    <w:rsid w:val="009138A0"/>
    <w:rsid w:val="00925F0F"/>
    <w:rsid w:val="00930C91"/>
    <w:rsid w:val="00932F6B"/>
    <w:rsid w:val="00937B31"/>
    <w:rsid w:val="009436FF"/>
    <w:rsid w:val="0094483E"/>
    <w:rsid w:val="009468BC"/>
    <w:rsid w:val="00953CED"/>
    <w:rsid w:val="00954497"/>
    <w:rsid w:val="00956965"/>
    <w:rsid w:val="009616DF"/>
    <w:rsid w:val="00964B22"/>
    <w:rsid w:val="0096542F"/>
    <w:rsid w:val="00967FA7"/>
    <w:rsid w:val="009703ED"/>
    <w:rsid w:val="009712F1"/>
    <w:rsid w:val="00971645"/>
    <w:rsid w:val="00972314"/>
    <w:rsid w:val="00977919"/>
    <w:rsid w:val="00983000"/>
    <w:rsid w:val="00985829"/>
    <w:rsid w:val="009870FA"/>
    <w:rsid w:val="009921C3"/>
    <w:rsid w:val="0099551D"/>
    <w:rsid w:val="009964DD"/>
    <w:rsid w:val="00996EF0"/>
    <w:rsid w:val="00997518"/>
    <w:rsid w:val="009A5897"/>
    <w:rsid w:val="009A5F24"/>
    <w:rsid w:val="009B0B3E"/>
    <w:rsid w:val="009B1913"/>
    <w:rsid w:val="009B5F28"/>
    <w:rsid w:val="009B6657"/>
    <w:rsid w:val="009B7C35"/>
    <w:rsid w:val="009C198E"/>
    <w:rsid w:val="009C213F"/>
    <w:rsid w:val="009C21F1"/>
    <w:rsid w:val="009C484F"/>
    <w:rsid w:val="009D0EB5"/>
    <w:rsid w:val="009D14F9"/>
    <w:rsid w:val="009D2B74"/>
    <w:rsid w:val="009D63FF"/>
    <w:rsid w:val="009E175D"/>
    <w:rsid w:val="009E3CC2"/>
    <w:rsid w:val="009F06BD"/>
    <w:rsid w:val="009F2A4D"/>
    <w:rsid w:val="009F3302"/>
    <w:rsid w:val="009F5888"/>
    <w:rsid w:val="00A00828"/>
    <w:rsid w:val="00A03290"/>
    <w:rsid w:val="00A03A44"/>
    <w:rsid w:val="00A04260"/>
    <w:rsid w:val="00A07490"/>
    <w:rsid w:val="00A10655"/>
    <w:rsid w:val="00A1197C"/>
    <w:rsid w:val="00A11B03"/>
    <w:rsid w:val="00A12B64"/>
    <w:rsid w:val="00A16C84"/>
    <w:rsid w:val="00A22C38"/>
    <w:rsid w:val="00A25193"/>
    <w:rsid w:val="00A26E80"/>
    <w:rsid w:val="00A27743"/>
    <w:rsid w:val="00A31AE8"/>
    <w:rsid w:val="00A31E94"/>
    <w:rsid w:val="00A33EBF"/>
    <w:rsid w:val="00A3739D"/>
    <w:rsid w:val="00A37DDA"/>
    <w:rsid w:val="00A37ED8"/>
    <w:rsid w:val="00A45BF7"/>
    <w:rsid w:val="00A47E75"/>
    <w:rsid w:val="00A572E3"/>
    <w:rsid w:val="00A700D8"/>
    <w:rsid w:val="00A71E1C"/>
    <w:rsid w:val="00A86CD3"/>
    <w:rsid w:val="00A9081B"/>
    <w:rsid w:val="00A925EC"/>
    <w:rsid w:val="00A929AA"/>
    <w:rsid w:val="00A92B6B"/>
    <w:rsid w:val="00A955A9"/>
    <w:rsid w:val="00AA541E"/>
    <w:rsid w:val="00AA660B"/>
    <w:rsid w:val="00AB08A2"/>
    <w:rsid w:val="00AB2C9C"/>
    <w:rsid w:val="00AB4507"/>
    <w:rsid w:val="00AB4C9C"/>
    <w:rsid w:val="00AB79BD"/>
    <w:rsid w:val="00AD0DA4"/>
    <w:rsid w:val="00AD20E2"/>
    <w:rsid w:val="00AD3726"/>
    <w:rsid w:val="00AD4169"/>
    <w:rsid w:val="00AE006A"/>
    <w:rsid w:val="00AE25C6"/>
    <w:rsid w:val="00AE306C"/>
    <w:rsid w:val="00AE7FD7"/>
    <w:rsid w:val="00AF28C1"/>
    <w:rsid w:val="00AF5F76"/>
    <w:rsid w:val="00B02EF1"/>
    <w:rsid w:val="00B07C97"/>
    <w:rsid w:val="00B07EA1"/>
    <w:rsid w:val="00B11C67"/>
    <w:rsid w:val="00B1500D"/>
    <w:rsid w:val="00B15754"/>
    <w:rsid w:val="00B15A27"/>
    <w:rsid w:val="00B15FB9"/>
    <w:rsid w:val="00B2046E"/>
    <w:rsid w:val="00B20E8B"/>
    <w:rsid w:val="00B2232D"/>
    <w:rsid w:val="00B23F9C"/>
    <w:rsid w:val="00B257E1"/>
    <w:rsid w:val="00B2599A"/>
    <w:rsid w:val="00B2676E"/>
    <w:rsid w:val="00B27AC4"/>
    <w:rsid w:val="00B343CC"/>
    <w:rsid w:val="00B37DC9"/>
    <w:rsid w:val="00B4001D"/>
    <w:rsid w:val="00B4330D"/>
    <w:rsid w:val="00B43C75"/>
    <w:rsid w:val="00B47ABC"/>
    <w:rsid w:val="00B5084A"/>
    <w:rsid w:val="00B54D82"/>
    <w:rsid w:val="00B606A1"/>
    <w:rsid w:val="00B614F7"/>
    <w:rsid w:val="00B61B26"/>
    <w:rsid w:val="00B675B2"/>
    <w:rsid w:val="00B67E17"/>
    <w:rsid w:val="00B735CA"/>
    <w:rsid w:val="00B81261"/>
    <w:rsid w:val="00B8223E"/>
    <w:rsid w:val="00B832AE"/>
    <w:rsid w:val="00B83E5C"/>
    <w:rsid w:val="00B86678"/>
    <w:rsid w:val="00B903A6"/>
    <w:rsid w:val="00B92F9B"/>
    <w:rsid w:val="00B941B3"/>
    <w:rsid w:val="00B9546A"/>
    <w:rsid w:val="00B96513"/>
    <w:rsid w:val="00BA1D47"/>
    <w:rsid w:val="00BA66F0"/>
    <w:rsid w:val="00BB2239"/>
    <w:rsid w:val="00BB281B"/>
    <w:rsid w:val="00BB2841"/>
    <w:rsid w:val="00BB2AE7"/>
    <w:rsid w:val="00BB5000"/>
    <w:rsid w:val="00BB6464"/>
    <w:rsid w:val="00BC1BB8"/>
    <w:rsid w:val="00BC3EEB"/>
    <w:rsid w:val="00BD399E"/>
    <w:rsid w:val="00BD7FE1"/>
    <w:rsid w:val="00BE1177"/>
    <w:rsid w:val="00BE37CA"/>
    <w:rsid w:val="00BE5690"/>
    <w:rsid w:val="00BE6144"/>
    <w:rsid w:val="00BE635A"/>
    <w:rsid w:val="00BE6638"/>
    <w:rsid w:val="00BF17E9"/>
    <w:rsid w:val="00BF2ABB"/>
    <w:rsid w:val="00BF361E"/>
    <w:rsid w:val="00BF44F5"/>
    <w:rsid w:val="00BF5099"/>
    <w:rsid w:val="00BF5345"/>
    <w:rsid w:val="00C0645C"/>
    <w:rsid w:val="00C10F10"/>
    <w:rsid w:val="00C114F1"/>
    <w:rsid w:val="00C13350"/>
    <w:rsid w:val="00C144D1"/>
    <w:rsid w:val="00C15D4D"/>
    <w:rsid w:val="00C175DC"/>
    <w:rsid w:val="00C20AC4"/>
    <w:rsid w:val="00C223A1"/>
    <w:rsid w:val="00C246CC"/>
    <w:rsid w:val="00C30171"/>
    <w:rsid w:val="00C309D8"/>
    <w:rsid w:val="00C410D3"/>
    <w:rsid w:val="00C43519"/>
    <w:rsid w:val="00C51537"/>
    <w:rsid w:val="00C52BC3"/>
    <w:rsid w:val="00C5483A"/>
    <w:rsid w:val="00C61AFA"/>
    <w:rsid w:val="00C61D64"/>
    <w:rsid w:val="00C62099"/>
    <w:rsid w:val="00C622AF"/>
    <w:rsid w:val="00C6363A"/>
    <w:rsid w:val="00C6484F"/>
    <w:rsid w:val="00C64B83"/>
    <w:rsid w:val="00C64EA3"/>
    <w:rsid w:val="00C72867"/>
    <w:rsid w:val="00C75E81"/>
    <w:rsid w:val="00C75F52"/>
    <w:rsid w:val="00C800F1"/>
    <w:rsid w:val="00C8324C"/>
    <w:rsid w:val="00C86533"/>
    <w:rsid w:val="00C86609"/>
    <w:rsid w:val="00C87C25"/>
    <w:rsid w:val="00C92B4C"/>
    <w:rsid w:val="00C954F6"/>
    <w:rsid w:val="00CA6BC5"/>
    <w:rsid w:val="00CB42EB"/>
    <w:rsid w:val="00CB4A3B"/>
    <w:rsid w:val="00CB6A67"/>
    <w:rsid w:val="00CC13C5"/>
    <w:rsid w:val="00CC3E5B"/>
    <w:rsid w:val="00CC5CE6"/>
    <w:rsid w:val="00CC61CD"/>
    <w:rsid w:val="00CC7763"/>
    <w:rsid w:val="00CD2B76"/>
    <w:rsid w:val="00CD5011"/>
    <w:rsid w:val="00CD6FE2"/>
    <w:rsid w:val="00CE640F"/>
    <w:rsid w:val="00CE76BC"/>
    <w:rsid w:val="00CF00BB"/>
    <w:rsid w:val="00CF540E"/>
    <w:rsid w:val="00D02F07"/>
    <w:rsid w:val="00D040CC"/>
    <w:rsid w:val="00D04705"/>
    <w:rsid w:val="00D14C74"/>
    <w:rsid w:val="00D20859"/>
    <w:rsid w:val="00D224DE"/>
    <w:rsid w:val="00D23300"/>
    <w:rsid w:val="00D23346"/>
    <w:rsid w:val="00D27EBE"/>
    <w:rsid w:val="00D36A49"/>
    <w:rsid w:val="00D374D1"/>
    <w:rsid w:val="00D40609"/>
    <w:rsid w:val="00D517C6"/>
    <w:rsid w:val="00D534E4"/>
    <w:rsid w:val="00D54657"/>
    <w:rsid w:val="00D546D7"/>
    <w:rsid w:val="00D64806"/>
    <w:rsid w:val="00D71D84"/>
    <w:rsid w:val="00D72464"/>
    <w:rsid w:val="00D768EB"/>
    <w:rsid w:val="00D81271"/>
    <w:rsid w:val="00D82D1E"/>
    <w:rsid w:val="00D832D9"/>
    <w:rsid w:val="00D90F00"/>
    <w:rsid w:val="00D94F6B"/>
    <w:rsid w:val="00D94F9D"/>
    <w:rsid w:val="00D95EBF"/>
    <w:rsid w:val="00D975C0"/>
    <w:rsid w:val="00DA5285"/>
    <w:rsid w:val="00DA6915"/>
    <w:rsid w:val="00DB07F1"/>
    <w:rsid w:val="00DB0B37"/>
    <w:rsid w:val="00DB191D"/>
    <w:rsid w:val="00DB3D6A"/>
    <w:rsid w:val="00DB4F91"/>
    <w:rsid w:val="00DB5BBC"/>
    <w:rsid w:val="00DB7526"/>
    <w:rsid w:val="00DC1EF7"/>
    <w:rsid w:val="00DC1F0F"/>
    <w:rsid w:val="00DC3117"/>
    <w:rsid w:val="00DC5DD9"/>
    <w:rsid w:val="00DC6D2D"/>
    <w:rsid w:val="00DC7989"/>
    <w:rsid w:val="00DD64C2"/>
    <w:rsid w:val="00DD70EB"/>
    <w:rsid w:val="00DE0B38"/>
    <w:rsid w:val="00DE213F"/>
    <w:rsid w:val="00DE33B5"/>
    <w:rsid w:val="00DE5E18"/>
    <w:rsid w:val="00DE652E"/>
    <w:rsid w:val="00DE6E01"/>
    <w:rsid w:val="00DF0487"/>
    <w:rsid w:val="00DF1C5B"/>
    <w:rsid w:val="00DF5492"/>
    <w:rsid w:val="00DF5EA4"/>
    <w:rsid w:val="00DF7A7C"/>
    <w:rsid w:val="00E02681"/>
    <w:rsid w:val="00E02792"/>
    <w:rsid w:val="00E034D8"/>
    <w:rsid w:val="00E0377F"/>
    <w:rsid w:val="00E04CC0"/>
    <w:rsid w:val="00E13F60"/>
    <w:rsid w:val="00E15816"/>
    <w:rsid w:val="00E160D5"/>
    <w:rsid w:val="00E239FF"/>
    <w:rsid w:val="00E27D7B"/>
    <w:rsid w:val="00E30556"/>
    <w:rsid w:val="00E30981"/>
    <w:rsid w:val="00E32C7B"/>
    <w:rsid w:val="00E330E7"/>
    <w:rsid w:val="00E33136"/>
    <w:rsid w:val="00E34D7C"/>
    <w:rsid w:val="00E36C7E"/>
    <w:rsid w:val="00E3723D"/>
    <w:rsid w:val="00E3790E"/>
    <w:rsid w:val="00E44011"/>
    <w:rsid w:val="00E44C89"/>
    <w:rsid w:val="00E470F6"/>
    <w:rsid w:val="00E47744"/>
    <w:rsid w:val="00E54B39"/>
    <w:rsid w:val="00E6045D"/>
    <w:rsid w:val="00E61BA2"/>
    <w:rsid w:val="00E63864"/>
    <w:rsid w:val="00E6403F"/>
    <w:rsid w:val="00E64725"/>
    <w:rsid w:val="00E649ED"/>
    <w:rsid w:val="00E65A8D"/>
    <w:rsid w:val="00E74E8B"/>
    <w:rsid w:val="00E75449"/>
    <w:rsid w:val="00E75AFD"/>
    <w:rsid w:val="00E770C4"/>
    <w:rsid w:val="00E81B02"/>
    <w:rsid w:val="00E82BED"/>
    <w:rsid w:val="00E83CDB"/>
    <w:rsid w:val="00E84C5A"/>
    <w:rsid w:val="00E861DB"/>
    <w:rsid w:val="00E91F04"/>
    <w:rsid w:val="00E93406"/>
    <w:rsid w:val="00E956C5"/>
    <w:rsid w:val="00E9579A"/>
    <w:rsid w:val="00E95C39"/>
    <w:rsid w:val="00EA2953"/>
    <w:rsid w:val="00EA2C39"/>
    <w:rsid w:val="00EA6062"/>
    <w:rsid w:val="00EB0A3C"/>
    <w:rsid w:val="00EB0A96"/>
    <w:rsid w:val="00EB40CA"/>
    <w:rsid w:val="00EB77F9"/>
    <w:rsid w:val="00EC0E83"/>
    <w:rsid w:val="00EC2C48"/>
    <w:rsid w:val="00EC5769"/>
    <w:rsid w:val="00EC771C"/>
    <w:rsid w:val="00EC7D00"/>
    <w:rsid w:val="00ED0304"/>
    <w:rsid w:val="00ED087C"/>
    <w:rsid w:val="00EE38FA"/>
    <w:rsid w:val="00EE3E2C"/>
    <w:rsid w:val="00EE5D23"/>
    <w:rsid w:val="00EE750D"/>
    <w:rsid w:val="00EF2D52"/>
    <w:rsid w:val="00EF3CA4"/>
    <w:rsid w:val="00EF5E1F"/>
    <w:rsid w:val="00EF7859"/>
    <w:rsid w:val="00F014DA"/>
    <w:rsid w:val="00F01BE6"/>
    <w:rsid w:val="00F02221"/>
    <w:rsid w:val="00F02591"/>
    <w:rsid w:val="00F10251"/>
    <w:rsid w:val="00F12F1B"/>
    <w:rsid w:val="00F14273"/>
    <w:rsid w:val="00F1761F"/>
    <w:rsid w:val="00F17E00"/>
    <w:rsid w:val="00F2377A"/>
    <w:rsid w:val="00F24CB0"/>
    <w:rsid w:val="00F24F21"/>
    <w:rsid w:val="00F26234"/>
    <w:rsid w:val="00F30056"/>
    <w:rsid w:val="00F30EF3"/>
    <w:rsid w:val="00F40CCE"/>
    <w:rsid w:val="00F45FEA"/>
    <w:rsid w:val="00F55283"/>
    <w:rsid w:val="00F5696E"/>
    <w:rsid w:val="00F60EFF"/>
    <w:rsid w:val="00F62A82"/>
    <w:rsid w:val="00F663B6"/>
    <w:rsid w:val="00F67D2D"/>
    <w:rsid w:val="00F732FC"/>
    <w:rsid w:val="00F77062"/>
    <w:rsid w:val="00F83AB3"/>
    <w:rsid w:val="00F85F5C"/>
    <w:rsid w:val="00F860CC"/>
    <w:rsid w:val="00F90858"/>
    <w:rsid w:val="00F94398"/>
    <w:rsid w:val="00FA4629"/>
    <w:rsid w:val="00FA5DCA"/>
    <w:rsid w:val="00FB0845"/>
    <w:rsid w:val="00FB2B56"/>
    <w:rsid w:val="00FB3330"/>
    <w:rsid w:val="00FB4297"/>
    <w:rsid w:val="00FB4E3A"/>
    <w:rsid w:val="00FB7567"/>
    <w:rsid w:val="00FC12BF"/>
    <w:rsid w:val="00FC1A7C"/>
    <w:rsid w:val="00FC1BF7"/>
    <w:rsid w:val="00FC2C60"/>
    <w:rsid w:val="00FC354C"/>
    <w:rsid w:val="00FC64AB"/>
    <w:rsid w:val="00FC7CA8"/>
    <w:rsid w:val="00FD3E6F"/>
    <w:rsid w:val="00FD47F3"/>
    <w:rsid w:val="00FD51B9"/>
    <w:rsid w:val="00FE2A39"/>
    <w:rsid w:val="00FE2EF6"/>
    <w:rsid w:val="00FE3F44"/>
    <w:rsid w:val="00FE5B5A"/>
    <w:rsid w:val="00FE6E0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082F6"/>
  <w15:docId w15:val="{F35AACCE-5BE4-4ABF-B397-ABE12874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49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1"/>
    <w:qFormat/>
    <w:rsid w:val="003477B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D3964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5D3964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5D3964"/>
    <w:pPr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3477B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D3964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5D3964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5D3964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175A69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331C6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A6915"/>
    <w:rPr>
      <w:color w:val="8C479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9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9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6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915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915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6915"/>
    <w:pPr>
      <w:spacing w:after="0"/>
    </w:pPr>
    <w:rPr>
      <w:rFonts w:ascii="Lato" w:hAnsi="Lato"/>
    </w:rPr>
  </w:style>
  <w:style w:type="paragraph" w:customStyle="1" w:styleId="ESBodyText">
    <w:name w:val="ES_Body Text"/>
    <w:basedOn w:val="Normal"/>
    <w:qFormat/>
    <w:rsid w:val="00DA6915"/>
    <w:pPr>
      <w:spacing w:after="120" w:line="240" w:lineRule="atLeast"/>
    </w:pPr>
    <w:rPr>
      <w:rFonts w:ascii="Arial" w:eastAsiaTheme="minorEastAsia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egislation.nt.gov.au/Legislation/PUBLIC-SECTOR-EMPLOYMENT-AND-MANAGEMENT-ACT-1993" TargetMode="External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yperlink" Target="https://nt.gov.au/industry/procurement/how-procurement-works/procurement-framewor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legislation.nt.gov.au/Legislation/INFORMATION-ACT-2002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t.gov.au/en/Legislation/INDEPENDENT-COMMISSIONER-AGAINST-CORRUPTION-ACT-2017" TargetMode="External"/><Relationship Id="rId20" Type="http://schemas.openxmlformats.org/officeDocument/2006/relationships/hyperlink" Target="https://icac.nt.gov.au/__data/assets/pdf_file/0009/1174383/Mandatory_Reporting_Directions_Guidelines-v2-15-November-2023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s://legislation.nt.gov.au/Legislation/PUBLIC-SECTOR-EMPLOYMENT-AND-MANAGEMENT-ACT-1993" TargetMode="External"/><Relationship Id="rId23" Type="http://schemas.openxmlformats.org/officeDocument/2006/relationships/header" Target="header4.xml"/><Relationship Id="rId28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yperlink" Target="https://ntgcentral.nt.gov.au/__data/assets/word_doc/0017/306404/guide-procurement-planning.docx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QAS.DOE@education.nt.gov.au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cpe.nt.gov.au/__data/assets/pdf_file/0006/379329/code-of-conduct-for-the-northern-territory-public-sector.pdf" TargetMode="External"/><Relationship Id="rId2" Type="http://schemas.openxmlformats.org/officeDocument/2006/relationships/hyperlink" Target="https://icac.nt.gov.au/__data/assets/pdf_file/0009/1174383/Mandatory_Reporting-Directions_Guidelines_amended-FA.pdf" TargetMode="External"/><Relationship Id="rId1" Type="http://schemas.openxmlformats.org/officeDocument/2006/relationships/hyperlink" Target="https://ntgcentral.nt.gov.au/services-and-support/buy-goods-and-services/quotes-and-tenders/guide-to-procurement-planning" TargetMode="External"/><Relationship Id="rId4" Type="http://schemas.openxmlformats.org/officeDocument/2006/relationships/hyperlink" Target="https://nt.gov.au/__data/assets/pdf_file/0010/899146/procurement-rules-v1.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.barwick\Downloads\ntg-long-keyline-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8C95842F7E49DC90C916378C63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92EC-3F11-40F9-ADB4-39C4E5B5AC5B}"/>
      </w:docPartPr>
      <w:docPartBody>
        <w:p w:rsidR="00536110" w:rsidRDefault="00536110">
          <w:pPr>
            <w:pStyle w:val="D08C95842F7E49DC90C916378C63A554"/>
          </w:pPr>
          <w:r w:rsidRPr="000C7A65">
            <w:rPr>
              <w:rStyle w:val="PlaceholderText"/>
            </w:rPr>
            <w:t>[Title]</w:t>
          </w:r>
        </w:p>
      </w:docPartBody>
    </w:docPart>
    <w:docPart>
      <w:docPartPr>
        <w:name w:val="B4744485639444FB82C8C6009F2B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729A-7035-4A10-8432-AC106BEE42E2}"/>
      </w:docPartPr>
      <w:docPartBody>
        <w:p w:rsidR="00FA7789" w:rsidRDefault="00686506" w:rsidP="00686506">
          <w:pPr>
            <w:pStyle w:val="B4744485639444FB82C8C6009F2B82ED"/>
          </w:pPr>
          <w:r>
            <w:t>&lt;Document title&gt;</w:t>
          </w:r>
        </w:p>
      </w:docPartBody>
    </w:docPart>
    <w:docPart>
      <w:docPartPr>
        <w:name w:val="CDBD9F07687649B7AFE6363450D3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53BF-551B-4E65-978A-C30BB9A62495}"/>
      </w:docPartPr>
      <w:docPartBody>
        <w:p w:rsidR="00FA7789" w:rsidRDefault="00686506" w:rsidP="00686506">
          <w:pPr>
            <w:pStyle w:val="CDBD9F07687649B7AFE6363450D3C8FF"/>
          </w:pPr>
          <w:r>
            <w:t>&lt;Document title&gt;</w:t>
          </w:r>
        </w:p>
      </w:docPartBody>
    </w:docPart>
    <w:docPart>
      <w:docPartPr>
        <w:name w:val="D0973C6936B143B7BFD1E67627A8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DF1B3-F403-4013-A22D-24294E22F5B5}"/>
      </w:docPartPr>
      <w:docPartBody>
        <w:p w:rsidR="00C77A4C" w:rsidRDefault="00C77A4C" w:rsidP="00C77A4C">
          <w:pPr>
            <w:pStyle w:val="D0973C6936B143B7BFD1E67627A8B81D"/>
          </w:pPr>
          <w:r w:rsidRPr="0074187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10"/>
    <w:rsid w:val="0000667F"/>
    <w:rsid w:val="00023D70"/>
    <w:rsid w:val="00027C96"/>
    <w:rsid w:val="00055D1B"/>
    <w:rsid w:val="00061758"/>
    <w:rsid w:val="00093BA1"/>
    <w:rsid w:val="0010234D"/>
    <w:rsid w:val="001127C9"/>
    <w:rsid w:val="00120CEB"/>
    <w:rsid w:val="001307C2"/>
    <w:rsid w:val="00157388"/>
    <w:rsid w:val="00160769"/>
    <w:rsid w:val="00191BD5"/>
    <w:rsid w:val="001A5922"/>
    <w:rsid w:val="001A59DE"/>
    <w:rsid w:val="001F1224"/>
    <w:rsid w:val="00211E8B"/>
    <w:rsid w:val="00224094"/>
    <w:rsid w:val="002A0335"/>
    <w:rsid w:val="002C775B"/>
    <w:rsid w:val="002F62C2"/>
    <w:rsid w:val="00311152"/>
    <w:rsid w:val="00352588"/>
    <w:rsid w:val="00364EF3"/>
    <w:rsid w:val="00376E01"/>
    <w:rsid w:val="003F4386"/>
    <w:rsid w:val="0040072A"/>
    <w:rsid w:val="00415B2E"/>
    <w:rsid w:val="00432445"/>
    <w:rsid w:val="00470192"/>
    <w:rsid w:val="00480323"/>
    <w:rsid w:val="00495D04"/>
    <w:rsid w:val="004C78E5"/>
    <w:rsid w:val="004E2495"/>
    <w:rsid w:val="00523430"/>
    <w:rsid w:val="00536110"/>
    <w:rsid w:val="00557BBB"/>
    <w:rsid w:val="005942F6"/>
    <w:rsid w:val="005E74DC"/>
    <w:rsid w:val="006000F9"/>
    <w:rsid w:val="00624248"/>
    <w:rsid w:val="006409E5"/>
    <w:rsid w:val="00686506"/>
    <w:rsid w:val="00694F56"/>
    <w:rsid w:val="006A2F39"/>
    <w:rsid w:val="006F57DF"/>
    <w:rsid w:val="00772CCF"/>
    <w:rsid w:val="007D3F12"/>
    <w:rsid w:val="008034D7"/>
    <w:rsid w:val="008A5C1F"/>
    <w:rsid w:val="008E3D1E"/>
    <w:rsid w:val="00930EED"/>
    <w:rsid w:val="009A0A0E"/>
    <w:rsid w:val="009C484F"/>
    <w:rsid w:val="009E460D"/>
    <w:rsid w:val="00A062D5"/>
    <w:rsid w:val="00A2170D"/>
    <w:rsid w:val="00A31F53"/>
    <w:rsid w:val="00A666C7"/>
    <w:rsid w:val="00A80BEF"/>
    <w:rsid w:val="00AF12E7"/>
    <w:rsid w:val="00C35A46"/>
    <w:rsid w:val="00C72346"/>
    <w:rsid w:val="00C77A4C"/>
    <w:rsid w:val="00C96DBB"/>
    <w:rsid w:val="00CA22D9"/>
    <w:rsid w:val="00CB014E"/>
    <w:rsid w:val="00CD6F55"/>
    <w:rsid w:val="00CE7A9D"/>
    <w:rsid w:val="00CF32A2"/>
    <w:rsid w:val="00D336F3"/>
    <w:rsid w:val="00D77BE7"/>
    <w:rsid w:val="00DC7989"/>
    <w:rsid w:val="00E14AD2"/>
    <w:rsid w:val="00E3790E"/>
    <w:rsid w:val="00E4273C"/>
    <w:rsid w:val="00EA06AD"/>
    <w:rsid w:val="00EF01CA"/>
    <w:rsid w:val="00F0035F"/>
    <w:rsid w:val="00F12F1B"/>
    <w:rsid w:val="00F22BD7"/>
    <w:rsid w:val="00F33A39"/>
    <w:rsid w:val="00F35090"/>
    <w:rsid w:val="00F47CAD"/>
    <w:rsid w:val="00F60F27"/>
    <w:rsid w:val="00F91E46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A4C"/>
  </w:style>
  <w:style w:type="paragraph" w:customStyle="1" w:styleId="D08C95842F7E49DC90C916378C63A554">
    <w:name w:val="D08C95842F7E49DC90C916378C63A554"/>
  </w:style>
  <w:style w:type="paragraph" w:customStyle="1" w:styleId="B4744485639444FB82C8C6009F2B82ED">
    <w:name w:val="B4744485639444FB82C8C6009F2B82ED"/>
    <w:rsid w:val="00686506"/>
  </w:style>
  <w:style w:type="paragraph" w:customStyle="1" w:styleId="CDBD9F07687649B7AFE6363450D3C8FF">
    <w:name w:val="CDBD9F07687649B7AFE6363450D3C8FF"/>
    <w:rsid w:val="00686506"/>
  </w:style>
  <w:style w:type="paragraph" w:customStyle="1" w:styleId="D0973C6936B143B7BFD1E67627A8B81D">
    <w:name w:val="D0973C6936B143B7BFD1E67627A8B81D"/>
    <w:rsid w:val="00C77A4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B1B5B8-BAAA-49CF-9300-9C386C2C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ntg-long-keyline-template (1).dotx</Template>
  <TotalTime>1</TotalTime>
  <Pages>11</Pages>
  <Words>3163</Words>
  <Characters>18540</Characters>
  <Application>Microsoft Office Word</Application>
  <DocSecurity>0</DocSecurity>
  <Lines>487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- policy</vt:lpstr>
    </vt:vector>
  </TitlesOfParts>
  <Company>Education and Training</Company>
  <LinksUpToDate>false</LinksUpToDate>
  <CharactersWithSpaces>21359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- policy</dc:title>
  <dc:creator>Northern Territory Government</dc:creator>
  <cp:lastModifiedBy>Linnell Barelli</cp:lastModifiedBy>
  <cp:revision>2</cp:revision>
  <cp:lastPrinted>2023-10-02T01:00:00Z</cp:lastPrinted>
  <dcterms:created xsi:type="dcterms:W3CDTF">2025-05-01T01:10:00Z</dcterms:created>
  <dcterms:modified xsi:type="dcterms:W3CDTF">2025-05-01T01:10:00Z</dcterms:modified>
</cp:coreProperties>
</file>