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FF77D" w14:textId="77777777" w:rsidR="001717AA" w:rsidRPr="003405A2" w:rsidRDefault="001717AA" w:rsidP="001717AA">
      <w:pPr>
        <w:pStyle w:val="Heading4"/>
        <w:rPr>
          <w:rFonts w:ascii="Lato" w:hAnsi="Lato"/>
          <w:b w:val="0"/>
          <w:sz w:val="24"/>
        </w:rPr>
      </w:pPr>
      <w:r w:rsidRPr="003405A2">
        <w:rPr>
          <w:rFonts w:ascii="Lato" w:hAnsi="Lato"/>
          <w:b w:val="0"/>
          <w:sz w:val="24"/>
        </w:rPr>
        <w:t>This document should be read in conjunction with the:</w:t>
      </w:r>
    </w:p>
    <w:p w14:paraId="4D766C1F" w14:textId="6E7C2F56" w:rsidR="001717AA" w:rsidRPr="00242206" w:rsidRDefault="001717AA" w:rsidP="0065350C">
      <w:pPr>
        <w:pStyle w:val="ListParagraph"/>
        <w:numPr>
          <w:ilvl w:val="0"/>
          <w:numId w:val="15"/>
        </w:numPr>
        <w:ind w:left="714" w:hanging="357"/>
        <w:contextualSpacing w:val="0"/>
        <w:rPr>
          <w:rStyle w:val="Hyperlink"/>
          <w:rFonts w:ascii="Lato" w:hAnsi="Lato"/>
          <w:sz w:val="24"/>
        </w:rPr>
      </w:pPr>
      <w:r w:rsidRPr="00242206">
        <w:rPr>
          <w:rFonts w:ascii="Lato" w:hAnsi="Lato"/>
          <w:sz w:val="24"/>
          <w:lang w:val="en-US"/>
        </w:rPr>
        <w:fldChar w:fldCharType="begin"/>
      </w:r>
      <w:r>
        <w:rPr>
          <w:rFonts w:ascii="Lato" w:hAnsi="Lato"/>
          <w:sz w:val="24"/>
          <w:lang w:val="en-US"/>
        </w:rPr>
        <w:instrText>HYPERLINK "https://education.nt.gov.au/policies/students-with-disability"</w:instrText>
      </w:r>
      <w:r w:rsidRPr="00242206">
        <w:rPr>
          <w:rFonts w:ascii="Lato" w:hAnsi="Lato"/>
          <w:sz w:val="24"/>
          <w:lang w:val="en-US"/>
        </w:rPr>
        <w:fldChar w:fldCharType="separate"/>
      </w:r>
      <w:r w:rsidRPr="00242206">
        <w:rPr>
          <w:rStyle w:val="Hyperlink"/>
          <w:rFonts w:ascii="Lato" w:hAnsi="Lato"/>
          <w:sz w:val="24"/>
        </w:rPr>
        <w:t xml:space="preserve">Students with Disability </w:t>
      </w:r>
      <w:r w:rsidR="00C237CD">
        <w:rPr>
          <w:rStyle w:val="Hyperlink"/>
          <w:rFonts w:ascii="Lato" w:hAnsi="Lato"/>
          <w:sz w:val="24"/>
        </w:rPr>
        <w:t>G</w:t>
      </w:r>
      <w:r w:rsidRPr="00242206">
        <w:rPr>
          <w:rStyle w:val="Hyperlink"/>
          <w:rFonts w:ascii="Lato" w:hAnsi="Lato"/>
          <w:sz w:val="24"/>
        </w:rPr>
        <w:t>uidelines</w:t>
      </w:r>
    </w:p>
    <w:bookmarkStart w:id="0" w:name="_Ref411254601"/>
    <w:p w14:paraId="531EC8D0" w14:textId="2CDF780D" w:rsidR="001717AA" w:rsidRPr="00242206" w:rsidRDefault="001717AA" w:rsidP="0065350C">
      <w:pPr>
        <w:pStyle w:val="ListParagraph"/>
        <w:numPr>
          <w:ilvl w:val="0"/>
          <w:numId w:val="15"/>
        </w:numPr>
        <w:contextualSpacing w:val="0"/>
        <w:rPr>
          <w:rStyle w:val="Hyperlink"/>
          <w:rFonts w:ascii="Lato" w:hAnsi="Lato"/>
          <w:sz w:val="24"/>
          <w:lang w:val="en-US"/>
        </w:rPr>
      </w:pPr>
      <w:r w:rsidRPr="00242206">
        <w:rPr>
          <w:rFonts w:ascii="Lato" w:hAnsi="Lato"/>
          <w:sz w:val="24"/>
          <w:lang w:val="en-US"/>
        </w:rPr>
        <w:fldChar w:fldCharType="end"/>
      </w:r>
      <w:r w:rsidRPr="00242206">
        <w:rPr>
          <w:rFonts w:ascii="Lato" w:hAnsi="Lato" w:cs="Arial"/>
          <w:sz w:val="24"/>
        </w:rPr>
        <w:fldChar w:fldCharType="begin"/>
      </w:r>
      <w:r>
        <w:rPr>
          <w:rFonts w:ascii="Lato" w:hAnsi="Lato" w:cs="Arial"/>
          <w:sz w:val="24"/>
        </w:rPr>
        <w:instrText>HYPERLINK "https://education.nt.gov.au/policies/students-with-disability"</w:instrText>
      </w:r>
      <w:r w:rsidRPr="00242206">
        <w:rPr>
          <w:rFonts w:ascii="Lato" w:hAnsi="Lato" w:cs="Arial"/>
          <w:sz w:val="24"/>
        </w:rPr>
        <w:fldChar w:fldCharType="separate"/>
      </w:r>
      <w:r w:rsidR="00C237CD">
        <w:rPr>
          <w:rStyle w:val="Hyperlink"/>
          <w:rFonts w:ascii="Lato" w:hAnsi="Lato" w:cs="Arial"/>
          <w:sz w:val="24"/>
        </w:rPr>
        <w:t>Diagnostic Assessment G</w:t>
      </w:r>
      <w:r w:rsidRPr="00242206">
        <w:rPr>
          <w:rStyle w:val="Hyperlink"/>
          <w:rFonts w:ascii="Lato" w:hAnsi="Lato" w:cs="Arial"/>
          <w:sz w:val="24"/>
        </w:rPr>
        <w:t>uidelines</w:t>
      </w:r>
      <w:r w:rsidRPr="00242206" w:rsidDel="0077537D">
        <w:rPr>
          <w:rStyle w:val="Hyperlink"/>
          <w:rFonts w:ascii="Lato" w:hAnsi="Lato"/>
          <w:sz w:val="24"/>
          <w:lang w:val="en-US"/>
        </w:rPr>
        <w:t xml:space="preserve"> </w:t>
      </w:r>
      <w:r w:rsidR="00C237CD" w:rsidRPr="001717AA">
        <w:rPr>
          <w:rFonts w:ascii="Lato" w:hAnsi="Lato" w:cs="Arial"/>
          <w:bCs/>
          <w:sz w:val="24"/>
          <w:lang w:val="en-US"/>
        </w:rPr>
        <w:t>.</w:t>
      </w:r>
    </w:p>
    <w:p w14:paraId="5F0AAE73" w14:textId="77777777" w:rsidR="002A3138" w:rsidRPr="002A3138" w:rsidRDefault="001717AA" w:rsidP="001717AA">
      <w:pPr>
        <w:rPr>
          <w:rFonts w:ascii="Lato" w:hAnsi="Lato" w:cs="Arial"/>
          <w:bCs/>
          <w:sz w:val="24"/>
          <w:lang w:val="en-US"/>
        </w:rPr>
      </w:pPr>
      <w:r w:rsidRPr="00242206">
        <w:fldChar w:fldCharType="end"/>
      </w:r>
      <w:bookmarkEnd w:id="0"/>
    </w:p>
    <w:p w14:paraId="37D35848" w14:textId="77777777" w:rsidR="002A3138" w:rsidRPr="002A3138" w:rsidRDefault="002A3138" w:rsidP="0065350C">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INTRODUCTION </w:t>
      </w:r>
    </w:p>
    <w:p w14:paraId="41EE8837" w14:textId="77777777" w:rsidR="002A3138" w:rsidRPr="002A3138" w:rsidRDefault="002A3138" w:rsidP="002A3138">
      <w:pPr>
        <w:pStyle w:val="HeaderText"/>
        <w:ind w:left="425"/>
        <w:rPr>
          <w:rFonts w:ascii="Lato" w:hAnsi="Lato"/>
          <w:i w:val="0"/>
          <w:color w:val="000000"/>
          <w:sz w:val="24"/>
          <w:szCs w:val="24"/>
        </w:rPr>
      </w:pPr>
    </w:p>
    <w:p w14:paraId="76EC7973" w14:textId="77777777" w:rsidR="001717AA" w:rsidRPr="00A02C89" w:rsidRDefault="001717AA" w:rsidP="001717AA">
      <w:pPr>
        <w:pStyle w:val="ListParagraph"/>
        <w:ind w:left="426"/>
        <w:contextualSpacing w:val="0"/>
        <w:rPr>
          <w:rFonts w:ascii="Lato" w:hAnsi="Lato" w:cs="Arial"/>
          <w:bCs/>
          <w:sz w:val="24"/>
          <w:lang w:val="en-US"/>
        </w:rPr>
      </w:pPr>
      <w:r w:rsidRPr="00A02C89">
        <w:rPr>
          <w:rFonts w:ascii="Lato" w:hAnsi="Lato" w:cs="Arial"/>
          <w:bCs/>
          <w:sz w:val="24"/>
          <w:lang w:val="en-US"/>
        </w:rPr>
        <w:t xml:space="preserve">Children and young people undertake a number of important transitions at key points in their education: </w:t>
      </w:r>
    </w:p>
    <w:p w14:paraId="68FC17F4" w14:textId="77777777" w:rsidR="001717AA" w:rsidRPr="001717AA" w:rsidRDefault="001717AA" w:rsidP="0065350C">
      <w:pPr>
        <w:pStyle w:val="ListParagraph"/>
        <w:numPr>
          <w:ilvl w:val="0"/>
          <w:numId w:val="16"/>
        </w:numPr>
        <w:spacing w:before="30"/>
        <w:rPr>
          <w:rFonts w:ascii="Lato" w:hAnsi="Lato" w:cs="Arial"/>
          <w:bCs/>
          <w:sz w:val="24"/>
          <w:lang w:val="en-US"/>
        </w:rPr>
      </w:pPr>
      <w:r w:rsidRPr="001717AA">
        <w:rPr>
          <w:rFonts w:ascii="Lato" w:hAnsi="Lato" w:cs="Arial"/>
          <w:bCs/>
          <w:sz w:val="24"/>
          <w:lang w:val="en-US"/>
        </w:rPr>
        <w:t>starting school</w:t>
      </w:r>
    </w:p>
    <w:p w14:paraId="2A2FCA20" w14:textId="16534788" w:rsidR="001717AA" w:rsidRPr="001717AA" w:rsidRDefault="001717AA" w:rsidP="0065350C">
      <w:pPr>
        <w:pStyle w:val="ListParagraph"/>
        <w:numPr>
          <w:ilvl w:val="0"/>
          <w:numId w:val="16"/>
        </w:numPr>
        <w:rPr>
          <w:rFonts w:ascii="Lato" w:hAnsi="Lato" w:cs="Arial"/>
          <w:bCs/>
          <w:sz w:val="24"/>
          <w:lang w:val="en-US"/>
        </w:rPr>
      </w:pPr>
      <w:r w:rsidRPr="001717AA">
        <w:rPr>
          <w:rFonts w:ascii="Lato" w:hAnsi="Lato" w:cs="Arial"/>
          <w:bCs/>
          <w:sz w:val="24"/>
          <w:lang w:val="en-US"/>
        </w:rPr>
        <w:t>moving between schools (</w:t>
      </w:r>
      <w:r w:rsidR="00C237CD" w:rsidRPr="001717AA">
        <w:rPr>
          <w:rFonts w:ascii="Lato" w:hAnsi="Lato" w:cs="Arial"/>
          <w:bCs/>
          <w:sz w:val="24"/>
          <w:lang w:val="en-US"/>
        </w:rPr>
        <w:t>primary to middle to senior secondary</w:t>
      </w:r>
      <w:r w:rsidRPr="001717AA">
        <w:rPr>
          <w:rFonts w:ascii="Lato" w:hAnsi="Lato" w:cs="Arial"/>
          <w:bCs/>
          <w:sz w:val="24"/>
          <w:lang w:val="en-US"/>
        </w:rPr>
        <w:t xml:space="preserve">) </w:t>
      </w:r>
    </w:p>
    <w:p w14:paraId="066A0957" w14:textId="77777777" w:rsidR="001717AA" w:rsidRPr="001717AA" w:rsidRDefault="001717AA" w:rsidP="0065350C">
      <w:pPr>
        <w:pStyle w:val="ListParagraph"/>
        <w:numPr>
          <w:ilvl w:val="0"/>
          <w:numId w:val="16"/>
        </w:numPr>
        <w:rPr>
          <w:rFonts w:ascii="Lato" w:hAnsi="Lato" w:cs="Arial"/>
          <w:bCs/>
          <w:sz w:val="24"/>
          <w:lang w:val="en-US"/>
        </w:rPr>
      </w:pPr>
      <w:r w:rsidRPr="001717AA">
        <w:rPr>
          <w:rFonts w:ascii="Lato" w:hAnsi="Lato" w:cs="Arial"/>
          <w:bCs/>
          <w:sz w:val="24"/>
          <w:lang w:val="en-US"/>
        </w:rPr>
        <w:t>leaving school to pursue post-school pathways.</w:t>
      </w:r>
    </w:p>
    <w:p w14:paraId="2CF50EAC" w14:textId="77777777" w:rsidR="001717AA" w:rsidRPr="001717AA" w:rsidRDefault="001717AA" w:rsidP="001717AA">
      <w:pPr>
        <w:spacing w:before="240"/>
        <w:ind w:left="426"/>
        <w:rPr>
          <w:rFonts w:ascii="Lato" w:hAnsi="Lato" w:cs="Arial"/>
          <w:bCs/>
          <w:sz w:val="24"/>
          <w:lang w:val="en-US"/>
        </w:rPr>
      </w:pPr>
      <w:r w:rsidRPr="001717AA">
        <w:rPr>
          <w:rFonts w:ascii="Lato" w:hAnsi="Lato" w:cs="Arial"/>
          <w:bCs/>
          <w:sz w:val="24"/>
          <w:lang w:val="en-US"/>
        </w:rPr>
        <w:t xml:space="preserve">For students with disability and their families, there are often additional challenges and uncertainty when reaching these transitions, and there are additional considerations that schools must identify and address during those periods. </w:t>
      </w:r>
    </w:p>
    <w:p w14:paraId="50409B93" w14:textId="77777777" w:rsidR="001717AA" w:rsidRPr="00A02C89" w:rsidRDefault="001717AA" w:rsidP="001717A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before="240"/>
        <w:ind w:left="426"/>
        <w:rPr>
          <w:rFonts w:ascii="Lato" w:hAnsi="Lato" w:cs="Arial"/>
          <w:sz w:val="24"/>
        </w:rPr>
      </w:pPr>
      <w:r w:rsidRPr="00A02C89">
        <w:rPr>
          <w:rFonts w:ascii="Lato" w:hAnsi="Lato" w:cs="Arial"/>
          <w:bCs/>
          <w:sz w:val="24"/>
          <w:lang w:val="en-US"/>
        </w:rPr>
        <w:t xml:space="preserve">These guidelines, in particular, are designed to assist schools to implement quality processes and practices to ensure that students with disability are </w:t>
      </w:r>
      <w:r w:rsidRPr="00A02C89">
        <w:rPr>
          <w:rFonts w:ascii="Lato" w:hAnsi="Lato" w:cs="Arial"/>
          <w:sz w:val="24"/>
        </w:rPr>
        <w:t xml:space="preserve">connected with and informed about appropriate post-school options as they approach school leaving age. Post-school pathways can include further education or vocational training, open or supported employment, or a community participation pathway. </w:t>
      </w:r>
    </w:p>
    <w:p w14:paraId="599D2DFE" w14:textId="77777777" w:rsidR="001717AA" w:rsidRPr="00A02C89" w:rsidRDefault="001717AA" w:rsidP="001717AA">
      <w:pPr>
        <w:widowControl w:val="0"/>
        <w:tabs>
          <w:tab w:val="left" w:pos="0"/>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s>
        <w:autoSpaceDE w:val="0"/>
        <w:autoSpaceDN w:val="0"/>
        <w:adjustRightInd w:val="0"/>
        <w:spacing w:before="240"/>
        <w:ind w:left="426"/>
        <w:rPr>
          <w:rFonts w:ascii="Lato" w:hAnsi="Lato" w:cs="Arial"/>
          <w:sz w:val="24"/>
        </w:rPr>
      </w:pPr>
      <w:r w:rsidRPr="00A02C89">
        <w:rPr>
          <w:rFonts w:ascii="Lato" w:hAnsi="Lato" w:cs="Arial"/>
          <w:sz w:val="24"/>
        </w:rPr>
        <w:t>All post-school programs will include a range of supports to assist school leavers to access the program and enhance their relationships</w:t>
      </w:r>
      <w:r w:rsidR="00C30A68">
        <w:rPr>
          <w:rFonts w:ascii="Lato" w:hAnsi="Lato" w:cs="Arial"/>
          <w:sz w:val="24"/>
        </w:rPr>
        <w:t>,</w:t>
      </w:r>
      <w:r w:rsidRPr="00A02C89">
        <w:rPr>
          <w:rFonts w:ascii="Lato" w:hAnsi="Lato" w:cs="Arial"/>
          <w:sz w:val="24"/>
        </w:rPr>
        <w:t xml:space="preserve"> skills and networks within the program.</w:t>
      </w:r>
    </w:p>
    <w:p w14:paraId="7DFA5012" w14:textId="77777777" w:rsidR="002A3138" w:rsidRPr="002A3138" w:rsidRDefault="002A3138" w:rsidP="002A3138">
      <w:pPr>
        <w:pStyle w:val="ListParagraph"/>
        <w:ind w:left="425"/>
        <w:rPr>
          <w:rFonts w:ascii="Lato" w:hAnsi="Lato" w:cs="Arial"/>
          <w:bCs/>
          <w:sz w:val="24"/>
          <w:lang w:val="en-US"/>
        </w:rPr>
      </w:pPr>
    </w:p>
    <w:p w14:paraId="06DECAD6" w14:textId="77777777" w:rsidR="002A3138" w:rsidRPr="002A3138" w:rsidRDefault="002A3138" w:rsidP="0065350C">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DEFINITIONS </w:t>
      </w:r>
    </w:p>
    <w:p w14:paraId="2C1836CE" w14:textId="77777777" w:rsidR="002A3138" w:rsidRPr="002A3138" w:rsidRDefault="002A3138" w:rsidP="002A3138">
      <w:pPr>
        <w:ind w:left="425"/>
        <w:rPr>
          <w:rFonts w:ascii="Lato" w:hAnsi="Lato" w:cs="Arial"/>
          <w:bCs/>
          <w:sz w:val="24"/>
          <w:lang w:val="en-US"/>
        </w:rPr>
      </w:pPr>
    </w:p>
    <w:p w14:paraId="37FB461E" w14:textId="14553758" w:rsidR="001717AA" w:rsidRPr="008235F0" w:rsidRDefault="001717AA" w:rsidP="001717AA">
      <w:pPr>
        <w:widowControl w:val="0"/>
        <w:autoSpaceDE w:val="0"/>
        <w:autoSpaceDN w:val="0"/>
        <w:adjustRightInd w:val="0"/>
        <w:ind w:left="426" w:right="-20"/>
        <w:rPr>
          <w:rFonts w:ascii="Lato" w:hAnsi="Lato" w:cs="Arial"/>
          <w:color w:val="000000"/>
          <w:sz w:val="24"/>
        </w:rPr>
      </w:pPr>
      <w:r w:rsidRPr="008235F0">
        <w:rPr>
          <w:rFonts w:ascii="Lato" w:hAnsi="Lato" w:cs="Arial"/>
          <w:b/>
          <w:bCs/>
          <w:iCs/>
          <w:color w:val="000000"/>
          <w:sz w:val="24"/>
        </w:rPr>
        <w:t>Disabilit</w:t>
      </w:r>
      <w:r w:rsidRPr="008235F0">
        <w:rPr>
          <w:rFonts w:ascii="Lato" w:hAnsi="Lato" w:cs="Arial"/>
          <w:b/>
          <w:bCs/>
          <w:iCs/>
          <w:color w:val="000000"/>
          <w:spacing w:val="-2"/>
          <w:sz w:val="24"/>
        </w:rPr>
        <w:t>y</w:t>
      </w:r>
      <w:r w:rsidRPr="008235F0">
        <w:rPr>
          <w:rFonts w:ascii="Lato" w:hAnsi="Lato" w:cs="Arial"/>
          <w:color w:val="000000"/>
          <w:sz w:val="24"/>
        </w:rPr>
        <w:t xml:space="preserve">, </w:t>
      </w:r>
      <w:r w:rsidRPr="008235F0">
        <w:rPr>
          <w:rFonts w:ascii="Lato" w:hAnsi="Lato" w:cs="Arial"/>
          <w:color w:val="000000"/>
          <w:spacing w:val="-2"/>
          <w:sz w:val="24"/>
        </w:rPr>
        <w:t>i</w:t>
      </w:r>
      <w:r w:rsidRPr="008235F0">
        <w:rPr>
          <w:rFonts w:ascii="Lato" w:hAnsi="Lato" w:cs="Arial"/>
          <w:color w:val="000000"/>
          <w:sz w:val="24"/>
        </w:rPr>
        <w:t>n relation to a person, means:</w:t>
      </w:r>
      <w:r w:rsidR="00966D8D">
        <w:rPr>
          <w:rStyle w:val="FootnoteReference"/>
          <w:rFonts w:ascii="Lato" w:hAnsi="Lato" w:cs="Arial"/>
          <w:color w:val="000000"/>
          <w:sz w:val="24"/>
        </w:rPr>
        <w:footnoteReference w:id="1"/>
      </w:r>
      <w:r w:rsidR="0028303C">
        <w:rPr>
          <w:rFonts w:ascii="Lato" w:hAnsi="Lato" w:cs="Arial"/>
          <w:color w:val="000000"/>
          <w:sz w:val="24"/>
          <w:vertAlign w:val="superscript"/>
        </w:rPr>
        <w:t xml:space="preserve">, </w:t>
      </w:r>
      <w:r w:rsidR="00966D8D">
        <w:rPr>
          <w:rStyle w:val="FootnoteReference"/>
          <w:rFonts w:ascii="Lato" w:hAnsi="Lato" w:cs="Arial"/>
          <w:color w:val="000000"/>
          <w:sz w:val="24"/>
        </w:rPr>
        <w:footnoteReference w:id="2"/>
      </w:r>
    </w:p>
    <w:p w14:paraId="3DBDB91A" w14:textId="77777777" w:rsidR="001717AA" w:rsidRP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total or partial loss of a person’s bodily or mental functions, or</w:t>
      </w:r>
    </w:p>
    <w:p w14:paraId="3272E9DF" w14:textId="77777777" w:rsidR="001717AA" w:rsidRP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total or partial loss of a part of the body, or</w:t>
      </w:r>
    </w:p>
    <w:p w14:paraId="7D82D82A" w14:textId="77777777" w:rsidR="001717AA" w:rsidRP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the presence in the body of organis</w:t>
      </w:r>
      <w:r w:rsidRPr="001717AA">
        <w:rPr>
          <w:rFonts w:ascii="Lato" w:hAnsi="Lato" w:cs="Arial"/>
          <w:color w:val="000000"/>
          <w:spacing w:val="-1"/>
          <w:sz w:val="24"/>
        </w:rPr>
        <w:t>m</w:t>
      </w:r>
      <w:r w:rsidRPr="001717AA">
        <w:rPr>
          <w:rFonts w:ascii="Lato" w:hAnsi="Lato" w:cs="Arial"/>
          <w:color w:val="000000"/>
          <w:sz w:val="24"/>
        </w:rPr>
        <w:t>s causing dis</w:t>
      </w:r>
      <w:r w:rsidRPr="001717AA">
        <w:rPr>
          <w:rFonts w:ascii="Lato" w:hAnsi="Lato" w:cs="Arial"/>
          <w:color w:val="000000"/>
          <w:spacing w:val="1"/>
          <w:sz w:val="24"/>
        </w:rPr>
        <w:t>e</w:t>
      </w:r>
      <w:r w:rsidRPr="001717AA">
        <w:rPr>
          <w:rFonts w:ascii="Lato" w:hAnsi="Lato" w:cs="Arial"/>
          <w:color w:val="000000"/>
          <w:sz w:val="24"/>
        </w:rPr>
        <w:t>ase</w:t>
      </w:r>
      <w:r w:rsidRPr="001717AA">
        <w:rPr>
          <w:rFonts w:ascii="Lato" w:hAnsi="Lato" w:cs="Arial"/>
          <w:color w:val="000000"/>
          <w:spacing w:val="1"/>
          <w:sz w:val="24"/>
        </w:rPr>
        <w:t xml:space="preserve"> </w:t>
      </w:r>
      <w:r w:rsidRPr="001717AA">
        <w:rPr>
          <w:rFonts w:ascii="Lato" w:hAnsi="Lato" w:cs="Arial"/>
          <w:color w:val="000000"/>
          <w:sz w:val="24"/>
        </w:rPr>
        <w:t>or illness, or</w:t>
      </w:r>
    </w:p>
    <w:p w14:paraId="1FABC064" w14:textId="77777777" w:rsidR="001717AA" w:rsidRPr="001717AA" w:rsidRDefault="001717AA" w:rsidP="00966D8D">
      <w:pPr>
        <w:pStyle w:val="ListParagraph"/>
        <w:widowControl w:val="0"/>
        <w:numPr>
          <w:ilvl w:val="0"/>
          <w:numId w:val="17"/>
        </w:numPr>
        <w:tabs>
          <w:tab w:val="left" w:pos="851"/>
          <w:tab w:val="left" w:pos="1540"/>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the presence in the body of organisms capable of causing disease or illness, or</w:t>
      </w:r>
    </w:p>
    <w:p w14:paraId="1B007CFE" w14:textId="10BBFAA3" w:rsid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the malfunction, malformation or disf</w:t>
      </w:r>
      <w:r w:rsidRPr="001717AA">
        <w:rPr>
          <w:rFonts w:ascii="Lato" w:hAnsi="Lato" w:cs="Arial"/>
          <w:color w:val="000000"/>
          <w:spacing w:val="1"/>
          <w:sz w:val="24"/>
        </w:rPr>
        <w:t>i</w:t>
      </w:r>
      <w:r w:rsidRPr="001717AA">
        <w:rPr>
          <w:rFonts w:ascii="Lato" w:hAnsi="Lato" w:cs="Arial"/>
          <w:color w:val="000000"/>
          <w:sz w:val="24"/>
        </w:rPr>
        <w:t>gure</w:t>
      </w:r>
      <w:r w:rsidRPr="001717AA">
        <w:rPr>
          <w:rFonts w:ascii="Lato" w:hAnsi="Lato" w:cs="Arial"/>
          <w:color w:val="000000"/>
          <w:spacing w:val="2"/>
          <w:sz w:val="24"/>
        </w:rPr>
        <w:t>m</w:t>
      </w:r>
      <w:r w:rsidRPr="001717AA">
        <w:rPr>
          <w:rFonts w:ascii="Lato" w:hAnsi="Lato" w:cs="Arial"/>
          <w:color w:val="000000"/>
          <w:sz w:val="24"/>
        </w:rPr>
        <w:t>ent of a part of the person’s body, or</w:t>
      </w:r>
    </w:p>
    <w:p w14:paraId="168AEAFA" w14:textId="77777777" w:rsidR="00FA7C2D" w:rsidRPr="001717AA" w:rsidRDefault="00FA7C2D" w:rsidP="00FA7C2D">
      <w:pPr>
        <w:pStyle w:val="ListParagraph"/>
        <w:widowControl w:val="0"/>
        <w:tabs>
          <w:tab w:val="left" w:pos="851"/>
        </w:tabs>
        <w:autoSpaceDE w:val="0"/>
        <w:autoSpaceDN w:val="0"/>
        <w:adjustRightInd w:val="0"/>
        <w:ind w:left="851" w:right="-20"/>
        <w:rPr>
          <w:rFonts w:ascii="Lato" w:hAnsi="Lato" w:cs="Arial"/>
          <w:color w:val="000000"/>
          <w:sz w:val="24"/>
        </w:rPr>
      </w:pPr>
    </w:p>
    <w:p w14:paraId="7CC7ECBE" w14:textId="3C6F2D38" w:rsid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lastRenderedPageBreak/>
        <w:t>a disorder or malfunction that results in the person learning differently from a person without the disorder or malfunction, or</w:t>
      </w:r>
    </w:p>
    <w:p w14:paraId="1CD23860" w14:textId="67BC9F37" w:rsidR="001717AA" w:rsidRPr="001717AA" w:rsidRDefault="001717AA" w:rsidP="00966D8D">
      <w:pPr>
        <w:pStyle w:val="ListParagraph"/>
        <w:widowControl w:val="0"/>
        <w:numPr>
          <w:ilvl w:val="0"/>
          <w:numId w:val="17"/>
        </w:numPr>
        <w:tabs>
          <w:tab w:val="left" w:pos="851"/>
          <w:tab w:val="left" w:pos="1134"/>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a disorder, illness or disease that affects a person’s thought processes, perception</w:t>
      </w:r>
      <w:r w:rsidRPr="001717AA">
        <w:rPr>
          <w:rFonts w:ascii="Lato" w:hAnsi="Lato" w:cs="Arial"/>
          <w:color w:val="000000"/>
          <w:spacing w:val="1"/>
          <w:sz w:val="24"/>
        </w:rPr>
        <w:t xml:space="preserve"> </w:t>
      </w:r>
      <w:r w:rsidRPr="001717AA">
        <w:rPr>
          <w:rFonts w:ascii="Lato" w:hAnsi="Lato" w:cs="Arial"/>
          <w:color w:val="000000"/>
          <w:sz w:val="24"/>
        </w:rPr>
        <w:t>of</w:t>
      </w:r>
      <w:r w:rsidR="00966D8D">
        <w:rPr>
          <w:rFonts w:ascii="Lato" w:hAnsi="Lato" w:cs="Arial"/>
          <w:color w:val="000000"/>
          <w:spacing w:val="1"/>
          <w:sz w:val="24"/>
        </w:rPr>
        <w:t xml:space="preserve"> </w:t>
      </w:r>
      <w:r w:rsidRPr="001717AA">
        <w:rPr>
          <w:rFonts w:ascii="Lato" w:hAnsi="Lato" w:cs="Arial"/>
          <w:color w:val="000000"/>
          <w:sz w:val="24"/>
        </w:rPr>
        <w:t>reality,</w:t>
      </w:r>
      <w:r w:rsidRPr="00966D8D">
        <w:rPr>
          <w:rFonts w:ascii="Lato" w:hAnsi="Lato" w:cs="Arial"/>
          <w:color w:val="000000"/>
          <w:sz w:val="24"/>
        </w:rPr>
        <w:t xml:space="preserve"> </w:t>
      </w:r>
      <w:r w:rsidRPr="001717AA">
        <w:rPr>
          <w:rFonts w:ascii="Lato" w:hAnsi="Lato" w:cs="Arial"/>
          <w:color w:val="000000"/>
          <w:sz w:val="24"/>
        </w:rPr>
        <w:t>emotions or judgment, or that results in disturbed behaviour;</w:t>
      </w:r>
    </w:p>
    <w:p w14:paraId="47C97E63" w14:textId="144083B9" w:rsidR="001717AA" w:rsidRPr="001717AA" w:rsidRDefault="001717AA" w:rsidP="00966D8D">
      <w:pPr>
        <w:widowControl w:val="0"/>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and includes disability that:</w:t>
      </w:r>
    </w:p>
    <w:p w14:paraId="180268B2" w14:textId="77777777" w:rsidR="001717AA" w:rsidRP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presently exists, or</w:t>
      </w:r>
    </w:p>
    <w:p w14:paraId="2F772824" w14:textId="77777777" w:rsidR="001717AA" w:rsidRP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previously existed but no longer exists, or</w:t>
      </w:r>
    </w:p>
    <w:p w14:paraId="094BBEC1" w14:textId="77777777" w:rsidR="001717AA" w:rsidRP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color w:val="000000"/>
          <w:sz w:val="24"/>
        </w:rPr>
      </w:pPr>
      <w:r w:rsidRPr="001717AA">
        <w:rPr>
          <w:rFonts w:ascii="Lato" w:hAnsi="Lato" w:cs="Arial"/>
          <w:color w:val="000000"/>
          <w:sz w:val="24"/>
        </w:rPr>
        <w:t>may exist in the future, or</w:t>
      </w:r>
    </w:p>
    <w:p w14:paraId="39E1A524" w14:textId="77777777" w:rsidR="001717AA" w:rsidRPr="001717AA" w:rsidRDefault="001717AA" w:rsidP="00966D8D">
      <w:pPr>
        <w:pStyle w:val="ListParagraph"/>
        <w:widowControl w:val="0"/>
        <w:numPr>
          <w:ilvl w:val="0"/>
          <w:numId w:val="17"/>
        </w:numPr>
        <w:tabs>
          <w:tab w:val="left" w:pos="851"/>
        </w:tabs>
        <w:autoSpaceDE w:val="0"/>
        <w:autoSpaceDN w:val="0"/>
        <w:adjustRightInd w:val="0"/>
        <w:ind w:left="851" w:right="-20" w:hanging="425"/>
        <w:rPr>
          <w:rFonts w:ascii="Lato" w:hAnsi="Lato" w:cs="Arial"/>
          <w:sz w:val="24"/>
        </w:rPr>
      </w:pPr>
      <w:r w:rsidRPr="001717AA">
        <w:rPr>
          <w:rFonts w:ascii="Lato" w:hAnsi="Lato" w:cs="Arial"/>
          <w:color w:val="000000"/>
          <w:sz w:val="24"/>
        </w:rPr>
        <w:t>is imputed to a person.</w:t>
      </w:r>
    </w:p>
    <w:p w14:paraId="48429017" w14:textId="77777777" w:rsidR="001717AA" w:rsidRDefault="001717AA" w:rsidP="001717AA">
      <w:pPr>
        <w:widowControl w:val="0"/>
        <w:tabs>
          <w:tab w:val="left" w:pos="993"/>
        </w:tabs>
        <w:autoSpaceDE w:val="0"/>
        <w:autoSpaceDN w:val="0"/>
        <w:adjustRightInd w:val="0"/>
        <w:ind w:left="426" w:right="-20"/>
        <w:rPr>
          <w:rFonts w:ascii="Lato" w:hAnsi="Lato" w:cs="Arial"/>
          <w:color w:val="000000"/>
          <w:sz w:val="24"/>
        </w:rPr>
      </w:pPr>
    </w:p>
    <w:p w14:paraId="3C9E8E55" w14:textId="77777777" w:rsidR="001717AA" w:rsidRDefault="001717AA" w:rsidP="001717AA">
      <w:pPr>
        <w:pStyle w:val="BodyText"/>
        <w:spacing w:after="0"/>
        <w:ind w:left="426"/>
        <w:rPr>
          <w:rFonts w:ascii="Lato" w:hAnsi="Lato"/>
          <w:sz w:val="24"/>
        </w:rPr>
      </w:pPr>
      <w:r w:rsidRPr="00A02C89">
        <w:rPr>
          <w:rFonts w:ascii="Lato" w:hAnsi="Lato"/>
          <w:b/>
          <w:sz w:val="24"/>
        </w:rPr>
        <w:t>Educational Adjustment Plan (EAP)</w:t>
      </w:r>
      <w:r w:rsidRPr="00A02C89">
        <w:rPr>
          <w:rFonts w:ascii="Lato" w:hAnsi="Lato"/>
          <w:sz w:val="24"/>
        </w:rPr>
        <w:t xml:space="preserve"> refers to the development of appropriate adjustments for a student with disability based on the specific needs and abilities of the student which allows for greater participation and access to the curriculum. </w:t>
      </w:r>
    </w:p>
    <w:p w14:paraId="29C733C3" w14:textId="77777777" w:rsidR="001717AA" w:rsidRPr="00A02C89" w:rsidRDefault="001717AA" w:rsidP="001717AA">
      <w:pPr>
        <w:pStyle w:val="BodyText"/>
        <w:spacing w:after="0"/>
        <w:rPr>
          <w:rFonts w:ascii="Lato" w:hAnsi="Lato"/>
          <w:sz w:val="24"/>
        </w:rPr>
      </w:pPr>
    </w:p>
    <w:p w14:paraId="5A19945C" w14:textId="77777777" w:rsidR="001717AA" w:rsidRPr="00A02C89" w:rsidRDefault="001717AA" w:rsidP="001717AA">
      <w:pPr>
        <w:pStyle w:val="BodyText"/>
        <w:spacing w:after="0"/>
        <w:ind w:left="426"/>
        <w:rPr>
          <w:rFonts w:ascii="Lato" w:hAnsi="Lato"/>
          <w:sz w:val="24"/>
        </w:rPr>
      </w:pPr>
      <w:r w:rsidRPr="00A02C89">
        <w:rPr>
          <w:rFonts w:ascii="Lato" w:hAnsi="Lato"/>
          <w:b/>
          <w:sz w:val="24"/>
        </w:rPr>
        <w:t xml:space="preserve">Individual Transition Plan (ITP) </w:t>
      </w:r>
      <w:r w:rsidRPr="00A02C89">
        <w:rPr>
          <w:rFonts w:ascii="Lato" w:hAnsi="Lato"/>
          <w:sz w:val="24"/>
        </w:rPr>
        <w:t>involves developing short and long term goals and strategies to prepare a Senior School student with disability to transition to his/her chosen post-school pathway.</w:t>
      </w:r>
    </w:p>
    <w:p w14:paraId="225D6311" w14:textId="77777777" w:rsidR="001717AA" w:rsidRPr="008235F0" w:rsidRDefault="001717AA" w:rsidP="001717AA">
      <w:pPr>
        <w:rPr>
          <w:rFonts w:ascii="Lato" w:hAnsi="Lato" w:cs="Arial"/>
          <w:sz w:val="24"/>
        </w:rPr>
      </w:pPr>
    </w:p>
    <w:p w14:paraId="73AE4E40" w14:textId="77777777" w:rsidR="001717AA" w:rsidRPr="008235F0" w:rsidRDefault="001717AA" w:rsidP="001717AA">
      <w:pPr>
        <w:ind w:firstLine="426"/>
        <w:rPr>
          <w:rFonts w:ascii="Lato" w:hAnsi="Lato" w:cs="Arial"/>
          <w:b/>
          <w:bCs/>
          <w:sz w:val="24"/>
          <w:lang w:val="en-US"/>
        </w:rPr>
      </w:pPr>
      <w:r w:rsidRPr="008235F0">
        <w:rPr>
          <w:rFonts w:ascii="Lato" w:hAnsi="Lato" w:cs="Arial"/>
          <w:b/>
          <w:bCs/>
          <w:sz w:val="24"/>
          <w:lang w:val="en-US"/>
        </w:rPr>
        <w:t>Parent</w:t>
      </w:r>
    </w:p>
    <w:p w14:paraId="00FCED9B" w14:textId="52FFEC39" w:rsidR="001717AA" w:rsidRPr="008235F0" w:rsidRDefault="001717AA" w:rsidP="001717AA">
      <w:pPr>
        <w:ind w:firstLine="426"/>
        <w:rPr>
          <w:rFonts w:ascii="Lato" w:hAnsi="Lato" w:cs="Arial"/>
          <w:b/>
          <w:bCs/>
          <w:sz w:val="24"/>
          <w:lang w:val="en-US"/>
        </w:rPr>
      </w:pPr>
      <w:r w:rsidRPr="008235F0">
        <w:rPr>
          <w:rFonts w:ascii="Lato" w:hAnsi="Lato" w:cs="Arial"/>
          <w:sz w:val="24"/>
          <w:lang w:val="en-US"/>
        </w:rPr>
        <w:t>Parent,</w:t>
      </w:r>
      <w:r w:rsidRPr="008235F0">
        <w:rPr>
          <w:rFonts w:ascii="Lato" w:hAnsi="Lato" w:cs="Arial"/>
          <w:b/>
          <w:bCs/>
          <w:sz w:val="24"/>
          <w:lang w:val="en-US"/>
        </w:rPr>
        <w:t xml:space="preserve"> </w:t>
      </w:r>
      <w:r w:rsidRPr="008235F0">
        <w:rPr>
          <w:rFonts w:ascii="Lato" w:hAnsi="Lato" w:cs="Arial"/>
          <w:sz w:val="24"/>
          <w:lang w:val="en-US"/>
        </w:rPr>
        <w:t>for the purpose of this document, includes</w:t>
      </w:r>
      <w:r w:rsidR="00A40FA3">
        <w:rPr>
          <w:rFonts w:ascii="Lato" w:hAnsi="Lato" w:cs="Arial"/>
          <w:sz w:val="24"/>
          <w:lang w:val="en-US"/>
        </w:rPr>
        <w:t>:</w:t>
      </w:r>
      <w:r w:rsidRPr="008235F0">
        <w:rPr>
          <w:rFonts w:ascii="Lato" w:hAnsi="Lato" w:cs="Arial"/>
          <w:b/>
          <w:bCs/>
          <w:sz w:val="24"/>
          <w:lang w:val="en-US"/>
        </w:rPr>
        <w:t xml:space="preserve"> </w:t>
      </w:r>
    </w:p>
    <w:p w14:paraId="02340CA2" w14:textId="32CFD128" w:rsidR="001717AA" w:rsidRPr="008235F0" w:rsidRDefault="001717AA" w:rsidP="0065350C">
      <w:pPr>
        <w:pStyle w:val="ListParagraph"/>
        <w:numPr>
          <w:ilvl w:val="0"/>
          <w:numId w:val="18"/>
        </w:numPr>
        <w:contextualSpacing w:val="0"/>
        <w:rPr>
          <w:rFonts w:ascii="Lato" w:hAnsi="Lato" w:cs="Arial"/>
          <w:sz w:val="24"/>
          <w:lang w:val="en-US"/>
        </w:rPr>
      </w:pPr>
      <w:r w:rsidRPr="008235F0">
        <w:rPr>
          <w:rFonts w:ascii="Lato" w:hAnsi="Lato" w:cs="Arial"/>
          <w:sz w:val="24"/>
          <w:lang w:val="en-US"/>
        </w:rPr>
        <w:t xml:space="preserve">the child’s father, mother or any other person who has parental responsibility for the child and also for an Aboriginal or Torres Strait Islander child includes a person who is regarded as a parent under Aboriginal or Torres Strait Islander customary law or Aboriginal or Torres Strait Islander tradition </w:t>
      </w:r>
    </w:p>
    <w:p w14:paraId="21D5549B" w14:textId="77777777" w:rsidR="001717AA" w:rsidRPr="00B263EB" w:rsidRDefault="001717AA" w:rsidP="0065350C">
      <w:pPr>
        <w:pStyle w:val="ListParagraph"/>
        <w:numPr>
          <w:ilvl w:val="0"/>
          <w:numId w:val="18"/>
        </w:numPr>
        <w:contextualSpacing w:val="0"/>
        <w:rPr>
          <w:rFonts w:ascii="Lato" w:hAnsi="Lato" w:cs="Arial"/>
          <w:b/>
          <w:bCs/>
          <w:sz w:val="24"/>
          <w:lang w:val="en-US"/>
        </w:rPr>
      </w:pPr>
      <w:r w:rsidRPr="008235F0">
        <w:rPr>
          <w:rFonts w:ascii="Lato" w:hAnsi="Lato" w:cs="Arial"/>
          <w:sz w:val="24"/>
          <w:lang w:val="en-US"/>
        </w:rPr>
        <w:t>a</w:t>
      </w:r>
      <w:r w:rsidRPr="008235F0">
        <w:rPr>
          <w:rFonts w:ascii="Lato" w:hAnsi="Lato" w:cs="Arial"/>
          <w:b/>
          <w:bCs/>
          <w:sz w:val="24"/>
          <w:lang w:val="en-US"/>
        </w:rPr>
        <w:t xml:space="preserve"> </w:t>
      </w:r>
      <w:r w:rsidRPr="008235F0">
        <w:rPr>
          <w:rFonts w:ascii="Lato" w:hAnsi="Lato" w:cs="Arial"/>
          <w:sz w:val="24"/>
          <w:lang w:val="en-US"/>
        </w:rPr>
        <w:t>guardian/caregiver and is a person</w:t>
      </w:r>
      <w:r w:rsidRPr="008235F0">
        <w:rPr>
          <w:rFonts w:ascii="Lato" w:hAnsi="Lato" w:cs="Arial"/>
          <w:b/>
          <w:bCs/>
          <w:sz w:val="24"/>
          <w:lang w:val="en-US"/>
        </w:rPr>
        <w:t xml:space="preserve"> </w:t>
      </w:r>
      <w:r w:rsidRPr="008235F0">
        <w:rPr>
          <w:rFonts w:ascii="Lato" w:hAnsi="Lato" w:cs="Arial"/>
          <w:sz w:val="24"/>
          <w:lang w:val="en-US"/>
        </w:rPr>
        <w:t xml:space="preserve">who has parental responsibility for a child or </w:t>
      </w:r>
      <w:r w:rsidRPr="008235F0">
        <w:rPr>
          <w:rFonts w:ascii="Lato" w:hAnsi="Lato" w:cs="Arial"/>
          <w:sz w:val="24"/>
        </w:rPr>
        <w:t>daily care and control</w:t>
      </w:r>
      <w:r w:rsidRPr="008235F0">
        <w:rPr>
          <w:rFonts w:ascii="Lato" w:hAnsi="Lato" w:cs="Arial"/>
          <w:sz w:val="24"/>
          <w:lang w:val="en-US"/>
        </w:rPr>
        <w:t xml:space="preserve"> of a child, is the person with whom a child currently resides, or is a person caring for the child at any given time. </w:t>
      </w:r>
    </w:p>
    <w:p w14:paraId="101B94AA" w14:textId="77777777" w:rsidR="001717AA" w:rsidRPr="00B263EB" w:rsidRDefault="001717AA" w:rsidP="001717AA">
      <w:pPr>
        <w:rPr>
          <w:rFonts w:ascii="Lato" w:hAnsi="Lato" w:cs="Arial"/>
          <w:b/>
          <w:bCs/>
          <w:sz w:val="24"/>
          <w:lang w:val="en-US"/>
        </w:rPr>
      </w:pPr>
    </w:p>
    <w:p w14:paraId="0D22FA7E" w14:textId="24B4780A" w:rsidR="001717AA" w:rsidRDefault="001717AA" w:rsidP="001717AA">
      <w:pPr>
        <w:ind w:left="426"/>
        <w:rPr>
          <w:rFonts w:ascii="Lato" w:hAnsi="Lato" w:cs="Arial"/>
          <w:sz w:val="24"/>
          <w:lang w:val="en-US"/>
        </w:rPr>
      </w:pPr>
      <w:r w:rsidRPr="00C237CD">
        <w:rPr>
          <w:rFonts w:ascii="Lato" w:hAnsi="Lato" w:cs="Arial"/>
          <w:sz w:val="24"/>
          <w:lang w:val="en-US"/>
        </w:rPr>
        <w:t>According to the</w:t>
      </w:r>
      <w:r w:rsidRPr="00C237CD">
        <w:rPr>
          <w:rFonts w:ascii="Lato" w:hAnsi="Lato" w:cs="Arial"/>
          <w:bCs/>
          <w:sz w:val="24"/>
          <w:lang w:val="en-US"/>
        </w:rPr>
        <w:t xml:space="preserve"> </w:t>
      </w:r>
      <w:hyperlink r:id="rId8" w:history="1">
        <w:r w:rsidRPr="00C237CD">
          <w:rPr>
            <w:rStyle w:val="Hyperlink"/>
            <w:rFonts w:ascii="Lato" w:hAnsi="Lato" w:cs="Arial"/>
            <w:bCs/>
            <w:i/>
            <w:sz w:val="24"/>
            <w:lang w:val="en-US"/>
          </w:rPr>
          <w:t>Education Act</w:t>
        </w:r>
        <w:r w:rsidR="00C237CD" w:rsidRPr="00C237CD">
          <w:rPr>
            <w:rStyle w:val="Hyperlink"/>
            <w:rFonts w:ascii="Lato" w:hAnsi="Lato" w:cs="Arial"/>
            <w:bCs/>
            <w:i/>
            <w:sz w:val="24"/>
            <w:lang w:val="en-US"/>
          </w:rPr>
          <w:t xml:space="preserve"> 2015 (NT)</w:t>
        </w:r>
      </w:hyperlink>
      <w:r w:rsidRPr="00C237CD">
        <w:rPr>
          <w:rFonts w:ascii="Lato" w:hAnsi="Lato" w:cs="Arial"/>
          <w:bCs/>
          <w:sz w:val="24"/>
          <w:lang w:val="en-US"/>
        </w:rPr>
        <w:t xml:space="preserve"> (sections 7 </w:t>
      </w:r>
      <w:r w:rsidR="00C237CD" w:rsidRPr="00C237CD">
        <w:rPr>
          <w:rFonts w:ascii="Lato" w:hAnsi="Lato" w:cs="Arial"/>
          <w:bCs/>
          <w:sz w:val="24"/>
          <w:lang w:val="en-US"/>
        </w:rPr>
        <w:t>and</w:t>
      </w:r>
      <w:r w:rsidRPr="00C237CD">
        <w:rPr>
          <w:rFonts w:ascii="Lato" w:hAnsi="Lato" w:cs="Arial"/>
          <w:bCs/>
          <w:sz w:val="24"/>
          <w:lang w:val="en-US"/>
        </w:rPr>
        <w:t xml:space="preserve"> 8)</w:t>
      </w:r>
      <w:r w:rsidRPr="008235F0">
        <w:rPr>
          <w:rFonts w:ascii="Lato" w:hAnsi="Lato" w:cs="Arial"/>
          <w:b/>
          <w:bCs/>
          <w:sz w:val="24"/>
          <w:lang w:val="en-US"/>
        </w:rPr>
        <w:t xml:space="preserve"> </w:t>
      </w:r>
      <w:r w:rsidRPr="008235F0">
        <w:rPr>
          <w:rFonts w:ascii="Lato" w:hAnsi="Lato" w:cs="Arial"/>
          <w:sz w:val="24"/>
          <w:lang w:val="en-US"/>
        </w:rPr>
        <w:t>a person has parental responsibility for a child if the person has daily care and control of the child (i.e. is entitled to exercise all the powers, rights and responsibilities in relation to the day-to-day care and control of the child) or is entitled to exercise all the powers, rights and responsibilities in relation to the long-term care and development of the child, or both.</w:t>
      </w:r>
    </w:p>
    <w:p w14:paraId="11F05C80" w14:textId="77777777" w:rsidR="001717AA" w:rsidRPr="008235F0" w:rsidRDefault="001717AA" w:rsidP="001717AA">
      <w:pPr>
        <w:rPr>
          <w:rFonts w:ascii="Lato" w:hAnsi="Lato" w:cs="Arial"/>
          <w:sz w:val="24"/>
          <w:lang w:val="en-US"/>
        </w:rPr>
      </w:pPr>
    </w:p>
    <w:p w14:paraId="4D19567B" w14:textId="77777777" w:rsidR="001717AA" w:rsidRDefault="001717AA" w:rsidP="001717AA">
      <w:pPr>
        <w:pStyle w:val="BodyText"/>
        <w:spacing w:after="0"/>
        <w:ind w:left="426"/>
        <w:rPr>
          <w:rFonts w:ascii="Lato" w:hAnsi="Lato"/>
          <w:sz w:val="24"/>
        </w:rPr>
      </w:pPr>
      <w:r w:rsidRPr="00A02C89">
        <w:rPr>
          <w:rFonts w:ascii="Lato" w:hAnsi="Lato"/>
          <w:b/>
          <w:sz w:val="24"/>
        </w:rPr>
        <w:t xml:space="preserve">Post-school pathways </w:t>
      </w:r>
      <w:r w:rsidRPr="00A02C89">
        <w:rPr>
          <w:rFonts w:ascii="Lato" w:hAnsi="Lato"/>
          <w:sz w:val="24"/>
        </w:rPr>
        <w:t xml:space="preserve">include further education, vocational training, open or supported employment, and community participation pathways. </w:t>
      </w:r>
    </w:p>
    <w:p w14:paraId="601782D0" w14:textId="77777777" w:rsidR="001717AA" w:rsidRPr="00A02C89" w:rsidRDefault="001717AA" w:rsidP="001717AA">
      <w:pPr>
        <w:pStyle w:val="BodyText"/>
        <w:spacing w:after="0"/>
        <w:ind w:firstLine="1"/>
        <w:rPr>
          <w:rFonts w:ascii="Lato" w:hAnsi="Lato"/>
          <w:sz w:val="24"/>
        </w:rPr>
      </w:pPr>
    </w:p>
    <w:p w14:paraId="01024AB8" w14:textId="77777777" w:rsidR="001717AA" w:rsidRPr="00A02C89" w:rsidRDefault="001717AA" w:rsidP="001717AA">
      <w:pPr>
        <w:widowControl w:val="0"/>
        <w:autoSpaceDE w:val="0"/>
        <w:autoSpaceDN w:val="0"/>
        <w:adjustRightInd w:val="0"/>
        <w:ind w:left="426" w:right="-23"/>
        <w:jc w:val="both"/>
        <w:rPr>
          <w:rFonts w:ascii="Lato" w:hAnsi="Lato" w:cs="Arial"/>
          <w:color w:val="000000"/>
          <w:sz w:val="24"/>
        </w:rPr>
      </w:pPr>
      <w:r w:rsidRPr="00A02C89">
        <w:rPr>
          <w:rFonts w:ascii="Lato" w:hAnsi="Lato" w:cs="Arial"/>
          <w:b/>
          <w:color w:val="000000"/>
          <w:sz w:val="24"/>
        </w:rPr>
        <w:t xml:space="preserve">School </w:t>
      </w:r>
      <w:r w:rsidRPr="00A02C89">
        <w:rPr>
          <w:rFonts w:ascii="Lato" w:hAnsi="Lato" w:cs="Arial"/>
          <w:color w:val="000000"/>
          <w:sz w:val="24"/>
        </w:rPr>
        <w:t xml:space="preserve">refers to all education providers in the Northern Territory including Northern Territory </w:t>
      </w:r>
      <w:r>
        <w:rPr>
          <w:rFonts w:ascii="Lato" w:hAnsi="Lato" w:cs="Arial"/>
          <w:color w:val="000000"/>
          <w:sz w:val="24"/>
        </w:rPr>
        <w:t>g</w:t>
      </w:r>
      <w:r w:rsidRPr="00A02C89">
        <w:rPr>
          <w:rFonts w:ascii="Lato" w:hAnsi="Lato" w:cs="Arial"/>
          <w:color w:val="000000"/>
          <w:sz w:val="24"/>
        </w:rPr>
        <w:t>overnment schools, Independent Public Schools, long day care and preschool facilities.</w:t>
      </w:r>
    </w:p>
    <w:p w14:paraId="3D9F58B3" w14:textId="2930C570" w:rsidR="00FA7C2D" w:rsidRDefault="00FA7C2D">
      <w:pPr>
        <w:rPr>
          <w:rFonts w:ascii="Lato" w:hAnsi="Lato" w:cs="Arial"/>
          <w:b/>
          <w:bCs/>
          <w:sz w:val="28"/>
          <w:szCs w:val="28"/>
          <w:lang w:val="en-US"/>
        </w:rPr>
      </w:pPr>
    </w:p>
    <w:p w14:paraId="25C8D53D" w14:textId="70426165" w:rsidR="002A3138" w:rsidRPr="002A3138" w:rsidRDefault="002A3138" w:rsidP="0065350C">
      <w:pPr>
        <w:pStyle w:val="ListParagraph"/>
        <w:numPr>
          <w:ilvl w:val="0"/>
          <w:numId w:val="4"/>
        </w:numPr>
        <w:ind w:left="426" w:hanging="426"/>
        <w:rPr>
          <w:rFonts w:ascii="Lato" w:hAnsi="Lato" w:cs="Arial"/>
          <w:b/>
          <w:bCs/>
          <w:sz w:val="28"/>
          <w:szCs w:val="28"/>
          <w:lang w:val="en-US"/>
        </w:rPr>
      </w:pPr>
      <w:r w:rsidRPr="002A3138">
        <w:rPr>
          <w:rFonts w:ascii="Lato" w:hAnsi="Lato" w:cs="Arial"/>
          <w:b/>
          <w:bCs/>
          <w:sz w:val="28"/>
          <w:szCs w:val="28"/>
          <w:lang w:val="en-US"/>
        </w:rPr>
        <w:t xml:space="preserve">ROLES AND RESPONSIBILITIES </w:t>
      </w:r>
    </w:p>
    <w:p w14:paraId="24A94AB2" w14:textId="77777777" w:rsidR="002A3138" w:rsidRPr="002A3138" w:rsidRDefault="002A3138" w:rsidP="002A3138">
      <w:pPr>
        <w:ind w:left="426"/>
        <w:rPr>
          <w:rFonts w:ascii="Lato" w:hAnsi="Lato" w:cs="Arial"/>
          <w:bCs/>
          <w:sz w:val="24"/>
          <w:lang w:val="en-US"/>
        </w:rPr>
      </w:pPr>
    </w:p>
    <w:p w14:paraId="0DA357B9" w14:textId="6488D9E6" w:rsidR="001717AA" w:rsidRPr="00A02C89" w:rsidRDefault="00A4478A" w:rsidP="0028303C">
      <w:pPr>
        <w:ind w:left="360"/>
        <w:rPr>
          <w:rFonts w:ascii="Lato" w:hAnsi="Lato" w:cs="Arial"/>
          <w:bCs/>
          <w:sz w:val="24"/>
          <w:lang w:val="en-US"/>
        </w:rPr>
      </w:pPr>
      <w:r>
        <w:rPr>
          <w:rFonts w:ascii="Lato" w:hAnsi="Lato" w:cs="Arial"/>
          <w:b/>
          <w:bCs/>
          <w:sz w:val="24"/>
          <w:lang w:val="en-US"/>
        </w:rPr>
        <w:t xml:space="preserve">Senior </w:t>
      </w:r>
      <w:r w:rsidR="006F1377">
        <w:rPr>
          <w:rFonts w:ascii="Lato" w:hAnsi="Lato" w:cs="Arial"/>
          <w:b/>
          <w:bCs/>
          <w:sz w:val="24"/>
          <w:lang w:val="en-US"/>
        </w:rPr>
        <w:t xml:space="preserve">Director School </w:t>
      </w:r>
      <w:r>
        <w:rPr>
          <w:rFonts w:ascii="Lato" w:hAnsi="Lato" w:cs="Arial"/>
          <w:b/>
          <w:bCs/>
          <w:sz w:val="24"/>
          <w:lang w:val="en-US"/>
        </w:rPr>
        <w:t>Improvement and Leadership</w:t>
      </w:r>
      <w:r w:rsidR="001717AA" w:rsidRPr="00A02C89">
        <w:rPr>
          <w:rFonts w:ascii="Lato" w:hAnsi="Lato" w:cs="Arial"/>
          <w:b/>
          <w:bCs/>
          <w:sz w:val="24"/>
          <w:lang w:val="en-US"/>
        </w:rPr>
        <w:t xml:space="preserve"> </w:t>
      </w:r>
      <w:r w:rsidR="001717AA" w:rsidRPr="00A02C89">
        <w:rPr>
          <w:rFonts w:ascii="Lato" w:hAnsi="Lato" w:cs="Arial"/>
          <w:bCs/>
          <w:sz w:val="24"/>
          <w:lang w:val="en-US"/>
        </w:rPr>
        <w:t>is responsible for:</w:t>
      </w:r>
    </w:p>
    <w:p w14:paraId="4E690B81" w14:textId="77777777" w:rsidR="001717AA" w:rsidRPr="00A02C89" w:rsidRDefault="001717AA" w:rsidP="0065350C">
      <w:pPr>
        <w:pStyle w:val="ListParagraph"/>
        <w:numPr>
          <w:ilvl w:val="0"/>
          <w:numId w:val="20"/>
        </w:numPr>
        <w:spacing w:before="30"/>
        <w:ind w:left="993" w:hanging="284"/>
        <w:rPr>
          <w:rFonts w:ascii="Lato" w:hAnsi="Lato" w:cs="Arial"/>
          <w:bCs/>
          <w:sz w:val="24"/>
          <w:lang w:val="en-US"/>
        </w:rPr>
      </w:pPr>
      <w:r w:rsidRPr="00A02C89">
        <w:rPr>
          <w:rFonts w:ascii="Lato" w:hAnsi="Lato" w:cs="Arial"/>
          <w:bCs/>
          <w:sz w:val="24"/>
          <w:lang w:val="en-US"/>
        </w:rPr>
        <w:t>ensuring schools effectively plan and implement transitioning from school processes for all students with disability.</w:t>
      </w:r>
    </w:p>
    <w:p w14:paraId="739A8343" w14:textId="77777777" w:rsidR="00104537" w:rsidRDefault="00104537" w:rsidP="001717AA">
      <w:pPr>
        <w:spacing w:before="240"/>
        <w:ind w:firstLine="360"/>
        <w:rPr>
          <w:rFonts w:ascii="Lato" w:hAnsi="Lato" w:cs="Arial"/>
          <w:b/>
          <w:bCs/>
          <w:sz w:val="24"/>
          <w:lang w:val="en-US"/>
        </w:rPr>
      </w:pPr>
    </w:p>
    <w:p w14:paraId="2EEB2FA7" w14:textId="397D6B2A" w:rsidR="001717AA" w:rsidRPr="00A02C89" w:rsidRDefault="001717AA" w:rsidP="001717AA">
      <w:pPr>
        <w:spacing w:before="240"/>
        <w:ind w:firstLine="360"/>
        <w:rPr>
          <w:rFonts w:ascii="Lato" w:hAnsi="Lato" w:cs="Arial"/>
          <w:bCs/>
          <w:sz w:val="24"/>
          <w:lang w:val="en-US"/>
        </w:rPr>
      </w:pPr>
      <w:r w:rsidRPr="00A02C89">
        <w:rPr>
          <w:rFonts w:ascii="Lato" w:hAnsi="Lato" w:cs="Arial"/>
          <w:b/>
          <w:bCs/>
          <w:sz w:val="24"/>
          <w:lang w:val="en-US"/>
        </w:rPr>
        <w:lastRenderedPageBreak/>
        <w:t>Principal</w:t>
      </w:r>
      <w:r w:rsidRPr="00A02C89">
        <w:rPr>
          <w:rFonts w:ascii="Lato" w:hAnsi="Lato" w:cs="Arial"/>
          <w:bCs/>
          <w:sz w:val="24"/>
          <w:lang w:val="en-US"/>
        </w:rPr>
        <w:t xml:space="preserve"> is responsible for:</w:t>
      </w:r>
    </w:p>
    <w:p w14:paraId="0F8FE0B4" w14:textId="5A484420" w:rsidR="001717AA" w:rsidRPr="00A02C89" w:rsidRDefault="001717AA" w:rsidP="0065350C">
      <w:pPr>
        <w:pStyle w:val="ListParagraph"/>
        <w:numPr>
          <w:ilvl w:val="0"/>
          <w:numId w:val="19"/>
        </w:numPr>
        <w:ind w:left="993" w:hanging="284"/>
        <w:rPr>
          <w:rFonts w:ascii="Lato" w:hAnsi="Lato"/>
          <w:sz w:val="24"/>
          <w:lang w:val="en-US"/>
        </w:rPr>
      </w:pPr>
      <w:r w:rsidRPr="00A02C89">
        <w:rPr>
          <w:rFonts w:ascii="Lato" w:hAnsi="Lato"/>
          <w:sz w:val="24"/>
          <w:lang w:val="en-US"/>
        </w:rPr>
        <w:t>supporting the access and participation of students with disability in transition from school activity and reflecting this in school planning</w:t>
      </w:r>
    </w:p>
    <w:p w14:paraId="1DAC145D" w14:textId="77777777" w:rsidR="001717AA" w:rsidRPr="00A02C89" w:rsidRDefault="001717AA" w:rsidP="0065350C">
      <w:pPr>
        <w:pStyle w:val="ListParagraph"/>
        <w:numPr>
          <w:ilvl w:val="0"/>
          <w:numId w:val="19"/>
        </w:numPr>
        <w:ind w:left="993" w:hanging="284"/>
        <w:rPr>
          <w:rFonts w:ascii="Lato" w:hAnsi="Lato"/>
          <w:sz w:val="24"/>
          <w:lang w:val="en-US"/>
        </w:rPr>
      </w:pPr>
      <w:r w:rsidRPr="00A02C89">
        <w:rPr>
          <w:rFonts w:ascii="Lato" w:hAnsi="Lato"/>
          <w:sz w:val="24"/>
          <w:lang w:val="en-US"/>
        </w:rPr>
        <w:t>ensuring students with disability and their families are provided with timely information and support to maximise access and participation in post-school options.</w:t>
      </w:r>
    </w:p>
    <w:p w14:paraId="6D95E563" w14:textId="77777777" w:rsidR="001717AA" w:rsidRPr="00A02C89" w:rsidRDefault="001717AA" w:rsidP="001717AA">
      <w:pPr>
        <w:tabs>
          <w:tab w:val="left" w:pos="8493"/>
        </w:tabs>
        <w:rPr>
          <w:rFonts w:ascii="Lato" w:hAnsi="Lato"/>
          <w:lang w:val="en-US"/>
        </w:rPr>
      </w:pPr>
    </w:p>
    <w:p w14:paraId="2A8DEA3F" w14:textId="77777777" w:rsidR="001717AA" w:rsidRPr="00A02C89" w:rsidRDefault="001717AA" w:rsidP="001717AA">
      <w:pPr>
        <w:tabs>
          <w:tab w:val="left" w:pos="8493"/>
        </w:tabs>
        <w:ind w:firstLine="426"/>
        <w:rPr>
          <w:rFonts w:ascii="Lato" w:hAnsi="Lato" w:cs="Arial"/>
          <w:bCs/>
          <w:sz w:val="24"/>
          <w:lang w:val="en-US"/>
        </w:rPr>
      </w:pPr>
      <w:r w:rsidRPr="00A02C89">
        <w:rPr>
          <w:rFonts w:ascii="Lato" w:hAnsi="Lato" w:cs="Arial"/>
          <w:b/>
          <w:bCs/>
          <w:sz w:val="24"/>
          <w:lang w:val="en-US"/>
        </w:rPr>
        <w:t>Teachers</w:t>
      </w:r>
      <w:r w:rsidRPr="00A02C89">
        <w:rPr>
          <w:rFonts w:ascii="Lato" w:hAnsi="Lato" w:cs="Arial"/>
          <w:bCs/>
          <w:sz w:val="24"/>
          <w:lang w:val="en-US"/>
        </w:rPr>
        <w:t xml:space="preserve"> are responsible for:</w:t>
      </w:r>
    </w:p>
    <w:p w14:paraId="2160404A" w14:textId="216A5EC9" w:rsidR="001717AA" w:rsidRPr="00A02C89" w:rsidRDefault="001717AA" w:rsidP="0028303C">
      <w:pPr>
        <w:pStyle w:val="ListParagraph"/>
        <w:numPr>
          <w:ilvl w:val="0"/>
          <w:numId w:val="19"/>
        </w:numPr>
        <w:ind w:left="993" w:hanging="284"/>
        <w:rPr>
          <w:rFonts w:ascii="Lato" w:hAnsi="Lato"/>
          <w:sz w:val="24"/>
          <w:lang w:val="en-US"/>
        </w:rPr>
      </w:pPr>
      <w:r w:rsidRPr="0028303C">
        <w:rPr>
          <w:rFonts w:ascii="Lato" w:hAnsi="Lato"/>
          <w:sz w:val="24"/>
          <w:lang w:val="en-US"/>
        </w:rPr>
        <w:t xml:space="preserve">collaborating with </w:t>
      </w:r>
      <w:r w:rsidR="006F1377" w:rsidRPr="0028303C">
        <w:rPr>
          <w:rFonts w:ascii="Lato" w:hAnsi="Lato"/>
          <w:sz w:val="24"/>
          <w:lang w:val="en-US"/>
        </w:rPr>
        <w:t>Student Wellbeing and Inclusion</w:t>
      </w:r>
      <w:r w:rsidRPr="0028303C">
        <w:rPr>
          <w:rFonts w:ascii="Lato" w:hAnsi="Lato"/>
          <w:sz w:val="24"/>
          <w:lang w:val="en-US"/>
        </w:rPr>
        <w:t xml:space="preserve"> staff, appropriate agencies, professionals, parents/care givers and students throughout the transition process</w:t>
      </w:r>
    </w:p>
    <w:p w14:paraId="048F22B7" w14:textId="53C8DF93" w:rsidR="001717AA" w:rsidRPr="0028303C" w:rsidRDefault="00E45736" w:rsidP="0028303C">
      <w:pPr>
        <w:pStyle w:val="ListParagraph"/>
        <w:numPr>
          <w:ilvl w:val="0"/>
          <w:numId w:val="19"/>
        </w:numPr>
        <w:ind w:left="993" w:hanging="284"/>
        <w:rPr>
          <w:rFonts w:ascii="Lato" w:hAnsi="Lato"/>
          <w:sz w:val="24"/>
          <w:lang w:val="en-US"/>
        </w:rPr>
      </w:pPr>
      <w:r>
        <w:rPr>
          <w:rFonts w:ascii="Lato" w:hAnsi="Lato"/>
          <w:sz w:val="24"/>
          <w:lang w:val="en-US"/>
        </w:rPr>
        <w:t>planning, developing</w:t>
      </w:r>
      <w:r w:rsidR="001717AA" w:rsidRPr="0028303C">
        <w:rPr>
          <w:rFonts w:ascii="Lato" w:hAnsi="Lato"/>
          <w:sz w:val="24"/>
          <w:lang w:val="en-US"/>
        </w:rPr>
        <w:t xml:space="preserve"> and review</w:t>
      </w:r>
      <w:r>
        <w:rPr>
          <w:rFonts w:ascii="Lato" w:hAnsi="Lato"/>
          <w:sz w:val="24"/>
          <w:lang w:val="en-US"/>
        </w:rPr>
        <w:t>ing</w:t>
      </w:r>
      <w:r w:rsidR="001717AA" w:rsidRPr="0028303C">
        <w:rPr>
          <w:rFonts w:ascii="Lato" w:hAnsi="Lato"/>
          <w:sz w:val="24"/>
          <w:lang w:val="en-US"/>
        </w:rPr>
        <w:t xml:space="preserve"> Education Adjustment Plans and Individual Transition Plans</w:t>
      </w:r>
    </w:p>
    <w:p w14:paraId="02337311" w14:textId="77777777" w:rsidR="001717AA" w:rsidRPr="00A02C89" w:rsidRDefault="001717AA" w:rsidP="0028303C">
      <w:pPr>
        <w:pStyle w:val="ListParagraph"/>
        <w:numPr>
          <w:ilvl w:val="0"/>
          <w:numId w:val="19"/>
        </w:numPr>
        <w:ind w:left="993" w:hanging="284"/>
        <w:rPr>
          <w:rFonts w:ascii="Lato" w:hAnsi="Lato" w:cs="Arial"/>
          <w:bCs/>
          <w:sz w:val="24"/>
          <w:lang w:val="en-US"/>
        </w:rPr>
      </w:pPr>
      <w:r w:rsidRPr="0028303C">
        <w:rPr>
          <w:rFonts w:ascii="Lato" w:hAnsi="Lato"/>
          <w:sz w:val="24"/>
          <w:lang w:val="en-US"/>
        </w:rPr>
        <w:t>delivering quality education by incorporating required adjustments specific to the needs and abilities</w:t>
      </w:r>
      <w:r w:rsidRPr="00A02C89">
        <w:rPr>
          <w:rFonts w:ascii="Lato" w:hAnsi="Lato" w:cs="Arial"/>
          <w:bCs/>
          <w:sz w:val="24"/>
          <w:lang w:val="en-US"/>
        </w:rPr>
        <w:t xml:space="preserve"> of students with disability.</w:t>
      </w:r>
    </w:p>
    <w:p w14:paraId="0AD20994" w14:textId="1B6FCFE6" w:rsidR="001717AA" w:rsidRPr="00A02C89" w:rsidRDefault="003F104E" w:rsidP="001717AA">
      <w:pPr>
        <w:spacing w:before="240"/>
        <w:ind w:left="360"/>
        <w:rPr>
          <w:rFonts w:ascii="Lato" w:hAnsi="Lato" w:cs="Arial"/>
          <w:bCs/>
          <w:sz w:val="24"/>
          <w:lang w:val="en-US"/>
        </w:rPr>
      </w:pPr>
      <w:r>
        <w:rPr>
          <w:rFonts w:ascii="Lato" w:hAnsi="Lato" w:cs="Arial"/>
          <w:b/>
          <w:bCs/>
          <w:sz w:val="24"/>
          <w:lang w:val="en-US"/>
        </w:rPr>
        <w:t xml:space="preserve">Senior Manager Inclusive Practice </w:t>
      </w:r>
      <w:r w:rsidR="001717AA" w:rsidRPr="00A02C89">
        <w:rPr>
          <w:rFonts w:ascii="Lato" w:hAnsi="Lato" w:cs="Arial"/>
          <w:bCs/>
          <w:sz w:val="24"/>
          <w:lang w:val="en-US"/>
        </w:rPr>
        <w:t xml:space="preserve">is responsible for: </w:t>
      </w:r>
    </w:p>
    <w:p w14:paraId="36C6214D" w14:textId="3EB2048B" w:rsidR="001717AA" w:rsidRPr="001717AA" w:rsidRDefault="001717AA" w:rsidP="0065350C">
      <w:pPr>
        <w:pStyle w:val="ListParagraph"/>
        <w:numPr>
          <w:ilvl w:val="0"/>
          <w:numId w:val="19"/>
        </w:numPr>
        <w:spacing w:before="30"/>
        <w:ind w:left="993" w:hanging="284"/>
        <w:rPr>
          <w:rFonts w:ascii="Lato" w:hAnsi="Lato" w:cs="Arial"/>
          <w:bCs/>
          <w:sz w:val="24"/>
          <w:lang w:val="en-US"/>
        </w:rPr>
      </w:pPr>
      <w:r w:rsidRPr="001717AA">
        <w:rPr>
          <w:rFonts w:ascii="Lato" w:hAnsi="Lato" w:cs="Arial"/>
          <w:bCs/>
          <w:sz w:val="24"/>
          <w:lang w:val="en-US"/>
        </w:rPr>
        <w:t>the ongoing management and development of collaborative partnerships with key government and non-government agencies and businesses</w:t>
      </w:r>
    </w:p>
    <w:p w14:paraId="69F849B9" w14:textId="77777777" w:rsidR="001717AA" w:rsidRPr="001717AA" w:rsidRDefault="001717AA" w:rsidP="0065350C">
      <w:pPr>
        <w:pStyle w:val="ListParagraph"/>
        <w:numPr>
          <w:ilvl w:val="0"/>
          <w:numId w:val="19"/>
        </w:numPr>
        <w:spacing w:before="30"/>
        <w:ind w:left="993" w:hanging="284"/>
        <w:rPr>
          <w:rFonts w:ascii="Lato" w:hAnsi="Lato" w:cs="Arial"/>
          <w:bCs/>
          <w:sz w:val="24"/>
          <w:lang w:val="en-US"/>
        </w:rPr>
      </w:pPr>
      <w:r w:rsidRPr="001717AA">
        <w:rPr>
          <w:rFonts w:ascii="Lato" w:hAnsi="Lato" w:cs="Arial"/>
          <w:bCs/>
          <w:sz w:val="24"/>
          <w:lang w:val="en-US"/>
        </w:rPr>
        <w:t>the provision of advice and supporting documentation to regions and schools that support  effective transition from school planning and implementation.</w:t>
      </w:r>
    </w:p>
    <w:p w14:paraId="7531290D" w14:textId="774FB3F6" w:rsidR="001717AA" w:rsidRPr="00A02C89" w:rsidRDefault="001717AA" w:rsidP="001717AA">
      <w:pPr>
        <w:spacing w:before="240"/>
        <w:ind w:left="360"/>
        <w:rPr>
          <w:rFonts w:ascii="Lato" w:hAnsi="Lato" w:cs="Arial"/>
          <w:b/>
          <w:bCs/>
          <w:sz w:val="24"/>
          <w:lang w:val="en-US"/>
        </w:rPr>
      </w:pPr>
      <w:r w:rsidRPr="00A02C89">
        <w:rPr>
          <w:rFonts w:ascii="Lato" w:hAnsi="Lato" w:cs="Arial"/>
          <w:b/>
          <w:bCs/>
          <w:sz w:val="24"/>
          <w:lang w:val="en-US"/>
        </w:rPr>
        <w:t xml:space="preserve">Transition </w:t>
      </w:r>
      <w:r>
        <w:rPr>
          <w:rFonts w:ascii="Lato" w:hAnsi="Lato" w:cs="Arial"/>
          <w:b/>
          <w:bCs/>
          <w:sz w:val="24"/>
          <w:lang w:val="en-US"/>
        </w:rPr>
        <w:t>f</w:t>
      </w:r>
      <w:r w:rsidRPr="00A02C89">
        <w:rPr>
          <w:rFonts w:ascii="Lato" w:hAnsi="Lato" w:cs="Arial"/>
          <w:b/>
          <w:bCs/>
          <w:sz w:val="24"/>
          <w:lang w:val="en-US"/>
        </w:rPr>
        <w:t xml:space="preserve">rom School </w:t>
      </w:r>
      <w:r w:rsidR="003F104E">
        <w:rPr>
          <w:rFonts w:ascii="Lato" w:hAnsi="Lato" w:cs="Arial"/>
          <w:b/>
          <w:bCs/>
          <w:sz w:val="24"/>
          <w:lang w:val="en-US"/>
        </w:rPr>
        <w:t>staff</w:t>
      </w:r>
      <w:r w:rsidR="00184C12">
        <w:rPr>
          <w:rFonts w:ascii="Lato" w:hAnsi="Lato" w:cs="Arial"/>
          <w:b/>
          <w:bCs/>
          <w:sz w:val="24"/>
          <w:lang w:val="en-US"/>
        </w:rPr>
        <w:t xml:space="preserve"> </w:t>
      </w:r>
      <w:r w:rsidR="003F104E">
        <w:rPr>
          <w:rFonts w:ascii="Lato" w:hAnsi="Lato" w:cs="Arial"/>
          <w:bCs/>
          <w:sz w:val="24"/>
          <w:lang w:val="en-US"/>
        </w:rPr>
        <w:t>are</w:t>
      </w:r>
      <w:r w:rsidRPr="00A02C89">
        <w:rPr>
          <w:rFonts w:ascii="Lato" w:hAnsi="Lato" w:cs="Arial"/>
          <w:b/>
          <w:bCs/>
          <w:sz w:val="24"/>
          <w:lang w:val="en-US"/>
        </w:rPr>
        <w:t xml:space="preserve"> </w:t>
      </w:r>
      <w:r w:rsidRPr="00A02C89">
        <w:rPr>
          <w:rFonts w:ascii="Lato" w:hAnsi="Lato" w:cs="Arial"/>
          <w:bCs/>
          <w:sz w:val="24"/>
          <w:lang w:val="en-US"/>
        </w:rPr>
        <w:t>responsible for:</w:t>
      </w:r>
    </w:p>
    <w:p w14:paraId="7A00D8AC" w14:textId="4E653152" w:rsidR="001717AA" w:rsidRPr="00A02C89" w:rsidRDefault="001717AA" w:rsidP="0065350C">
      <w:pPr>
        <w:pStyle w:val="ListParagraph"/>
        <w:numPr>
          <w:ilvl w:val="0"/>
          <w:numId w:val="20"/>
        </w:numPr>
        <w:spacing w:before="30"/>
        <w:ind w:left="993" w:hanging="284"/>
        <w:rPr>
          <w:rFonts w:ascii="Lato" w:hAnsi="Lato" w:cs="Arial"/>
          <w:bCs/>
          <w:sz w:val="24"/>
          <w:lang w:val="en-US"/>
        </w:rPr>
      </w:pPr>
      <w:r w:rsidRPr="00EF2539">
        <w:rPr>
          <w:rFonts w:ascii="Lato" w:hAnsi="Lato" w:cs="Arial"/>
          <w:bCs/>
          <w:sz w:val="24"/>
          <w:lang w:val="en-US"/>
        </w:rPr>
        <w:t xml:space="preserve">the </w:t>
      </w:r>
      <w:hyperlink r:id="rId9" w:history="1">
        <w:r w:rsidRPr="00EF2539">
          <w:rPr>
            <w:rStyle w:val="Hyperlink"/>
            <w:rFonts w:ascii="Lato" w:hAnsi="Lato" w:cs="Arial"/>
            <w:bCs/>
            <w:sz w:val="24"/>
            <w:lang w:val="en-US"/>
          </w:rPr>
          <w:t>Transition from School</w:t>
        </w:r>
      </w:hyperlink>
      <w:r w:rsidRPr="00EF2539">
        <w:rPr>
          <w:rFonts w:ascii="Lato" w:hAnsi="Lato" w:cs="Arial"/>
          <w:bCs/>
          <w:sz w:val="24"/>
          <w:lang w:val="en-US"/>
        </w:rPr>
        <w:t xml:space="preserve"> work experience program</w:t>
      </w:r>
      <w:r w:rsidR="00803CF4" w:rsidRPr="00803CF4">
        <w:rPr>
          <w:rFonts w:ascii="Lato" w:hAnsi="Lato" w:cs="Arial"/>
          <w:bCs/>
          <w:sz w:val="24"/>
          <w:lang w:val="en-US"/>
        </w:rPr>
        <w:t xml:space="preserve"> and </w:t>
      </w:r>
      <w:hyperlink r:id="rId10" w:history="1">
        <w:r w:rsidR="00803CF4" w:rsidRPr="00803CF4">
          <w:rPr>
            <w:rStyle w:val="Hyperlink"/>
            <w:rFonts w:ascii="Lato" w:hAnsi="Lato" w:cs="Arial"/>
            <w:bCs/>
            <w:sz w:val="24"/>
            <w:lang w:val="en-US"/>
          </w:rPr>
          <w:t>Remote Schools Pathway Grants</w:t>
        </w:r>
      </w:hyperlink>
      <w:r w:rsidR="00803CF4">
        <w:rPr>
          <w:rFonts w:ascii="Lato" w:hAnsi="Lato" w:cs="Arial"/>
          <w:bCs/>
          <w:sz w:val="24"/>
          <w:lang w:val="en-US"/>
        </w:rPr>
        <w:t xml:space="preserve"> </w:t>
      </w:r>
      <w:r w:rsidRPr="00A02C89">
        <w:rPr>
          <w:rFonts w:ascii="Lato" w:hAnsi="Lato" w:cs="Arial"/>
          <w:bCs/>
          <w:sz w:val="24"/>
          <w:lang w:val="en-US"/>
        </w:rPr>
        <w:t>that develop work and life skills</w:t>
      </w:r>
    </w:p>
    <w:p w14:paraId="0D852F8E" w14:textId="77777777" w:rsidR="001717AA" w:rsidRPr="00CC0ABB" w:rsidRDefault="001717AA" w:rsidP="0065350C">
      <w:pPr>
        <w:pStyle w:val="ListParagraph"/>
        <w:numPr>
          <w:ilvl w:val="0"/>
          <w:numId w:val="20"/>
        </w:numPr>
        <w:ind w:left="993" w:hanging="284"/>
        <w:rPr>
          <w:rFonts w:ascii="Lato" w:hAnsi="Lato" w:cs="Arial"/>
          <w:bCs/>
          <w:sz w:val="24"/>
          <w:lang w:val="en-US"/>
        </w:rPr>
      </w:pPr>
      <w:r w:rsidRPr="00A02C89">
        <w:rPr>
          <w:rFonts w:ascii="Lato" w:hAnsi="Lato" w:cs="Arial"/>
          <w:bCs/>
          <w:sz w:val="24"/>
          <w:lang w:val="en-US"/>
        </w:rPr>
        <w:t xml:space="preserve">supporting schools to develop individual transition plans with the involvement of students, families, communities and agencies, as appropriate. </w:t>
      </w:r>
    </w:p>
    <w:p w14:paraId="497E11CF" w14:textId="77777777" w:rsidR="002A3138" w:rsidRPr="002A3138" w:rsidRDefault="002A3138" w:rsidP="002A3138">
      <w:pPr>
        <w:ind w:left="426"/>
        <w:rPr>
          <w:rFonts w:ascii="Lato" w:hAnsi="Lato" w:cs="Arial"/>
          <w:bCs/>
          <w:sz w:val="24"/>
          <w:lang w:val="en-US"/>
        </w:rPr>
      </w:pPr>
    </w:p>
    <w:p w14:paraId="047E0706" w14:textId="77777777" w:rsidR="002A3138" w:rsidRPr="002A3138" w:rsidRDefault="001717AA" w:rsidP="0065350C">
      <w:pPr>
        <w:pStyle w:val="ListParagraph"/>
        <w:numPr>
          <w:ilvl w:val="0"/>
          <w:numId w:val="4"/>
        </w:numPr>
        <w:ind w:left="426" w:hanging="426"/>
        <w:rPr>
          <w:rFonts w:ascii="Lato" w:hAnsi="Lato" w:cs="Arial"/>
          <w:b/>
          <w:bCs/>
          <w:sz w:val="28"/>
          <w:szCs w:val="28"/>
          <w:lang w:val="en-US"/>
        </w:rPr>
      </w:pPr>
      <w:r>
        <w:rPr>
          <w:rFonts w:ascii="Lato" w:hAnsi="Lato" w:cs="Arial"/>
          <w:b/>
          <w:bCs/>
          <w:sz w:val="28"/>
          <w:szCs w:val="28"/>
          <w:lang w:val="en-US"/>
        </w:rPr>
        <w:t>TRANSITION PLANNING</w:t>
      </w:r>
    </w:p>
    <w:p w14:paraId="71E015F7" w14:textId="77777777" w:rsidR="002A3138" w:rsidRPr="002A3138" w:rsidRDefault="002A3138" w:rsidP="002A3138">
      <w:pPr>
        <w:ind w:left="425"/>
        <w:rPr>
          <w:rFonts w:ascii="Lato" w:hAnsi="Lato" w:cs="Arial"/>
          <w:bCs/>
          <w:sz w:val="24"/>
          <w:lang w:val="en-US"/>
        </w:rPr>
      </w:pPr>
    </w:p>
    <w:p w14:paraId="3CB7AC0D" w14:textId="77777777" w:rsidR="001717AA" w:rsidRPr="00A02C89" w:rsidRDefault="001717AA" w:rsidP="001717AA">
      <w:pPr>
        <w:widowControl w:val="0"/>
        <w:tabs>
          <w:tab w:val="left" w:pos="0"/>
          <w:tab w:val="left" w:pos="1500"/>
        </w:tabs>
        <w:autoSpaceDE w:val="0"/>
        <w:autoSpaceDN w:val="0"/>
        <w:adjustRightInd w:val="0"/>
        <w:ind w:left="426"/>
        <w:rPr>
          <w:rFonts w:ascii="Lato" w:hAnsi="Lato" w:cs="Arial"/>
          <w:sz w:val="24"/>
        </w:rPr>
      </w:pPr>
      <w:r w:rsidRPr="00A02C89">
        <w:rPr>
          <w:rFonts w:ascii="Lato" w:hAnsi="Lato" w:cs="Arial"/>
          <w:sz w:val="24"/>
        </w:rPr>
        <w:t xml:space="preserve">Transition planning is a process embedded into a school program and guided by student context and individual need. Transition planning assists young people to plan, prepare and work towards achieving their future directions and goals for life beyond school. It means planning early for a desired future. </w:t>
      </w:r>
    </w:p>
    <w:p w14:paraId="6D504A5C" w14:textId="77777777" w:rsidR="001717AA" w:rsidRPr="00A02C89" w:rsidRDefault="001717AA" w:rsidP="001717AA">
      <w:pPr>
        <w:widowControl w:val="0"/>
        <w:tabs>
          <w:tab w:val="left" w:pos="0"/>
          <w:tab w:val="left" w:pos="1500"/>
        </w:tabs>
        <w:autoSpaceDE w:val="0"/>
        <w:autoSpaceDN w:val="0"/>
        <w:adjustRightInd w:val="0"/>
        <w:spacing w:before="240"/>
        <w:ind w:left="426"/>
        <w:rPr>
          <w:rFonts w:ascii="Lato" w:hAnsi="Lato" w:cs="Arial"/>
          <w:sz w:val="24"/>
        </w:rPr>
      </w:pPr>
      <w:r w:rsidRPr="00A02C89">
        <w:rPr>
          <w:rFonts w:ascii="Lato" w:hAnsi="Lato" w:cs="Arial"/>
          <w:sz w:val="24"/>
        </w:rPr>
        <w:t>The transition process includes the timely provision of information and support to students and their families, through choice and realistic expectations, aiming to maximise access and participation in a range of post-schooling options in the least restrictive environment.</w:t>
      </w:r>
    </w:p>
    <w:p w14:paraId="3C418AE2" w14:textId="5AAD65E8" w:rsidR="002A3138" w:rsidRDefault="001717AA" w:rsidP="001717AA">
      <w:pPr>
        <w:widowControl w:val="0"/>
        <w:tabs>
          <w:tab w:val="left" w:pos="0"/>
          <w:tab w:val="left" w:pos="1500"/>
        </w:tabs>
        <w:autoSpaceDE w:val="0"/>
        <w:autoSpaceDN w:val="0"/>
        <w:adjustRightInd w:val="0"/>
        <w:spacing w:before="240"/>
        <w:ind w:left="425"/>
        <w:rPr>
          <w:rFonts w:ascii="Lato" w:hAnsi="Lato" w:cs="Arial"/>
          <w:sz w:val="24"/>
        </w:rPr>
      </w:pPr>
      <w:r w:rsidRPr="00A02C89">
        <w:rPr>
          <w:rFonts w:ascii="Lato" w:hAnsi="Lato" w:cs="Arial"/>
          <w:sz w:val="24"/>
        </w:rPr>
        <w:t>Each student’s transition process is implemented by the department until the student leaves school. If any future transitional responsibilities are required the student will be referred to the nominated post-school agency or individual.</w:t>
      </w:r>
    </w:p>
    <w:p w14:paraId="3979C376" w14:textId="77777777" w:rsidR="001717AA" w:rsidRPr="001717AA" w:rsidRDefault="001717AA" w:rsidP="001717AA">
      <w:pPr>
        <w:widowControl w:val="0"/>
        <w:tabs>
          <w:tab w:val="left" w:pos="567"/>
        </w:tabs>
        <w:autoSpaceDE w:val="0"/>
        <w:autoSpaceDN w:val="0"/>
        <w:adjustRightInd w:val="0"/>
        <w:spacing w:before="240"/>
        <w:rPr>
          <w:rFonts w:ascii="Lato" w:hAnsi="Lato" w:cs="Arial"/>
          <w:b/>
          <w:sz w:val="24"/>
          <w:szCs w:val="32"/>
        </w:rPr>
      </w:pPr>
      <w:r>
        <w:rPr>
          <w:rFonts w:ascii="Lato" w:hAnsi="Lato" w:cs="Arial"/>
          <w:b/>
          <w:sz w:val="24"/>
          <w:szCs w:val="32"/>
        </w:rPr>
        <w:t xml:space="preserve">4.1 </w:t>
      </w:r>
      <w:r w:rsidRPr="00A02C89">
        <w:rPr>
          <w:rFonts w:ascii="Lato" w:hAnsi="Lato" w:cs="Arial"/>
          <w:b/>
          <w:sz w:val="24"/>
          <w:szCs w:val="32"/>
        </w:rPr>
        <w:t>Northern Territory-specific considerations</w:t>
      </w:r>
    </w:p>
    <w:p w14:paraId="0F4C6B06" w14:textId="14B3B304" w:rsidR="001717AA" w:rsidRPr="00A02C89" w:rsidRDefault="001717AA" w:rsidP="001717AA">
      <w:pPr>
        <w:tabs>
          <w:tab w:val="left" w:pos="6150"/>
        </w:tabs>
        <w:ind w:left="426"/>
        <w:rPr>
          <w:rFonts w:ascii="Lato" w:hAnsi="Lato" w:cs="Arial"/>
          <w:sz w:val="24"/>
        </w:rPr>
      </w:pPr>
      <w:r w:rsidRPr="00A02C89">
        <w:rPr>
          <w:rFonts w:ascii="Lato" w:hAnsi="Lato" w:cs="Arial"/>
          <w:color w:val="000000"/>
          <w:sz w:val="24"/>
        </w:rPr>
        <w:t xml:space="preserve">Schools ensure that students with disability are provided with education services and support appropriate to their needs. </w:t>
      </w:r>
      <w:hyperlink r:id="rId11" w:history="1">
        <w:r w:rsidR="00E951F8">
          <w:rPr>
            <w:rStyle w:val="Hyperlink"/>
            <w:rFonts w:ascii="Lato" w:hAnsi="Lato" w:cs="Arial"/>
            <w:sz w:val="24"/>
          </w:rPr>
          <w:t>Planning for Personalised Learning and Support</w:t>
        </w:r>
      </w:hyperlink>
      <w:r w:rsidRPr="00A02C89">
        <w:rPr>
          <w:rFonts w:ascii="Lato" w:hAnsi="Lato" w:cs="Arial"/>
          <w:sz w:val="24"/>
        </w:rPr>
        <w:t xml:space="preserve"> is imperative for students with disability. Effective transition planning for school leavers requires a ‘whole of Territory’ focus to cater for the needs of students who may relocate from a rural/remote locality to an urban setting in order to access special education. </w:t>
      </w:r>
    </w:p>
    <w:p w14:paraId="01B280E7" w14:textId="77777777" w:rsidR="001717AA" w:rsidRPr="00A02C89" w:rsidRDefault="001717AA" w:rsidP="001717AA">
      <w:pPr>
        <w:tabs>
          <w:tab w:val="left" w:pos="6150"/>
        </w:tabs>
        <w:ind w:left="426"/>
        <w:rPr>
          <w:rFonts w:ascii="Lato" w:hAnsi="Lato" w:cs="Arial"/>
          <w:sz w:val="24"/>
        </w:rPr>
      </w:pPr>
    </w:p>
    <w:p w14:paraId="3807C87A" w14:textId="77777777" w:rsidR="001717AA" w:rsidRPr="00A02C89" w:rsidRDefault="001717AA" w:rsidP="001717AA">
      <w:pPr>
        <w:pStyle w:val="Default"/>
        <w:ind w:left="426"/>
        <w:rPr>
          <w:rFonts w:ascii="Lato" w:hAnsi="Lato"/>
        </w:rPr>
      </w:pPr>
      <w:r w:rsidRPr="00A02C89">
        <w:rPr>
          <w:rFonts w:ascii="Lato" w:hAnsi="Lato"/>
        </w:rPr>
        <w:lastRenderedPageBreak/>
        <w:t>Whilst transition planning is underpinned by the</w:t>
      </w:r>
      <w:r w:rsidRPr="00A02C89">
        <w:rPr>
          <w:rFonts w:ascii="Lato" w:hAnsi="Lato"/>
          <w:color w:val="auto"/>
        </w:rPr>
        <w:t xml:space="preserve"> </w:t>
      </w:r>
      <w:r w:rsidRPr="00A02C89">
        <w:rPr>
          <w:rFonts w:ascii="Lato" w:hAnsi="Lato"/>
          <w:bCs/>
          <w:color w:val="auto"/>
        </w:rPr>
        <w:t>Planning for Personalised Learning and Support: A National Resource Based on the Disability Standards for Education 2005, this</w:t>
      </w:r>
      <w:r w:rsidRPr="00A02C89">
        <w:rPr>
          <w:rFonts w:ascii="Lato" w:hAnsi="Lato"/>
          <w:b/>
          <w:bCs/>
          <w:color w:val="auto"/>
        </w:rPr>
        <w:t xml:space="preserve"> </w:t>
      </w:r>
      <w:r w:rsidRPr="00A02C89">
        <w:rPr>
          <w:rFonts w:ascii="Lato" w:hAnsi="Lato"/>
        </w:rPr>
        <w:t xml:space="preserve"> framework remains consistent throughout the Northern Territory, with the student context and students’ individual needs guiding the process. </w:t>
      </w:r>
    </w:p>
    <w:p w14:paraId="1DA2D0C2" w14:textId="77777777" w:rsidR="001717AA" w:rsidRPr="00A02C89" w:rsidRDefault="001717AA" w:rsidP="001717AA">
      <w:pPr>
        <w:pStyle w:val="Default"/>
        <w:rPr>
          <w:rFonts w:ascii="Lato" w:hAnsi="Lato"/>
        </w:rPr>
      </w:pPr>
    </w:p>
    <w:p w14:paraId="0A2F6431" w14:textId="41AAA231" w:rsidR="001717AA" w:rsidRPr="00A02C89" w:rsidRDefault="001717AA" w:rsidP="00E51987">
      <w:pPr>
        <w:widowControl w:val="0"/>
        <w:tabs>
          <w:tab w:val="left" w:pos="0"/>
        </w:tabs>
        <w:autoSpaceDE w:val="0"/>
        <w:autoSpaceDN w:val="0"/>
        <w:adjustRightInd w:val="0"/>
        <w:spacing w:after="240"/>
        <w:ind w:left="426"/>
        <w:rPr>
          <w:rFonts w:ascii="Lato" w:hAnsi="Lato" w:cs="Arial"/>
          <w:sz w:val="24"/>
        </w:rPr>
      </w:pPr>
      <w:r w:rsidRPr="00A02C89">
        <w:rPr>
          <w:rFonts w:ascii="Lato" w:hAnsi="Lato" w:cs="Arial"/>
          <w:sz w:val="24"/>
        </w:rPr>
        <w:t xml:space="preserve">Programs such as work experience and community participation are offered to assist students to develop strengths and skills that may be identified throughout the transition process. Where no suitable programs exist, there is scope for communities to create their own opportunities for students, developing employability, life or social skills that are relevant to individual needs, with assistance available through </w:t>
      </w:r>
      <w:hyperlink r:id="rId12" w:history="1">
        <w:r w:rsidRPr="0028303C">
          <w:rPr>
            <w:rStyle w:val="Hyperlink"/>
            <w:rFonts w:ascii="Lato" w:hAnsi="Lato" w:cs="Arial"/>
            <w:sz w:val="24"/>
          </w:rPr>
          <w:t>Remote Schools Pathway Grants</w:t>
        </w:r>
      </w:hyperlink>
      <w:r w:rsidRPr="0008792B">
        <w:rPr>
          <w:rFonts w:ascii="Lato" w:hAnsi="Lato" w:cs="Arial"/>
          <w:sz w:val="24"/>
        </w:rPr>
        <w:t>.</w:t>
      </w:r>
    </w:p>
    <w:p w14:paraId="57236ABD" w14:textId="77777777" w:rsidR="00E51987" w:rsidRDefault="00E51987" w:rsidP="00D00D2C">
      <w:pPr>
        <w:widowControl w:val="0"/>
        <w:tabs>
          <w:tab w:val="left" w:pos="0"/>
        </w:tabs>
        <w:autoSpaceDE w:val="0"/>
        <w:autoSpaceDN w:val="0"/>
        <w:adjustRightInd w:val="0"/>
        <w:spacing w:after="100"/>
        <w:rPr>
          <w:rFonts w:ascii="Lato" w:hAnsi="Lato" w:cs="Arial"/>
          <w:b/>
          <w:sz w:val="24"/>
          <w:szCs w:val="32"/>
        </w:rPr>
      </w:pPr>
      <w:r>
        <w:rPr>
          <w:rFonts w:ascii="Lato" w:hAnsi="Lato" w:cs="Arial"/>
          <w:b/>
          <w:sz w:val="24"/>
          <w:szCs w:val="32"/>
        </w:rPr>
        <w:t xml:space="preserve">4.2 </w:t>
      </w:r>
      <w:r w:rsidRPr="00A02C89">
        <w:rPr>
          <w:rFonts w:ascii="Lato" w:hAnsi="Lato" w:cs="Arial"/>
          <w:b/>
          <w:sz w:val="24"/>
          <w:szCs w:val="32"/>
        </w:rPr>
        <w:t>Transition Plan</w:t>
      </w:r>
    </w:p>
    <w:p w14:paraId="04C2C4AF" w14:textId="77777777" w:rsidR="00E51987" w:rsidRPr="00E51987" w:rsidRDefault="00E51987" w:rsidP="001B4BEA">
      <w:pPr>
        <w:pStyle w:val="ListParagraph"/>
        <w:widowControl w:val="0"/>
        <w:numPr>
          <w:ilvl w:val="0"/>
          <w:numId w:val="21"/>
        </w:numPr>
        <w:tabs>
          <w:tab w:val="left" w:pos="0"/>
        </w:tabs>
        <w:autoSpaceDE w:val="0"/>
        <w:autoSpaceDN w:val="0"/>
        <w:adjustRightInd w:val="0"/>
        <w:spacing w:after="240"/>
        <w:ind w:left="360"/>
        <w:rPr>
          <w:rFonts w:ascii="Lato" w:hAnsi="Lato" w:cs="Arial"/>
          <w:sz w:val="24"/>
        </w:rPr>
      </w:pPr>
      <w:r w:rsidRPr="00E51987">
        <w:rPr>
          <w:rFonts w:ascii="Lato" w:hAnsi="Lato" w:cs="Arial"/>
          <w:b/>
          <w:sz w:val="24"/>
          <w:szCs w:val="32"/>
        </w:rPr>
        <w:t>Individual Transition Plan</w:t>
      </w:r>
    </w:p>
    <w:p w14:paraId="3F000FE4" w14:textId="77777777" w:rsidR="00E51987" w:rsidRDefault="00E51987" w:rsidP="001B4BEA">
      <w:pPr>
        <w:pStyle w:val="ListParagraph"/>
        <w:widowControl w:val="0"/>
        <w:tabs>
          <w:tab w:val="left" w:pos="0"/>
          <w:tab w:val="left" w:pos="1500"/>
        </w:tabs>
        <w:autoSpaceDE w:val="0"/>
        <w:autoSpaceDN w:val="0"/>
        <w:adjustRightInd w:val="0"/>
        <w:spacing w:after="240"/>
        <w:ind w:left="360"/>
        <w:rPr>
          <w:rFonts w:ascii="Lato" w:hAnsi="Lato" w:cs="Arial"/>
          <w:sz w:val="24"/>
        </w:rPr>
      </w:pPr>
      <w:r w:rsidRPr="00E51987">
        <w:rPr>
          <w:rFonts w:ascii="Lato" w:hAnsi="Lato" w:cs="Arial"/>
          <w:sz w:val="24"/>
        </w:rPr>
        <w:t>Every student with additional classroom needs has an Educational Adjustment Plan (EAP) that guides good practice for his/her inclusion and engagement in the curriculum. Complementing the EAP, an Individual Transition Plan (ITP) scaffolds and informs the transition of a student with disability from school into adult life. A comparison of the EAP and ITP is provided below.</w:t>
      </w:r>
    </w:p>
    <w:p w14:paraId="76F651A8" w14:textId="77777777" w:rsidR="00E51987" w:rsidRPr="00E51987" w:rsidRDefault="00E51987" w:rsidP="001B4BEA">
      <w:pPr>
        <w:pStyle w:val="ListParagraph"/>
        <w:widowControl w:val="0"/>
        <w:tabs>
          <w:tab w:val="left" w:pos="0"/>
          <w:tab w:val="left" w:pos="1500"/>
        </w:tabs>
        <w:autoSpaceDE w:val="0"/>
        <w:autoSpaceDN w:val="0"/>
        <w:adjustRightInd w:val="0"/>
        <w:spacing w:after="240"/>
        <w:ind w:left="360"/>
        <w:rPr>
          <w:rFonts w:ascii="Lato" w:hAnsi="Lato" w:cs="Arial"/>
          <w:bCs/>
          <w:sz w:val="24"/>
          <w:lang w:val="en-US"/>
        </w:rPr>
      </w:pPr>
    </w:p>
    <w:p w14:paraId="2A0B601F" w14:textId="5E945B04" w:rsidR="00E51987" w:rsidRPr="00E51987" w:rsidRDefault="00E51987" w:rsidP="001B4BEA">
      <w:pPr>
        <w:pStyle w:val="ListParagraph"/>
        <w:spacing w:after="120"/>
        <w:ind w:left="360"/>
        <w:rPr>
          <w:rFonts w:ascii="Lato" w:hAnsi="Lato" w:cs="Arial"/>
          <w:bCs/>
          <w:i/>
          <w:sz w:val="22"/>
          <w:szCs w:val="22"/>
          <w:lang w:val="en-US"/>
        </w:rPr>
      </w:pPr>
      <w:r w:rsidRPr="00E51987">
        <w:rPr>
          <w:rFonts w:ascii="Lato" w:hAnsi="Lato" w:cs="Arial"/>
          <w:bCs/>
          <w:i/>
          <w:sz w:val="22"/>
          <w:szCs w:val="22"/>
          <w:lang w:val="en-US"/>
        </w:rPr>
        <w:t>Table 1. Comparison of an Individual Transition Plan and Educational Adjustment Plan</w:t>
      </w:r>
    </w:p>
    <w:tbl>
      <w:tblPr>
        <w:tblStyle w:val="TableGrid"/>
        <w:tblW w:w="5022" w:type="pct"/>
        <w:tblLook w:val="04A0" w:firstRow="1" w:lastRow="0" w:firstColumn="1" w:lastColumn="0" w:noHBand="0" w:noVBand="1"/>
      </w:tblPr>
      <w:tblGrid>
        <w:gridCol w:w="5249"/>
        <w:gridCol w:w="4990"/>
      </w:tblGrid>
      <w:tr w:rsidR="00E51987" w:rsidRPr="00A02C89" w14:paraId="4AD57C9D" w14:textId="77777777" w:rsidTr="00FA7C2D">
        <w:trPr>
          <w:trHeight w:val="509"/>
          <w:tblHeader/>
        </w:trPr>
        <w:tc>
          <w:tcPr>
            <w:tcW w:w="2563" w:type="pct"/>
            <w:shd w:val="clear" w:color="auto" w:fill="ACB9CA" w:themeFill="text2" w:themeFillTint="66"/>
          </w:tcPr>
          <w:p w14:paraId="11734A6D" w14:textId="77777777" w:rsidR="00E51987" w:rsidRPr="00A02C89" w:rsidRDefault="00E51987" w:rsidP="00785714">
            <w:pPr>
              <w:spacing w:before="60" w:after="60"/>
              <w:jc w:val="center"/>
              <w:rPr>
                <w:rFonts w:ascii="Lato" w:hAnsi="Lato" w:cs="Arial"/>
                <w:b/>
                <w:sz w:val="24"/>
              </w:rPr>
            </w:pPr>
            <w:r w:rsidRPr="00A02C89">
              <w:rPr>
                <w:rFonts w:ascii="Lato" w:hAnsi="Lato" w:cs="Arial"/>
                <w:b/>
                <w:sz w:val="24"/>
              </w:rPr>
              <w:t>Individual Transition Plan (ITP)</w:t>
            </w:r>
          </w:p>
        </w:tc>
        <w:tc>
          <w:tcPr>
            <w:tcW w:w="2437" w:type="pct"/>
            <w:shd w:val="clear" w:color="auto" w:fill="ACB9CA" w:themeFill="text2" w:themeFillTint="66"/>
          </w:tcPr>
          <w:p w14:paraId="0EFAE951" w14:textId="77777777" w:rsidR="00E51987" w:rsidRPr="00A02C89" w:rsidRDefault="00E51987" w:rsidP="00785714">
            <w:pPr>
              <w:spacing w:before="60" w:after="60"/>
              <w:rPr>
                <w:rFonts w:ascii="Lato" w:hAnsi="Lato" w:cs="Arial"/>
                <w:b/>
                <w:sz w:val="24"/>
              </w:rPr>
            </w:pPr>
            <w:r w:rsidRPr="00A02C89">
              <w:rPr>
                <w:rFonts w:ascii="Lato" w:hAnsi="Lato" w:cs="Arial"/>
                <w:b/>
                <w:sz w:val="24"/>
              </w:rPr>
              <w:t>Educational Adjustment Plan (EAP)</w:t>
            </w:r>
          </w:p>
        </w:tc>
      </w:tr>
      <w:tr w:rsidR="00E51987" w:rsidRPr="00A02C89" w14:paraId="67DDA940" w14:textId="77777777" w:rsidTr="00104537">
        <w:trPr>
          <w:trHeight w:val="927"/>
          <w:tblHeader/>
        </w:trPr>
        <w:tc>
          <w:tcPr>
            <w:tcW w:w="2563" w:type="pct"/>
          </w:tcPr>
          <w:p w14:paraId="7B1A6D5C"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Looking at the ‘whole of life’ after school and so only applicable to students once they reach 14 years of age.</w:t>
            </w:r>
          </w:p>
        </w:tc>
        <w:tc>
          <w:tcPr>
            <w:tcW w:w="2437" w:type="pct"/>
          </w:tcPr>
          <w:p w14:paraId="3FE24E2B"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Applicable to all students regardless of age, requiring adjustments for curriculum access.</w:t>
            </w:r>
          </w:p>
        </w:tc>
      </w:tr>
      <w:tr w:rsidR="00E51987" w:rsidRPr="00A02C89" w14:paraId="76E827FD" w14:textId="77777777" w:rsidTr="00104537">
        <w:trPr>
          <w:trHeight w:val="1256"/>
          <w:tblHeader/>
        </w:trPr>
        <w:tc>
          <w:tcPr>
            <w:tcW w:w="2563" w:type="pct"/>
          </w:tcPr>
          <w:p w14:paraId="3DB2F017"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Looking at all aspects of post-school life and setting goals across all identified areas of the transition framework, across several settings, to achieve this. Goals may be long or short term.</w:t>
            </w:r>
          </w:p>
        </w:tc>
        <w:tc>
          <w:tcPr>
            <w:tcW w:w="2437" w:type="pct"/>
          </w:tcPr>
          <w:p w14:paraId="14B17527"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Concentrates on 3 or 4 specific goals. Goals are likely to be achieved in 6 to 12 months.</w:t>
            </w:r>
          </w:p>
        </w:tc>
      </w:tr>
      <w:tr w:rsidR="00E51987" w:rsidRPr="00A02C89" w14:paraId="4E669CB4" w14:textId="77777777" w:rsidTr="00104537">
        <w:trPr>
          <w:trHeight w:val="693"/>
          <w:tblHeader/>
        </w:trPr>
        <w:tc>
          <w:tcPr>
            <w:tcW w:w="2563" w:type="pct"/>
          </w:tcPr>
          <w:p w14:paraId="43531869"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Spans across several settings, school and post-school, involving multiple agencies.</w:t>
            </w:r>
          </w:p>
        </w:tc>
        <w:tc>
          <w:tcPr>
            <w:tcW w:w="2437" w:type="pct"/>
          </w:tcPr>
          <w:p w14:paraId="65DC4597"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 xml:space="preserve">School-focused with goals based around classroom adaptions/adjustments. </w:t>
            </w:r>
          </w:p>
        </w:tc>
      </w:tr>
      <w:tr w:rsidR="00E51987" w:rsidRPr="00A02C89" w14:paraId="63B2241A" w14:textId="77777777" w:rsidTr="00104537">
        <w:trPr>
          <w:trHeight w:val="1524"/>
          <w:tblHeader/>
        </w:trPr>
        <w:tc>
          <w:tcPr>
            <w:tcW w:w="2563" w:type="pct"/>
          </w:tcPr>
          <w:p w14:paraId="51967FFA"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 xml:space="preserve">Helps set the focus of the educational goals. This could be curriculum-based, social, living skills etc. depending on the pathway identified in the ITP. </w:t>
            </w:r>
          </w:p>
        </w:tc>
        <w:tc>
          <w:tcPr>
            <w:tcW w:w="2437" w:type="pct"/>
          </w:tcPr>
          <w:p w14:paraId="15B88AD1"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Once in senior school, goals are developed from the long term/post-school goal. What do the students require to assist with their post-school goals that can be achieved whilst in the classroom?</w:t>
            </w:r>
          </w:p>
        </w:tc>
      </w:tr>
      <w:tr w:rsidR="00E51987" w:rsidRPr="00A02C89" w14:paraId="3437AFB1" w14:textId="77777777" w:rsidTr="00104537">
        <w:trPr>
          <w:trHeight w:val="673"/>
          <w:tblHeader/>
        </w:trPr>
        <w:tc>
          <w:tcPr>
            <w:tcW w:w="2563" w:type="pct"/>
          </w:tcPr>
          <w:p w14:paraId="441FF1C8"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 xml:space="preserve">Based on interests and aspirations. It also considers future life environments and roles. </w:t>
            </w:r>
          </w:p>
        </w:tc>
        <w:tc>
          <w:tcPr>
            <w:tcW w:w="2437" w:type="pct"/>
          </w:tcPr>
          <w:p w14:paraId="188B548F"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Based on skills required to achieve specific educational goals, one step at a time.</w:t>
            </w:r>
          </w:p>
        </w:tc>
      </w:tr>
      <w:tr w:rsidR="00E51987" w:rsidRPr="00A02C89" w14:paraId="0D2E8A83" w14:textId="77777777" w:rsidTr="00104537">
        <w:trPr>
          <w:trHeight w:val="1224"/>
          <w:tblHeader/>
        </w:trPr>
        <w:tc>
          <w:tcPr>
            <w:tcW w:w="2563" w:type="pct"/>
          </w:tcPr>
          <w:p w14:paraId="575BE68D"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Goals may be very flexible and need to be able to change at any time deemed appropriate. Meetings are held not only at scheduled times but on a needs basis.</w:t>
            </w:r>
          </w:p>
        </w:tc>
        <w:tc>
          <w:tcPr>
            <w:tcW w:w="2437" w:type="pct"/>
          </w:tcPr>
          <w:p w14:paraId="7BA89379"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Goals are set for fixed periods of time and have less fluidity.</w:t>
            </w:r>
          </w:p>
        </w:tc>
      </w:tr>
      <w:tr w:rsidR="00E51987" w:rsidRPr="00A02C89" w14:paraId="15ACFEF2" w14:textId="77777777" w:rsidTr="00104537">
        <w:trPr>
          <w:trHeight w:val="893"/>
          <w:tblHeader/>
        </w:trPr>
        <w:tc>
          <w:tcPr>
            <w:tcW w:w="2563" w:type="pct"/>
          </w:tcPr>
          <w:p w14:paraId="4D847950" w14:textId="5370B13D" w:rsidR="00E51987" w:rsidRPr="00104537" w:rsidRDefault="00104537" w:rsidP="00785714">
            <w:pPr>
              <w:pStyle w:val="PlainText"/>
              <w:spacing w:before="60" w:after="60"/>
              <w:rPr>
                <w:rFonts w:ascii="Lato" w:hAnsi="Lato" w:cs="Arial"/>
                <w:szCs w:val="22"/>
              </w:rPr>
            </w:pPr>
            <w:r w:rsidRPr="00A02C89">
              <w:rPr>
                <w:rFonts w:ascii="Lato" w:hAnsi="Lato" w:cs="Arial"/>
                <w:noProof/>
                <w:sz w:val="24"/>
                <w:lang w:eastAsia="en-AU"/>
              </w:rPr>
              <mc:AlternateContent>
                <mc:Choice Requires="wps">
                  <w:drawing>
                    <wp:anchor distT="0" distB="0" distL="114300" distR="114300" simplePos="0" relativeHeight="251659264" behindDoc="0" locked="0" layoutInCell="1" allowOverlap="1" wp14:anchorId="20BA3567" wp14:editId="346CAE57">
                      <wp:simplePos x="0" y="0"/>
                      <wp:positionH relativeFrom="margin">
                        <wp:posOffset>1105342</wp:posOffset>
                      </wp:positionH>
                      <wp:positionV relativeFrom="paragraph">
                        <wp:posOffset>574039</wp:posOffset>
                      </wp:positionV>
                      <wp:extent cx="4305300" cy="767301"/>
                      <wp:effectExtent l="0" t="0" r="19050" b="13970"/>
                      <wp:wrapNone/>
                      <wp:docPr id="1" name="Text Box 1"/>
                      <wp:cNvGraphicFramePr/>
                      <a:graphic xmlns:a="http://schemas.openxmlformats.org/drawingml/2006/main">
                        <a:graphicData uri="http://schemas.microsoft.com/office/word/2010/wordprocessingShape">
                          <wps:wsp>
                            <wps:cNvSpPr txBox="1"/>
                            <wps:spPr>
                              <a:xfrm>
                                <a:off x="0" y="0"/>
                                <a:ext cx="4305300" cy="7673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7BB40" w14:textId="77777777" w:rsidR="00E51987" w:rsidRPr="00104537" w:rsidRDefault="00E51987" w:rsidP="00104537">
                                  <w:pPr>
                                    <w:rPr>
                                      <w:rFonts w:ascii="Lato" w:hAnsi="Lato" w:cs="Arial"/>
                                      <w:sz w:val="22"/>
                                      <w:szCs w:val="22"/>
                                    </w:rPr>
                                  </w:pPr>
                                  <w:r w:rsidRPr="00104537">
                                    <w:rPr>
                                      <w:rFonts w:ascii="Lato" w:hAnsi="Lato" w:cs="Arial"/>
                                      <w:sz w:val="22"/>
                                      <w:szCs w:val="22"/>
                                    </w:rPr>
                                    <w:t>Once ITP goals have been set, the EAP should address how the post-school goals are going to be achieved over the last few years, such as students getting used to new situations and support staff, or learning to use adaptive technology to access further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A3567" id="_x0000_t202" coordsize="21600,21600" o:spt="202" path="m,l,21600r21600,l21600,xe">
                      <v:stroke joinstyle="miter"/>
                      <v:path gradientshapeok="t" o:connecttype="rect"/>
                    </v:shapetype>
                    <v:shape id="Text Box 1" o:spid="_x0000_s1026" type="#_x0000_t202" style="position:absolute;margin-left:87.05pt;margin-top:45.2pt;width:339pt;height:6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" fillcolor="white [3201]" strokeweight=".5pt">
                      <v:textbox>
                        <w:txbxContent>
                          <w:p w14:paraId="7EB7BB40" w14:textId="77777777" w:rsidR="00E51987" w:rsidRPr="00104537" w:rsidRDefault="00E51987" w:rsidP="00104537">
                            <w:pPr>
                              <w:rPr>
                                <w:rFonts w:ascii="Lato" w:hAnsi="Lato" w:cs="Arial"/>
                                <w:sz w:val="22"/>
                                <w:szCs w:val="22"/>
                              </w:rPr>
                            </w:pPr>
                            <w:r w:rsidRPr="00104537">
                              <w:rPr>
                                <w:rFonts w:ascii="Lato" w:hAnsi="Lato" w:cs="Arial"/>
                                <w:sz w:val="22"/>
                                <w:szCs w:val="22"/>
                              </w:rPr>
                              <w:t>Once ITP goals have been set, the EAP should address how the post-school goals are going to be achieved over the last few years, such as students getting used to new situations and support staff, or learning to use adaptive technology to access further education.</w:t>
                            </w:r>
                          </w:p>
                        </w:txbxContent>
                      </v:textbox>
                      <w10:wrap anchorx="margin"/>
                    </v:shape>
                  </w:pict>
                </mc:Fallback>
              </mc:AlternateContent>
            </w:r>
            <w:r w:rsidR="00E51987" w:rsidRPr="00104537">
              <w:rPr>
                <w:rFonts w:ascii="Lato" w:hAnsi="Lato" w:cs="Arial"/>
                <w:szCs w:val="22"/>
              </w:rPr>
              <w:t>The ITP looks at current and future needs and addresses issues that may not be relevant for a few years.</w:t>
            </w:r>
          </w:p>
        </w:tc>
        <w:tc>
          <w:tcPr>
            <w:tcW w:w="2437" w:type="pct"/>
          </w:tcPr>
          <w:p w14:paraId="6E2ED4F7" w14:textId="77777777" w:rsidR="00E51987" w:rsidRPr="00104537" w:rsidRDefault="00E51987" w:rsidP="00785714">
            <w:pPr>
              <w:spacing w:before="60" w:after="60"/>
              <w:rPr>
                <w:rFonts w:ascii="Lato" w:hAnsi="Lato" w:cs="Arial"/>
                <w:sz w:val="22"/>
                <w:szCs w:val="22"/>
              </w:rPr>
            </w:pPr>
            <w:r w:rsidRPr="00104537">
              <w:rPr>
                <w:rFonts w:ascii="Lato" w:hAnsi="Lato" w:cs="Arial"/>
                <w:sz w:val="22"/>
                <w:szCs w:val="22"/>
              </w:rPr>
              <w:t>The EAP addresses quite immediate needs such as behaviour, curriculum etc. depending on what is impacting on the student’s curriculum access.</w:t>
            </w:r>
          </w:p>
        </w:tc>
      </w:tr>
    </w:tbl>
    <w:p w14:paraId="28BD3D18" w14:textId="121BE6C4" w:rsidR="00E51987" w:rsidRDefault="00E51987" w:rsidP="00E51987">
      <w:pPr>
        <w:pStyle w:val="ListParagraph"/>
        <w:widowControl w:val="0"/>
        <w:tabs>
          <w:tab w:val="left" w:pos="0"/>
        </w:tabs>
        <w:autoSpaceDE w:val="0"/>
        <w:autoSpaceDN w:val="0"/>
        <w:adjustRightInd w:val="0"/>
        <w:spacing w:after="240"/>
        <w:rPr>
          <w:rFonts w:ascii="Lato" w:hAnsi="Lato" w:cs="Arial"/>
          <w:sz w:val="24"/>
        </w:rPr>
      </w:pPr>
    </w:p>
    <w:p w14:paraId="7EDD7784" w14:textId="0A432863" w:rsidR="00E51987" w:rsidRDefault="00E51987" w:rsidP="00E51987">
      <w:pPr>
        <w:pStyle w:val="ListParagraph"/>
        <w:widowControl w:val="0"/>
        <w:tabs>
          <w:tab w:val="left" w:pos="0"/>
        </w:tabs>
        <w:autoSpaceDE w:val="0"/>
        <w:autoSpaceDN w:val="0"/>
        <w:adjustRightInd w:val="0"/>
        <w:spacing w:after="240"/>
        <w:rPr>
          <w:rFonts w:ascii="Lato" w:hAnsi="Lato" w:cs="Arial"/>
          <w:sz w:val="24"/>
        </w:rPr>
      </w:pPr>
    </w:p>
    <w:p w14:paraId="27CA3670" w14:textId="0C613A25" w:rsidR="00E51987" w:rsidRDefault="00D00D2C" w:rsidP="0065350C">
      <w:pPr>
        <w:pStyle w:val="ListParagraph"/>
        <w:widowControl w:val="0"/>
        <w:numPr>
          <w:ilvl w:val="0"/>
          <w:numId w:val="21"/>
        </w:numPr>
        <w:tabs>
          <w:tab w:val="left" w:pos="0"/>
        </w:tabs>
        <w:autoSpaceDE w:val="0"/>
        <w:autoSpaceDN w:val="0"/>
        <w:adjustRightInd w:val="0"/>
        <w:spacing w:after="100"/>
        <w:ind w:left="714" w:hanging="357"/>
        <w:rPr>
          <w:rFonts w:ascii="Lato" w:hAnsi="Lato" w:cs="Arial"/>
          <w:b/>
          <w:sz w:val="24"/>
        </w:rPr>
      </w:pPr>
      <w:r w:rsidRPr="00D00D2C">
        <w:rPr>
          <w:rFonts w:ascii="Lato" w:hAnsi="Lato" w:cs="Arial"/>
          <w:b/>
          <w:sz w:val="24"/>
        </w:rPr>
        <w:lastRenderedPageBreak/>
        <w:t>The process and planning</w:t>
      </w:r>
    </w:p>
    <w:p w14:paraId="13972BC6" w14:textId="77777777" w:rsidR="00D00D2C" w:rsidRPr="00A02C89" w:rsidRDefault="00D00D2C" w:rsidP="00D00D2C">
      <w:pPr>
        <w:widowControl w:val="0"/>
        <w:tabs>
          <w:tab w:val="left" w:pos="0"/>
          <w:tab w:val="left" w:pos="1500"/>
        </w:tabs>
        <w:autoSpaceDE w:val="0"/>
        <w:autoSpaceDN w:val="0"/>
        <w:adjustRightInd w:val="0"/>
        <w:ind w:left="720"/>
        <w:rPr>
          <w:rFonts w:ascii="Lato" w:hAnsi="Lato" w:cs="Arial"/>
          <w:sz w:val="24"/>
        </w:rPr>
      </w:pPr>
      <w:r w:rsidRPr="00A02C89">
        <w:rPr>
          <w:rFonts w:ascii="Lato" w:hAnsi="Lato" w:cs="Arial"/>
          <w:sz w:val="24"/>
        </w:rPr>
        <w:t>The ITP is used to explicitly describe, document, monitor, review and report on all aspects of a student’s transition into post-school options. Within the Northern Territory, a comprehensive, whole of life, transition process is used to cover all areas of adult life and incorporates the following areas:</w:t>
      </w:r>
    </w:p>
    <w:p w14:paraId="2977108A" w14:textId="77777777" w:rsidR="00D00D2C" w:rsidRPr="00D00D2C" w:rsidRDefault="00D00D2C" w:rsidP="0065350C">
      <w:pPr>
        <w:pStyle w:val="ListParagraph"/>
        <w:numPr>
          <w:ilvl w:val="0"/>
          <w:numId w:val="22"/>
        </w:numPr>
        <w:spacing w:before="30"/>
        <w:rPr>
          <w:rFonts w:ascii="Lato" w:hAnsi="Lato" w:cs="Arial"/>
          <w:sz w:val="24"/>
          <w:lang w:val="en-US"/>
        </w:rPr>
      </w:pPr>
      <w:r w:rsidRPr="00D00D2C">
        <w:rPr>
          <w:rFonts w:ascii="Lato" w:hAnsi="Lato" w:cs="Arial"/>
          <w:sz w:val="24"/>
          <w:lang w:val="en-US"/>
        </w:rPr>
        <w:t>employment/vocational training/voluntary work</w:t>
      </w:r>
    </w:p>
    <w:p w14:paraId="57C24E28"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living arrangements</w:t>
      </w:r>
    </w:p>
    <w:p w14:paraId="543D2E12"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respite</w:t>
      </w:r>
    </w:p>
    <w:p w14:paraId="4A1D44B3"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community access</w:t>
      </w:r>
    </w:p>
    <w:p w14:paraId="5FE170E6"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leisure/recreation</w:t>
      </w:r>
    </w:p>
    <w:p w14:paraId="66B51AA4"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 xml:space="preserve">transport/mobility </w:t>
      </w:r>
    </w:p>
    <w:p w14:paraId="4CCC05C8"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financial/income/budgeting programs</w:t>
      </w:r>
    </w:p>
    <w:p w14:paraId="4A069B54"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continuing education and educational assistance</w:t>
      </w:r>
    </w:p>
    <w:p w14:paraId="7A81BEE7"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legal issues – guardianship</w:t>
      </w:r>
    </w:p>
    <w:p w14:paraId="5E859881"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advocacy and natural supports</w:t>
      </w:r>
    </w:p>
    <w:p w14:paraId="46387EFB" w14:textId="77777777" w:rsidR="00D00D2C" w:rsidRPr="00D00D2C" w:rsidRDefault="00D00D2C" w:rsidP="0065350C">
      <w:pPr>
        <w:pStyle w:val="ListParagraph"/>
        <w:numPr>
          <w:ilvl w:val="0"/>
          <w:numId w:val="22"/>
        </w:numPr>
        <w:rPr>
          <w:rFonts w:ascii="Lato" w:hAnsi="Lato" w:cs="Arial"/>
          <w:sz w:val="24"/>
          <w:lang w:val="en-US"/>
        </w:rPr>
      </w:pPr>
      <w:r w:rsidRPr="00D00D2C">
        <w:rPr>
          <w:rFonts w:ascii="Lato" w:hAnsi="Lato" w:cs="Arial"/>
          <w:sz w:val="24"/>
          <w:lang w:val="en-US"/>
        </w:rPr>
        <w:t>personal management – communication/behavior</w:t>
      </w:r>
    </w:p>
    <w:p w14:paraId="006C2F2A" w14:textId="77777777" w:rsidR="00D00D2C" w:rsidRPr="00D00D2C" w:rsidRDefault="00D00D2C" w:rsidP="0065350C">
      <w:pPr>
        <w:pStyle w:val="ListParagraph"/>
        <w:numPr>
          <w:ilvl w:val="0"/>
          <w:numId w:val="22"/>
        </w:numPr>
        <w:rPr>
          <w:rFonts w:ascii="Lato" w:hAnsi="Lato" w:cs="Arial"/>
          <w:sz w:val="24"/>
        </w:rPr>
      </w:pPr>
      <w:r w:rsidRPr="00D00D2C">
        <w:rPr>
          <w:rFonts w:ascii="Lato" w:hAnsi="Lato" w:cs="Arial"/>
          <w:sz w:val="24"/>
        </w:rPr>
        <w:t>health and community services.</w:t>
      </w:r>
    </w:p>
    <w:p w14:paraId="515A18C7" w14:textId="77777777" w:rsidR="00D00D2C" w:rsidRPr="00A02C89" w:rsidRDefault="00D00D2C" w:rsidP="00D00D2C">
      <w:pPr>
        <w:spacing w:before="240" w:after="180"/>
        <w:ind w:left="720"/>
        <w:rPr>
          <w:rFonts w:ascii="Lato" w:hAnsi="Lato" w:cs="Arial"/>
          <w:bCs/>
          <w:sz w:val="24"/>
          <w:lang w:val="en-US"/>
        </w:rPr>
      </w:pPr>
      <w:r w:rsidRPr="00A02C89">
        <w:rPr>
          <w:rFonts w:ascii="Lato" w:hAnsi="Lato" w:cs="Arial"/>
          <w:bCs/>
          <w:sz w:val="24"/>
          <w:lang w:val="en-US"/>
        </w:rPr>
        <w:t xml:space="preserve">The ITP identifies the specific supports and adjustments needed in each of the above areas. It incorporates short and long term flexible goals and strategies based on the student’s interests and aspirations aligned with the post-school pathway identified. An overview of the individuals and agencies involved and their specific roles and responsibilities is documented. All goals and strategies are monitored, and reviewed by agreed target dates as well as on a needs basis. </w:t>
      </w:r>
    </w:p>
    <w:p w14:paraId="08755ED1" w14:textId="77777777" w:rsidR="00D00D2C" w:rsidRPr="00D00D2C" w:rsidRDefault="00D00D2C" w:rsidP="0065350C">
      <w:pPr>
        <w:pStyle w:val="ListParagraph"/>
        <w:numPr>
          <w:ilvl w:val="0"/>
          <w:numId w:val="23"/>
        </w:numPr>
        <w:jc w:val="both"/>
        <w:rPr>
          <w:rStyle w:val="Hyperlink"/>
          <w:rFonts w:ascii="Lato" w:hAnsi="Lato" w:cs="Arial"/>
          <w:bCs/>
          <w:color w:val="auto"/>
          <w:sz w:val="24"/>
          <w:u w:val="none"/>
          <w:lang w:val="en-US"/>
        </w:rPr>
      </w:pPr>
      <w:r w:rsidRPr="00D00D2C">
        <w:rPr>
          <w:rFonts w:ascii="Lato" w:hAnsi="Lato" w:cs="Arial"/>
          <w:bCs/>
          <w:sz w:val="24"/>
          <w:lang w:val="en-US"/>
        </w:rPr>
        <w:t xml:space="preserve">A template that includes guiding questions to use when developing and structuring the ITP is available for use at </w:t>
      </w:r>
      <w:hyperlink r:id="rId13" w:history="1">
        <w:r w:rsidRPr="00D00D2C">
          <w:rPr>
            <w:rStyle w:val="Hyperlink"/>
            <w:rFonts w:ascii="Lato" w:hAnsi="Lato" w:cs="Arial"/>
            <w:bCs/>
            <w:sz w:val="24"/>
            <w:lang w:val="en-US"/>
          </w:rPr>
          <w:t>Individual Transition Plan and Guiding Questions</w:t>
        </w:r>
      </w:hyperlink>
      <w:r w:rsidRPr="00D00D2C">
        <w:rPr>
          <w:rStyle w:val="Hyperlink"/>
          <w:rFonts w:ascii="Lato" w:hAnsi="Lato" w:cs="Arial"/>
          <w:bCs/>
          <w:color w:val="auto"/>
          <w:sz w:val="24"/>
          <w:u w:val="none"/>
          <w:lang w:val="en-US"/>
        </w:rPr>
        <w:t>.</w:t>
      </w:r>
    </w:p>
    <w:p w14:paraId="19C332AC" w14:textId="77777777" w:rsidR="00D00D2C" w:rsidRPr="00D00D2C" w:rsidRDefault="00D00D2C" w:rsidP="0065350C">
      <w:pPr>
        <w:pStyle w:val="ListParagraph"/>
        <w:numPr>
          <w:ilvl w:val="0"/>
          <w:numId w:val="23"/>
        </w:numPr>
        <w:jc w:val="both"/>
        <w:rPr>
          <w:rFonts w:ascii="Lato" w:hAnsi="Lato" w:cs="Arial"/>
          <w:bCs/>
          <w:sz w:val="24"/>
          <w:lang w:val="en-US"/>
        </w:rPr>
      </w:pPr>
      <w:r w:rsidRPr="00D00D2C">
        <w:rPr>
          <w:rFonts w:ascii="Lato" w:hAnsi="Lato" w:cs="Arial"/>
          <w:bCs/>
          <w:sz w:val="24"/>
          <w:lang w:val="en-US"/>
        </w:rPr>
        <w:t>A template for registering attendees at meetings</w:t>
      </w:r>
      <w:r w:rsidRPr="00D00D2C">
        <w:rPr>
          <w:rStyle w:val="Hyperlink"/>
          <w:rFonts w:ascii="Lato" w:hAnsi="Lato" w:cs="Arial"/>
          <w:bCs/>
          <w:color w:val="auto"/>
          <w:sz w:val="24"/>
          <w:u w:val="none"/>
          <w:lang w:val="en-US"/>
        </w:rPr>
        <w:t xml:space="preserve"> </w:t>
      </w:r>
      <w:r w:rsidRPr="00D00D2C">
        <w:rPr>
          <w:rFonts w:ascii="Lato" w:hAnsi="Lato" w:cs="Arial"/>
          <w:bCs/>
          <w:sz w:val="24"/>
          <w:lang w:val="en-US"/>
        </w:rPr>
        <w:t xml:space="preserve">is available for use at </w:t>
      </w:r>
      <w:hyperlink r:id="rId14" w:history="1">
        <w:r w:rsidRPr="00D00D2C">
          <w:rPr>
            <w:rStyle w:val="Hyperlink"/>
            <w:rFonts w:ascii="Lato" w:hAnsi="Lato" w:cs="Arial"/>
            <w:bCs/>
            <w:sz w:val="24"/>
            <w:lang w:val="en-US"/>
          </w:rPr>
          <w:t>Register of Attendees for Transition Planning Meeting</w:t>
        </w:r>
      </w:hyperlink>
      <w:r w:rsidRPr="00D00D2C">
        <w:rPr>
          <w:rStyle w:val="Hyperlink"/>
          <w:rFonts w:ascii="Lato" w:hAnsi="Lato" w:cs="Arial"/>
          <w:bCs/>
          <w:color w:val="auto"/>
          <w:sz w:val="24"/>
          <w:u w:val="none"/>
          <w:lang w:val="en-US"/>
        </w:rPr>
        <w:t>.</w:t>
      </w:r>
    </w:p>
    <w:p w14:paraId="707BB38B" w14:textId="77777777" w:rsidR="00D00D2C" w:rsidRPr="00D00D2C" w:rsidRDefault="00D00D2C" w:rsidP="0065350C">
      <w:pPr>
        <w:pStyle w:val="ListParagraph"/>
        <w:numPr>
          <w:ilvl w:val="0"/>
          <w:numId w:val="23"/>
        </w:numPr>
        <w:jc w:val="both"/>
        <w:rPr>
          <w:rStyle w:val="Hyperlink"/>
          <w:rFonts w:ascii="Lato" w:hAnsi="Lato" w:cs="Arial"/>
          <w:bCs/>
          <w:color w:val="auto"/>
          <w:sz w:val="24"/>
          <w:u w:val="none"/>
          <w:lang w:val="en-US"/>
        </w:rPr>
      </w:pPr>
      <w:r w:rsidRPr="00D00D2C">
        <w:rPr>
          <w:rFonts w:ascii="Lato" w:hAnsi="Lato" w:cs="Arial"/>
          <w:bCs/>
          <w:sz w:val="24"/>
          <w:lang w:val="en-US"/>
        </w:rPr>
        <w:t xml:space="preserve">A template for a post-school timetable to help plan weekly post-school activities with the student, family and agencies is available for use at </w:t>
      </w:r>
      <w:hyperlink r:id="rId15" w:history="1">
        <w:r w:rsidRPr="00D00D2C">
          <w:rPr>
            <w:rStyle w:val="Hyperlink"/>
            <w:rFonts w:ascii="Lato" w:hAnsi="Lato" w:cs="Arial"/>
            <w:bCs/>
            <w:sz w:val="24"/>
            <w:lang w:val="en-US"/>
          </w:rPr>
          <w:t>Explicit Planning Timetable for Post- School Programs.</w:t>
        </w:r>
      </w:hyperlink>
    </w:p>
    <w:p w14:paraId="54A3CB23" w14:textId="77777777" w:rsidR="00D00D2C" w:rsidRPr="00D00D2C" w:rsidRDefault="00D00D2C" w:rsidP="00D00D2C">
      <w:pPr>
        <w:pStyle w:val="ListParagraph"/>
        <w:ind w:left="1080"/>
        <w:jc w:val="both"/>
        <w:rPr>
          <w:rFonts w:ascii="Lato" w:hAnsi="Lato" w:cs="Arial"/>
          <w:bCs/>
          <w:sz w:val="24"/>
          <w:lang w:val="en-US"/>
        </w:rPr>
      </w:pPr>
    </w:p>
    <w:p w14:paraId="2AB4F06F" w14:textId="77777777" w:rsidR="00D00D2C" w:rsidRDefault="00D00D2C" w:rsidP="00D00D2C">
      <w:pPr>
        <w:widowControl w:val="0"/>
        <w:tabs>
          <w:tab w:val="left" w:pos="0"/>
        </w:tabs>
        <w:autoSpaceDE w:val="0"/>
        <w:autoSpaceDN w:val="0"/>
        <w:adjustRightInd w:val="0"/>
        <w:spacing w:after="100"/>
        <w:rPr>
          <w:rFonts w:ascii="Lato" w:hAnsi="Lato" w:cs="Arial"/>
          <w:b/>
          <w:sz w:val="24"/>
        </w:rPr>
      </w:pPr>
      <w:r>
        <w:rPr>
          <w:rFonts w:ascii="Lato" w:hAnsi="Lato" w:cs="Arial"/>
          <w:b/>
          <w:sz w:val="24"/>
        </w:rPr>
        <w:t>4.3 Transition planning timeline</w:t>
      </w:r>
    </w:p>
    <w:p w14:paraId="7A788951" w14:textId="77777777" w:rsidR="00D00D2C" w:rsidRPr="00A02C89" w:rsidRDefault="00D00D2C" w:rsidP="00D00D2C">
      <w:pPr>
        <w:widowControl w:val="0"/>
        <w:tabs>
          <w:tab w:val="left" w:pos="426"/>
          <w:tab w:val="left" w:pos="1500"/>
        </w:tabs>
        <w:autoSpaceDE w:val="0"/>
        <w:autoSpaceDN w:val="0"/>
        <w:adjustRightInd w:val="0"/>
        <w:spacing w:after="240"/>
        <w:ind w:left="426"/>
        <w:rPr>
          <w:rFonts w:ascii="Lato" w:hAnsi="Lato" w:cs="Arial"/>
          <w:bCs/>
          <w:sz w:val="24"/>
          <w:lang w:val="en-US"/>
        </w:rPr>
      </w:pPr>
      <w:r w:rsidRPr="00A02C89">
        <w:rPr>
          <w:rFonts w:ascii="Lato" w:hAnsi="Lato" w:cs="Arial"/>
          <w:bCs/>
          <w:sz w:val="24"/>
          <w:lang w:val="en-US"/>
        </w:rPr>
        <w:t>Upon a student’s entry into Middle School and at subsequent EAP meetings, teachers provide the student and his/her family with information about the transition from school process. It is during this time that the student’s year of leaving is agreed upon, and key stakeholders in the student’s life identified.</w:t>
      </w:r>
    </w:p>
    <w:p w14:paraId="7D38F510" w14:textId="77777777" w:rsidR="00D00D2C" w:rsidRPr="00A02C89" w:rsidRDefault="00D00D2C" w:rsidP="00D00D2C">
      <w:pPr>
        <w:widowControl w:val="0"/>
        <w:tabs>
          <w:tab w:val="left" w:pos="426"/>
          <w:tab w:val="left" w:pos="1500"/>
        </w:tabs>
        <w:autoSpaceDE w:val="0"/>
        <w:autoSpaceDN w:val="0"/>
        <w:adjustRightInd w:val="0"/>
        <w:spacing w:after="240"/>
        <w:ind w:left="426"/>
        <w:rPr>
          <w:rFonts w:ascii="Lato" w:hAnsi="Lato" w:cs="Arial"/>
          <w:sz w:val="24"/>
        </w:rPr>
      </w:pPr>
      <w:r w:rsidRPr="00A02C89">
        <w:rPr>
          <w:rFonts w:ascii="Lato" w:hAnsi="Lato" w:cs="Arial"/>
          <w:bCs/>
          <w:sz w:val="24"/>
          <w:lang w:val="en-US"/>
        </w:rPr>
        <w:t>An ITP is developed during year 10 or earlier as required and is reviewed and revised every 6 months throughout Senior School.</w:t>
      </w:r>
    </w:p>
    <w:p w14:paraId="0D1E64C5" w14:textId="77777777" w:rsidR="00D00D2C" w:rsidRPr="00A02C89" w:rsidRDefault="00D00D2C" w:rsidP="00D00D2C">
      <w:pPr>
        <w:widowControl w:val="0"/>
        <w:tabs>
          <w:tab w:val="left" w:pos="426"/>
          <w:tab w:val="left" w:pos="1500"/>
        </w:tabs>
        <w:autoSpaceDE w:val="0"/>
        <w:autoSpaceDN w:val="0"/>
        <w:adjustRightInd w:val="0"/>
        <w:spacing w:after="240"/>
        <w:ind w:left="426"/>
        <w:rPr>
          <w:rFonts w:ascii="Lato" w:hAnsi="Lato" w:cs="Arial"/>
          <w:sz w:val="24"/>
        </w:rPr>
      </w:pPr>
      <w:r w:rsidRPr="00A02C89">
        <w:rPr>
          <w:rFonts w:ascii="Lato" w:hAnsi="Lato" w:cs="Arial"/>
          <w:sz w:val="24"/>
        </w:rPr>
        <w:t xml:space="preserve">The department provides an education advisor and/or transition support officer to provide support to schools to engage with parents/carers, students, professionals, teachers and external support agencies throughout the development and implementation of an ITP. </w:t>
      </w:r>
    </w:p>
    <w:p w14:paraId="620C9A14" w14:textId="77777777" w:rsidR="00D00D2C" w:rsidRDefault="00946009" w:rsidP="00D00D2C">
      <w:pPr>
        <w:widowControl w:val="0"/>
        <w:tabs>
          <w:tab w:val="left" w:pos="426"/>
          <w:tab w:val="left" w:pos="1500"/>
        </w:tabs>
        <w:autoSpaceDE w:val="0"/>
        <w:autoSpaceDN w:val="0"/>
        <w:adjustRightInd w:val="0"/>
        <w:spacing w:after="240"/>
        <w:ind w:left="426"/>
        <w:rPr>
          <w:rFonts w:ascii="Lato" w:hAnsi="Lato" w:cs="Arial"/>
          <w:sz w:val="24"/>
        </w:rPr>
      </w:pPr>
      <w:hyperlink r:id="rId16" w:history="1">
        <w:r w:rsidR="00D00D2C" w:rsidRPr="00A02C89">
          <w:rPr>
            <w:rStyle w:val="Hyperlink"/>
            <w:rFonts w:ascii="Lato" w:hAnsi="Lato" w:cs="Arial"/>
            <w:sz w:val="24"/>
          </w:rPr>
          <w:t>TFS-A</w:t>
        </w:r>
        <w:r w:rsidR="0007314A">
          <w:rPr>
            <w:rStyle w:val="Hyperlink"/>
            <w:rFonts w:ascii="Lato" w:hAnsi="Lato" w:cs="Arial"/>
            <w:sz w:val="24"/>
          </w:rPr>
          <w:t xml:space="preserve">ttachment </w:t>
        </w:r>
        <w:r w:rsidR="00D00D2C" w:rsidRPr="00A02C89">
          <w:rPr>
            <w:rStyle w:val="Hyperlink"/>
            <w:rFonts w:ascii="Lato" w:hAnsi="Lato" w:cs="Arial"/>
            <w:sz w:val="24"/>
          </w:rPr>
          <w:t>A</w:t>
        </w:r>
      </w:hyperlink>
      <w:r w:rsidR="00D00D2C" w:rsidRPr="00A02C89">
        <w:rPr>
          <w:rFonts w:ascii="Lato" w:hAnsi="Lato" w:cs="Arial"/>
          <w:sz w:val="24"/>
        </w:rPr>
        <w:t xml:space="preserve"> outlines a timeline for effective transition planning. Note that the timeline phases, priorities and actions should be flexible so as to cater for individual needs and choices. </w:t>
      </w:r>
    </w:p>
    <w:p w14:paraId="187FDA2B" w14:textId="77777777" w:rsidR="00D00D2C" w:rsidRDefault="00D00D2C" w:rsidP="00D00D2C">
      <w:pPr>
        <w:widowControl w:val="0"/>
        <w:tabs>
          <w:tab w:val="left" w:pos="0"/>
        </w:tabs>
        <w:autoSpaceDE w:val="0"/>
        <w:autoSpaceDN w:val="0"/>
        <w:adjustRightInd w:val="0"/>
        <w:spacing w:after="100"/>
        <w:rPr>
          <w:rFonts w:ascii="Lato" w:hAnsi="Lato" w:cs="Arial"/>
          <w:b/>
          <w:sz w:val="24"/>
        </w:rPr>
      </w:pPr>
      <w:r>
        <w:rPr>
          <w:rFonts w:ascii="Lato" w:hAnsi="Lato" w:cs="Arial"/>
          <w:b/>
          <w:sz w:val="24"/>
        </w:rPr>
        <w:lastRenderedPageBreak/>
        <w:t>4.3 Elements of effective transition planning</w:t>
      </w:r>
    </w:p>
    <w:p w14:paraId="7BE1627C" w14:textId="5910C4FE" w:rsidR="00D00D2C" w:rsidRPr="00A02C89" w:rsidRDefault="00D00D2C" w:rsidP="00D00D2C">
      <w:pPr>
        <w:pStyle w:val="Default"/>
        <w:ind w:left="426"/>
        <w:rPr>
          <w:rFonts w:ascii="Lato" w:hAnsi="Lato"/>
        </w:rPr>
      </w:pPr>
      <w:r w:rsidRPr="00A02C89">
        <w:rPr>
          <w:rFonts w:ascii="Lato" w:hAnsi="Lato"/>
        </w:rPr>
        <w:t>It is imperative to incorporate the D</w:t>
      </w:r>
      <w:r w:rsidR="00D14082">
        <w:rPr>
          <w:rFonts w:ascii="Lato" w:hAnsi="Lato"/>
        </w:rPr>
        <w:t xml:space="preserve">isability </w:t>
      </w:r>
      <w:r w:rsidRPr="00A02C89">
        <w:rPr>
          <w:rFonts w:ascii="Lato" w:hAnsi="Lato"/>
        </w:rPr>
        <w:t>S</w:t>
      </w:r>
      <w:r w:rsidR="00D14082">
        <w:rPr>
          <w:rFonts w:ascii="Lato" w:hAnsi="Lato"/>
        </w:rPr>
        <w:t xml:space="preserve">tandards </w:t>
      </w:r>
      <w:r w:rsidRPr="00A02C89">
        <w:rPr>
          <w:rFonts w:ascii="Lato" w:hAnsi="Lato"/>
        </w:rPr>
        <w:t>E</w:t>
      </w:r>
      <w:r w:rsidR="00D14082">
        <w:rPr>
          <w:rFonts w:ascii="Lato" w:hAnsi="Lato"/>
        </w:rPr>
        <w:t>ducation</w:t>
      </w:r>
      <w:r w:rsidRPr="00A02C89">
        <w:rPr>
          <w:rFonts w:ascii="Lato" w:hAnsi="Lato"/>
        </w:rPr>
        <w:t xml:space="preserve"> </w:t>
      </w:r>
      <w:r w:rsidR="0083500C">
        <w:rPr>
          <w:rFonts w:ascii="Lato" w:hAnsi="Lato"/>
        </w:rPr>
        <w:t xml:space="preserve">2005 </w:t>
      </w:r>
      <w:r w:rsidRPr="00A02C89">
        <w:rPr>
          <w:rFonts w:ascii="Lato" w:hAnsi="Lato"/>
        </w:rPr>
        <w:t xml:space="preserve">resource </w:t>
      </w:r>
      <w:hyperlink r:id="rId17" w:history="1">
        <w:r w:rsidR="0083500C" w:rsidRPr="0083500C">
          <w:rPr>
            <w:rStyle w:val="Hyperlink"/>
            <w:rFonts w:ascii="Lato" w:hAnsi="Lato"/>
          </w:rPr>
          <w:t xml:space="preserve">Planning for Personalised Learning </w:t>
        </w:r>
        <w:r w:rsidR="0083500C">
          <w:rPr>
            <w:rStyle w:val="Hyperlink"/>
            <w:rFonts w:ascii="Lato" w:hAnsi="Lato"/>
          </w:rPr>
          <w:t xml:space="preserve">and Support </w:t>
        </w:r>
      </w:hyperlink>
      <w:r w:rsidRPr="00A02C89">
        <w:rPr>
          <w:rFonts w:ascii="Lato" w:hAnsi="Lato"/>
        </w:rPr>
        <w:t xml:space="preserve"> in conjunction with Paula D. Kohler, Ph.D. </w:t>
      </w:r>
      <w:hyperlink r:id="rId18" w:history="1">
        <w:r w:rsidRPr="00A02C89">
          <w:rPr>
            <w:rStyle w:val="Hyperlink"/>
            <w:rFonts w:ascii="Lato" w:hAnsi="Lato"/>
          </w:rPr>
          <w:t>Taxonomy for Transition Programming</w:t>
        </w:r>
      </w:hyperlink>
      <w:r w:rsidR="00D14082">
        <w:rPr>
          <w:rStyle w:val="Hyperlink"/>
          <w:rFonts w:ascii="Lato" w:hAnsi="Lato"/>
        </w:rPr>
        <w:t xml:space="preserve"> </w:t>
      </w:r>
      <w:r w:rsidR="00D14082" w:rsidRPr="00D14082">
        <w:rPr>
          <w:rStyle w:val="FootnoteReference"/>
          <w:rFonts w:ascii="Lato" w:hAnsi="Lato"/>
          <w:color w:val="auto"/>
        </w:rPr>
        <w:footnoteReference w:id="3"/>
      </w:r>
      <w:r w:rsidRPr="00D14082">
        <w:rPr>
          <w:rFonts w:ascii="Lato" w:hAnsi="Lato"/>
          <w:color w:val="auto"/>
        </w:rPr>
        <w:t xml:space="preserve"> </w:t>
      </w:r>
      <w:r w:rsidRPr="00A02C89">
        <w:rPr>
          <w:rFonts w:ascii="Lato" w:hAnsi="Lato"/>
        </w:rPr>
        <w:t>to underpin good practice.</w:t>
      </w:r>
    </w:p>
    <w:p w14:paraId="108C1819" w14:textId="77777777" w:rsidR="00D00D2C" w:rsidRDefault="00D00D2C" w:rsidP="00D00D2C">
      <w:pPr>
        <w:widowControl w:val="0"/>
        <w:tabs>
          <w:tab w:val="left" w:pos="0"/>
        </w:tabs>
        <w:autoSpaceDE w:val="0"/>
        <w:autoSpaceDN w:val="0"/>
        <w:adjustRightInd w:val="0"/>
        <w:spacing w:after="100"/>
        <w:rPr>
          <w:rFonts w:ascii="Lato" w:hAnsi="Lato" w:cs="Arial"/>
          <w:b/>
          <w:sz w:val="24"/>
        </w:rPr>
      </w:pPr>
    </w:p>
    <w:p w14:paraId="69854408" w14:textId="77777777" w:rsidR="00D00D2C" w:rsidRDefault="00D00D2C" w:rsidP="00D00D2C">
      <w:pPr>
        <w:widowControl w:val="0"/>
        <w:tabs>
          <w:tab w:val="left" w:pos="0"/>
        </w:tabs>
        <w:autoSpaceDE w:val="0"/>
        <w:autoSpaceDN w:val="0"/>
        <w:adjustRightInd w:val="0"/>
        <w:spacing w:after="100"/>
        <w:jc w:val="center"/>
        <w:rPr>
          <w:rFonts w:ascii="Lato" w:hAnsi="Lato" w:cs="Arial"/>
          <w:b/>
          <w:sz w:val="24"/>
        </w:rPr>
      </w:pPr>
      <w:r w:rsidRPr="00A02C89">
        <w:rPr>
          <w:rFonts w:ascii="Lato" w:hAnsi="Lato"/>
          <w:noProof/>
          <w:lang w:eastAsia="en-AU"/>
        </w:rPr>
        <w:drawing>
          <wp:inline distT="0" distB="0" distL="0" distR="0" wp14:anchorId="5B8DEE69" wp14:editId="0144AF07">
            <wp:extent cx="5629275" cy="4828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56930" cy="4852663"/>
                    </a:xfrm>
                    <a:prstGeom prst="rect">
                      <a:avLst/>
                    </a:prstGeom>
                  </pic:spPr>
                </pic:pic>
              </a:graphicData>
            </a:graphic>
          </wp:inline>
        </w:drawing>
      </w:r>
    </w:p>
    <w:p w14:paraId="388FD5A7" w14:textId="77777777" w:rsidR="00D00D2C" w:rsidRDefault="00D00D2C" w:rsidP="00D00D2C">
      <w:pPr>
        <w:pStyle w:val="Default"/>
        <w:jc w:val="center"/>
        <w:rPr>
          <w:rFonts w:ascii="Lato" w:hAnsi="Lato"/>
          <w:sz w:val="20"/>
          <w:szCs w:val="20"/>
        </w:rPr>
      </w:pPr>
      <w:r w:rsidRPr="00A02C89">
        <w:rPr>
          <w:rFonts w:ascii="Lato" w:hAnsi="Lato"/>
          <w:sz w:val="20"/>
          <w:szCs w:val="20"/>
        </w:rPr>
        <w:t xml:space="preserve">Kohler, P.D. (1996). </w:t>
      </w:r>
      <w:r w:rsidRPr="00A02C89">
        <w:rPr>
          <w:rFonts w:ascii="Lato" w:hAnsi="Lato" w:cs="NPIEJC+Garamond,Italic"/>
          <w:sz w:val="20"/>
          <w:szCs w:val="20"/>
        </w:rPr>
        <w:t>Taxonomy for Transition Programming</w:t>
      </w:r>
      <w:r w:rsidRPr="00A02C89">
        <w:rPr>
          <w:rFonts w:ascii="Lato" w:hAnsi="Lato"/>
          <w:sz w:val="20"/>
          <w:szCs w:val="20"/>
        </w:rPr>
        <w:t>. Champaign: University of Illinois.</w:t>
      </w:r>
    </w:p>
    <w:p w14:paraId="01042CFB" w14:textId="77777777" w:rsidR="00D00D2C" w:rsidRDefault="00D00D2C" w:rsidP="00D00D2C">
      <w:pPr>
        <w:pStyle w:val="Default"/>
        <w:jc w:val="center"/>
        <w:rPr>
          <w:rFonts w:ascii="Lato" w:hAnsi="Lato"/>
        </w:rPr>
      </w:pPr>
    </w:p>
    <w:p w14:paraId="183E4D56" w14:textId="4BEFAA5B" w:rsidR="00D00D2C" w:rsidRDefault="00D00D2C" w:rsidP="00D00D2C">
      <w:pPr>
        <w:pStyle w:val="Default"/>
        <w:ind w:left="426"/>
        <w:rPr>
          <w:rFonts w:ascii="Lato" w:hAnsi="Lato"/>
        </w:rPr>
      </w:pPr>
      <w:r w:rsidRPr="00A02C89">
        <w:rPr>
          <w:rFonts w:ascii="Lato" w:hAnsi="Lato"/>
        </w:rPr>
        <w:t>The following</w:t>
      </w:r>
      <w:r w:rsidRPr="00A02C89">
        <w:rPr>
          <w:rFonts w:ascii="Lato" w:hAnsi="Lato"/>
          <w:b/>
        </w:rPr>
        <w:t xml:space="preserve"> </w:t>
      </w:r>
      <w:r w:rsidRPr="00A02C89">
        <w:rPr>
          <w:rFonts w:ascii="Lato" w:hAnsi="Lato"/>
        </w:rPr>
        <w:t xml:space="preserve">key elements are considered good practice for transition </w:t>
      </w:r>
      <w:hyperlink r:id="rId20" w:history="1">
        <w:r w:rsidRPr="000D09DD">
          <w:rPr>
            <w:rStyle w:val="Hyperlink"/>
            <w:rFonts w:ascii="Lato" w:hAnsi="Lato"/>
          </w:rPr>
          <w:t>planning</w:t>
        </w:r>
      </w:hyperlink>
      <w:r w:rsidRPr="00A02C89">
        <w:rPr>
          <w:rFonts w:ascii="Lato" w:hAnsi="Lato"/>
        </w:rPr>
        <w:t xml:space="preserve"> and are based on </w:t>
      </w:r>
      <w:r w:rsidR="00E951F8">
        <w:rPr>
          <w:rFonts w:ascii="Lato" w:hAnsi="Lato"/>
        </w:rPr>
        <w:t>research by</w:t>
      </w:r>
      <w:r w:rsidRPr="00A02C89">
        <w:rPr>
          <w:rFonts w:ascii="Lato" w:hAnsi="Lato"/>
        </w:rPr>
        <w:t xml:space="preserve"> </w:t>
      </w:r>
      <w:hyperlink r:id="rId21" w:history="1">
        <w:r w:rsidRPr="00D14082">
          <w:rPr>
            <w:rStyle w:val="Hyperlink"/>
            <w:rFonts w:ascii="Lato" w:hAnsi="Lato"/>
            <w:color w:val="auto"/>
            <w:u w:val="none"/>
          </w:rPr>
          <w:t xml:space="preserve">Paula D. Kohler, Ph.D. </w:t>
        </w:r>
      </w:hyperlink>
      <w:r w:rsidRPr="00A02C89">
        <w:rPr>
          <w:rFonts w:ascii="Lato" w:hAnsi="Lato"/>
        </w:rPr>
        <w:t xml:space="preserve"> </w:t>
      </w:r>
    </w:p>
    <w:p w14:paraId="29299FE8" w14:textId="77777777" w:rsidR="00D00D2C" w:rsidRDefault="00D00D2C" w:rsidP="00D00D2C">
      <w:pPr>
        <w:pStyle w:val="Default"/>
        <w:ind w:left="426"/>
        <w:rPr>
          <w:rFonts w:ascii="Lato" w:hAnsi="Lato"/>
        </w:rPr>
      </w:pPr>
    </w:p>
    <w:p w14:paraId="3CE84715" w14:textId="77777777" w:rsidR="00D00D2C" w:rsidRDefault="00D00D2C" w:rsidP="0065350C">
      <w:pPr>
        <w:pStyle w:val="ListParagraph"/>
        <w:widowControl w:val="0"/>
        <w:numPr>
          <w:ilvl w:val="0"/>
          <w:numId w:val="24"/>
        </w:numPr>
        <w:tabs>
          <w:tab w:val="left" w:pos="0"/>
        </w:tabs>
        <w:autoSpaceDE w:val="0"/>
        <w:autoSpaceDN w:val="0"/>
        <w:adjustRightInd w:val="0"/>
        <w:spacing w:after="120"/>
        <w:rPr>
          <w:rFonts w:ascii="Lato" w:hAnsi="Lato" w:cs="Arial"/>
          <w:b/>
          <w:sz w:val="24"/>
        </w:rPr>
      </w:pPr>
      <w:r w:rsidRPr="008A7743">
        <w:rPr>
          <w:rFonts w:ascii="Lato" w:hAnsi="Lato" w:cs="Arial"/>
          <w:b/>
          <w:sz w:val="24"/>
        </w:rPr>
        <w:t>The transition planning process</w:t>
      </w:r>
    </w:p>
    <w:p w14:paraId="35FBD0E0" w14:textId="77777777" w:rsidR="000D7B40" w:rsidRDefault="008A7743" w:rsidP="008A7743">
      <w:pPr>
        <w:widowControl w:val="0"/>
        <w:tabs>
          <w:tab w:val="left" w:pos="0"/>
        </w:tabs>
        <w:autoSpaceDE w:val="0"/>
        <w:autoSpaceDN w:val="0"/>
        <w:adjustRightInd w:val="0"/>
        <w:ind w:left="717"/>
        <w:contextualSpacing/>
        <w:rPr>
          <w:rFonts w:ascii="Lato" w:hAnsi="Lato" w:cs="Arial"/>
          <w:sz w:val="24"/>
        </w:rPr>
      </w:pPr>
      <w:r>
        <w:rPr>
          <w:rFonts w:ascii="Lato" w:hAnsi="Lato" w:cs="Arial"/>
          <w:sz w:val="24"/>
        </w:rPr>
        <w:tab/>
      </w:r>
      <w:r w:rsidRPr="00A02C89">
        <w:rPr>
          <w:rFonts w:ascii="Lato" w:hAnsi="Lato" w:cs="Arial"/>
          <w:sz w:val="24"/>
        </w:rPr>
        <w:t xml:space="preserve">The transition planning process is undertaken for every student with a disability to inform, plan and implement actions for a smooth transition out of school. This process will continue until a student exits school and enters into a post-school program of work, further education or a community participation program. </w:t>
      </w:r>
    </w:p>
    <w:p w14:paraId="1888F440" w14:textId="6158ED27" w:rsidR="000D7B40" w:rsidRDefault="000D7B40" w:rsidP="008A7743">
      <w:pPr>
        <w:widowControl w:val="0"/>
        <w:tabs>
          <w:tab w:val="left" w:pos="0"/>
        </w:tabs>
        <w:autoSpaceDE w:val="0"/>
        <w:autoSpaceDN w:val="0"/>
        <w:adjustRightInd w:val="0"/>
        <w:ind w:left="717"/>
        <w:contextualSpacing/>
        <w:rPr>
          <w:rFonts w:ascii="Lato" w:hAnsi="Lato" w:cs="Arial"/>
          <w:sz w:val="24"/>
        </w:rPr>
      </w:pPr>
    </w:p>
    <w:p w14:paraId="2B8EEA8E" w14:textId="6D73FD7D" w:rsidR="00FA7C2D" w:rsidRDefault="00FA7C2D" w:rsidP="008A7743">
      <w:pPr>
        <w:widowControl w:val="0"/>
        <w:tabs>
          <w:tab w:val="left" w:pos="0"/>
        </w:tabs>
        <w:autoSpaceDE w:val="0"/>
        <w:autoSpaceDN w:val="0"/>
        <w:adjustRightInd w:val="0"/>
        <w:ind w:left="717"/>
        <w:contextualSpacing/>
        <w:rPr>
          <w:rFonts w:ascii="Lato" w:hAnsi="Lato" w:cs="Arial"/>
          <w:sz w:val="24"/>
        </w:rPr>
      </w:pPr>
    </w:p>
    <w:p w14:paraId="15D09076" w14:textId="4A8AB0C9" w:rsidR="00FA7C2D" w:rsidRDefault="00FA7C2D" w:rsidP="008A7743">
      <w:pPr>
        <w:widowControl w:val="0"/>
        <w:tabs>
          <w:tab w:val="left" w:pos="0"/>
        </w:tabs>
        <w:autoSpaceDE w:val="0"/>
        <w:autoSpaceDN w:val="0"/>
        <w:adjustRightInd w:val="0"/>
        <w:ind w:left="717"/>
        <w:contextualSpacing/>
        <w:rPr>
          <w:rFonts w:ascii="Lato" w:hAnsi="Lato" w:cs="Arial"/>
          <w:sz w:val="24"/>
        </w:rPr>
      </w:pPr>
    </w:p>
    <w:p w14:paraId="45ACFDB0" w14:textId="77777777" w:rsidR="00FA7C2D" w:rsidRDefault="00FA7C2D" w:rsidP="008A7743">
      <w:pPr>
        <w:widowControl w:val="0"/>
        <w:tabs>
          <w:tab w:val="left" w:pos="0"/>
        </w:tabs>
        <w:autoSpaceDE w:val="0"/>
        <w:autoSpaceDN w:val="0"/>
        <w:adjustRightInd w:val="0"/>
        <w:ind w:left="717"/>
        <w:contextualSpacing/>
        <w:rPr>
          <w:rFonts w:ascii="Lato" w:hAnsi="Lato" w:cs="Arial"/>
          <w:sz w:val="24"/>
        </w:rPr>
      </w:pPr>
    </w:p>
    <w:p w14:paraId="590EEAAE" w14:textId="77777777" w:rsidR="008A7743" w:rsidRPr="00A02C89" w:rsidRDefault="008A7743" w:rsidP="008A7743">
      <w:pPr>
        <w:widowControl w:val="0"/>
        <w:tabs>
          <w:tab w:val="left" w:pos="0"/>
        </w:tabs>
        <w:autoSpaceDE w:val="0"/>
        <w:autoSpaceDN w:val="0"/>
        <w:adjustRightInd w:val="0"/>
        <w:ind w:left="717"/>
        <w:contextualSpacing/>
        <w:rPr>
          <w:rFonts w:ascii="Lato" w:hAnsi="Lato" w:cs="Arial"/>
          <w:sz w:val="24"/>
        </w:rPr>
      </w:pPr>
      <w:r w:rsidRPr="00A02C89">
        <w:rPr>
          <w:rFonts w:ascii="Lato" w:hAnsi="Lato" w:cs="Arial"/>
          <w:sz w:val="24"/>
        </w:rPr>
        <w:lastRenderedPageBreak/>
        <w:t>The key elements of the process comprise:</w:t>
      </w:r>
    </w:p>
    <w:p w14:paraId="2C4DEE3A" w14:textId="193FEBFE" w:rsidR="008A7743" w:rsidRPr="008A7743" w:rsidRDefault="008A7743" w:rsidP="0065350C">
      <w:pPr>
        <w:pStyle w:val="ListParagraph"/>
        <w:widowControl w:val="0"/>
        <w:numPr>
          <w:ilvl w:val="0"/>
          <w:numId w:val="25"/>
        </w:numPr>
        <w:tabs>
          <w:tab w:val="left" w:pos="0"/>
        </w:tabs>
        <w:autoSpaceDE w:val="0"/>
        <w:autoSpaceDN w:val="0"/>
        <w:adjustRightInd w:val="0"/>
        <w:spacing w:before="30"/>
        <w:rPr>
          <w:rFonts w:ascii="Lato" w:hAnsi="Lato" w:cs="Arial"/>
          <w:i/>
          <w:sz w:val="24"/>
        </w:rPr>
      </w:pPr>
      <w:r w:rsidRPr="008A7743">
        <w:rPr>
          <w:rFonts w:ascii="Lato" w:hAnsi="Lato" w:cs="Arial"/>
          <w:sz w:val="24"/>
        </w:rPr>
        <w:t>planning commences when a student enters Middle School and continues throughout the students’ remaining time at school</w:t>
      </w:r>
    </w:p>
    <w:p w14:paraId="44B8F8D1" w14:textId="444D25D2" w:rsidR="008A7743" w:rsidRPr="008A7743" w:rsidRDefault="008A7743" w:rsidP="0065350C">
      <w:pPr>
        <w:pStyle w:val="ListParagraph"/>
        <w:widowControl w:val="0"/>
        <w:numPr>
          <w:ilvl w:val="0"/>
          <w:numId w:val="25"/>
        </w:numPr>
        <w:tabs>
          <w:tab w:val="left" w:pos="0"/>
        </w:tabs>
        <w:autoSpaceDE w:val="0"/>
        <w:autoSpaceDN w:val="0"/>
        <w:adjustRightInd w:val="0"/>
        <w:rPr>
          <w:rFonts w:ascii="Lato" w:hAnsi="Lato" w:cs="Arial"/>
          <w:i/>
          <w:sz w:val="24"/>
        </w:rPr>
      </w:pPr>
      <w:r w:rsidRPr="008A7743">
        <w:rPr>
          <w:rFonts w:ascii="Lato" w:hAnsi="Lato" w:cs="Arial"/>
          <w:sz w:val="24"/>
        </w:rPr>
        <w:t>outcomes and goals are based on student and family choices, needs and preferences for the future, not on the services currently available. Service development needs to be an ongoing process</w:t>
      </w:r>
    </w:p>
    <w:p w14:paraId="072E4A4A" w14:textId="5EB0CC1E" w:rsidR="008A7743" w:rsidRPr="008A7743" w:rsidRDefault="008A7743" w:rsidP="0065350C">
      <w:pPr>
        <w:pStyle w:val="ListParagraph"/>
        <w:widowControl w:val="0"/>
        <w:numPr>
          <w:ilvl w:val="0"/>
          <w:numId w:val="25"/>
        </w:numPr>
        <w:tabs>
          <w:tab w:val="left" w:pos="0"/>
        </w:tabs>
        <w:autoSpaceDE w:val="0"/>
        <w:autoSpaceDN w:val="0"/>
        <w:adjustRightInd w:val="0"/>
        <w:rPr>
          <w:rFonts w:ascii="Lato" w:hAnsi="Lato" w:cs="Arial"/>
          <w:i/>
          <w:sz w:val="24"/>
        </w:rPr>
      </w:pPr>
      <w:r w:rsidRPr="008A7743">
        <w:rPr>
          <w:rFonts w:ascii="Lato" w:hAnsi="Lato" w:cs="Arial"/>
          <w:sz w:val="24"/>
        </w:rPr>
        <w:t>coordination of and collaboration between all agencies involved</w:t>
      </w:r>
    </w:p>
    <w:p w14:paraId="15E49CA0" w14:textId="3F938B24" w:rsidR="008A7743" w:rsidRPr="008A7743" w:rsidRDefault="008A7743" w:rsidP="0065350C">
      <w:pPr>
        <w:pStyle w:val="ListParagraph"/>
        <w:widowControl w:val="0"/>
        <w:numPr>
          <w:ilvl w:val="0"/>
          <w:numId w:val="25"/>
        </w:numPr>
        <w:tabs>
          <w:tab w:val="left" w:pos="0"/>
        </w:tabs>
        <w:autoSpaceDE w:val="0"/>
        <w:autoSpaceDN w:val="0"/>
        <w:adjustRightInd w:val="0"/>
        <w:rPr>
          <w:rFonts w:ascii="Lato" w:hAnsi="Lato" w:cs="Arial"/>
          <w:i/>
          <w:sz w:val="24"/>
        </w:rPr>
      </w:pPr>
      <w:r w:rsidRPr="008A7743">
        <w:rPr>
          <w:rFonts w:ascii="Lato" w:hAnsi="Lato" w:cs="Arial"/>
          <w:sz w:val="24"/>
        </w:rPr>
        <w:t>appropriate documentation of the planning process is maintained and monitored, indicating actions and interagency linkages</w:t>
      </w:r>
    </w:p>
    <w:p w14:paraId="7E597240" w14:textId="77777777" w:rsidR="008A7743" w:rsidRPr="008A7743" w:rsidRDefault="008A7743" w:rsidP="0065350C">
      <w:pPr>
        <w:pStyle w:val="ListParagraph"/>
        <w:widowControl w:val="0"/>
        <w:numPr>
          <w:ilvl w:val="0"/>
          <w:numId w:val="25"/>
        </w:numPr>
        <w:tabs>
          <w:tab w:val="left" w:pos="0"/>
        </w:tabs>
        <w:autoSpaceDE w:val="0"/>
        <w:autoSpaceDN w:val="0"/>
        <w:adjustRightInd w:val="0"/>
        <w:rPr>
          <w:rFonts w:ascii="Lato" w:hAnsi="Lato" w:cs="Arial"/>
          <w:i/>
          <w:sz w:val="24"/>
        </w:rPr>
      </w:pPr>
      <w:r w:rsidRPr="008A7743">
        <w:rPr>
          <w:rFonts w:ascii="Lato" w:hAnsi="Lato" w:cs="Arial"/>
          <w:sz w:val="24"/>
        </w:rPr>
        <w:t>the handover meeting into post-school programs should be consolidated at the last meeting in the last year of school.</w:t>
      </w:r>
    </w:p>
    <w:p w14:paraId="4880F012" w14:textId="77777777" w:rsidR="008A7743" w:rsidRDefault="008A7743" w:rsidP="008A7743">
      <w:pPr>
        <w:pStyle w:val="ListParagraph"/>
        <w:widowControl w:val="0"/>
        <w:tabs>
          <w:tab w:val="left" w:pos="0"/>
        </w:tabs>
        <w:autoSpaceDE w:val="0"/>
        <w:autoSpaceDN w:val="0"/>
        <w:adjustRightInd w:val="0"/>
        <w:spacing w:after="120"/>
        <w:rPr>
          <w:rFonts w:ascii="Lato" w:hAnsi="Lato" w:cs="Arial"/>
          <w:b/>
          <w:sz w:val="24"/>
        </w:rPr>
      </w:pPr>
    </w:p>
    <w:p w14:paraId="1586AEE5" w14:textId="77777777" w:rsidR="008A7743" w:rsidRDefault="008A7743" w:rsidP="0065350C">
      <w:pPr>
        <w:pStyle w:val="ListParagraph"/>
        <w:widowControl w:val="0"/>
        <w:numPr>
          <w:ilvl w:val="0"/>
          <w:numId w:val="24"/>
        </w:numPr>
        <w:tabs>
          <w:tab w:val="left" w:pos="0"/>
        </w:tabs>
        <w:autoSpaceDE w:val="0"/>
        <w:autoSpaceDN w:val="0"/>
        <w:adjustRightInd w:val="0"/>
        <w:spacing w:after="120"/>
        <w:rPr>
          <w:rFonts w:ascii="Lato" w:hAnsi="Lato" w:cs="Arial"/>
          <w:b/>
          <w:sz w:val="24"/>
        </w:rPr>
      </w:pPr>
      <w:r w:rsidRPr="008A7743">
        <w:rPr>
          <w:rFonts w:ascii="Lato" w:hAnsi="Lato" w:cs="Arial"/>
          <w:b/>
          <w:sz w:val="24"/>
        </w:rPr>
        <w:t>Student focussed planning</w:t>
      </w:r>
    </w:p>
    <w:p w14:paraId="6AF03E30" w14:textId="77777777" w:rsidR="008A7743" w:rsidRPr="00A02C89" w:rsidRDefault="008A7743" w:rsidP="008A7743">
      <w:pPr>
        <w:widowControl w:val="0"/>
        <w:tabs>
          <w:tab w:val="left" w:pos="0"/>
        </w:tabs>
        <w:autoSpaceDE w:val="0"/>
        <w:autoSpaceDN w:val="0"/>
        <w:adjustRightInd w:val="0"/>
        <w:ind w:left="717"/>
        <w:contextualSpacing/>
        <w:rPr>
          <w:rFonts w:ascii="Lato" w:hAnsi="Lato" w:cs="Arial"/>
          <w:sz w:val="24"/>
        </w:rPr>
      </w:pPr>
      <w:r>
        <w:rPr>
          <w:rFonts w:ascii="Lato" w:hAnsi="Lato" w:cs="Arial"/>
          <w:sz w:val="24"/>
        </w:rPr>
        <w:tab/>
      </w:r>
      <w:r w:rsidRPr="00A02C89">
        <w:rPr>
          <w:rFonts w:ascii="Lato" w:hAnsi="Lato" w:cs="Arial"/>
          <w:sz w:val="24"/>
        </w:rPr>
        <w:t>Student focussed planning encompasses the right of each individual to plan for and be proactive in their own future goals and programs. The key principles of student focussed planning are:</w:t>
      </w:r>
    </w:p>
    <w:p w14:paraId="1D8E9DB8" w14:textId="13E59ACB" w:rsidR="008A7743" w:rsidRPr="008A7743" w:rsidRDefault="008A7743" w:rsidP="0065350C">
      <w:pPr>
        <w:pStyle w:val="ListParagraph"/>
        <w:widowControl w:val="0"/>
        <w:numPr>
          <w:ilvl w:val="0"/>
          <w:numId w:val="26"/>
        </w:numPr>
        <w:tabs>
          <w:tab w:val="left" w:pos="0"/>
        </w:tabs>
        <w:autoSpaceDE w:val="0"/>
        <w:autoSpaceDN w:val="0"/>
        <w:adjustRightInd w:val="0"/>
        <w:spacing w:before="30"/>
        <w:rPr>
          <w:rFonts w:ascii="Lato" w:hAnsi="Lato" w:cs="Arial"/>
          <w:sz w:val="24"/>
        </w:rPr>
      </w:pPr>
      <w:r w:rsidRPr="008A7743">
        <w:rPr>
          <w:rFonts w:ascii="Lato" w:hAnsi="Lato" w:cs="Arial"/>
          <w:sz w:val="24"/>
        </w:rPr>
        <w:t>students are active participants in the planning process and supported in developing their own transition plans that reflect the students’ strengths, capabilities, interests and preferences</w:t>
      </w:r>
    </w:p>
    <w:p w14:paraId="03454D13" w14:textId="6A7019D6" w:rsidR="008A7743" w:rsidRPr="008A7743" w:rsidRDefault="008A7743" w:rsidP="0065350C">
      <w:pPr>
        <w:pStyle w:val="ListParagraph"/>
        <w:widowControl w:val="0"/>
        <w:numPr>
          <w:ilvl w:val="0"/>
          <w:numId w:val="26"/>
        </w:numPr>
        <w:tabs>
          <w:tab w:val="left" w:pos="0"/>
        </w:tabs>
        <w:autoSpaceDE w:val="0"/>
        <w:autoSpaceDN w:val="0"/>
        <w:adjustRightInd w:val="0"/>
        <w:rPr>
          <w:rFonts w:ascii="Lato" w:hAnsi="Lato" w:cs="Arial"/>
          <w:sz w:val="24"/>
        </w:rPr>
      </w:pPr>
      <w:r w:rsidRPr="008A7743">
        <w:rPr>
          <w:rFonts w:ascii="Lato" w:hAnsi="Lato" w:cs="Arial"/>
          <w:sz w:val="24"/>
        </w:rPr>
        <w:t>students are given opportunities to learn about and experience a range of community options through programs such as work experience, school based enterprise programs and/or community access visits</w:t>
      </w:r>
    </w:p>
    <w:p w14:paraId="14AA9258" w14:textId="699C1A81" w:rsidR="008A7743" w:rsidRPr="008A7743" w:rsidRDefault="008A7743" w:rsidP="0065350C">
      <w:pPr>
        <w:pStyle w:val="ListParagraph"/>
        <w:widowControl w:val="0"/>
        <w:numPr>
          <w:ilvl w:val="0"/>
          <w:numId w:val="26"/>
        </w:numPr>
        <w:tabs>
          <w:tab w:val="left" w:pos="0"/>
        </w:tabs>
        <w:autoSpaceDE w:val="0"/>
        <w:autoSpaceDN w:val="0"/>
        <w:adjustRightInd w:val="0"/>
        <w:rPr>
          <w:rFonts w:ascii="Lato" w:hAnsi="Lato" w:cs="Arial"/>
          <w:sz w:val="24"/>
        </w:rPr>
      </w:pPr>
      <w:r w:rsidRPr="008A7743">
        <w:rPr>
          <w:rFonts w:ascii="Lato" w:hAnsi="Lato" w:cs="Arial"/>
          <w:sz w:val="24"/>
        </w:rPr>
        <w:t>students are encouraged to advocate for their own post-school goals</w:t>
      </w:r>
    </w:p>
    <w:p w14:paraId="6EBCF589" w14:textId="24B1B90E" w:rsidR="008A7743" w:rsidRPr="008A7743" w:rsidRDefault="008A7743" w:rsidP="0065350C">
      <w:pPr>
        <w:pStyle w:val="ListParagraph"/>
        <w:widowControl w:val="0"/>
        <w:numPr>
          <w:ilvl w:val="0"/>
          <w:numId w:val="26"/>
        </w:numPr>
        <w:tabs>
          <w:tab w:val="left" w:pos="0"/>
        </w:tabs>
        <w:autoSpaceDE w:val="0"/>
        <w:autoSpaceDN w:val="0"/>
        <w:adjustRightInd w:val="0"/>
        <w:rPr>
          <w:rFonts w:ascii="Lato" w:hAnsi="Lato" w:cs="Arial"/>
          <w:sz w:val="24"/>
        </w:rPr>
      </w:pPr>
      <w:r w:rsidRPr="008A7743">
        <w:rPr>
          <w:rFonts w:ascii="Lato" w:hAnsi="Lato" w:cs="Arial"/>
          <w:sz w:val="24"/>
        </w:rPr>
        <w:t>as all aspects of students’ life impact on one another, comprehensive and holistic planning is required</w:t>
      </w:r>
    </w:p>
    <w:p w14:paraId="6224891F" w14:textId="77777777" w:rsidR="008A7743" w:rsidRPr="008A7743" w:rsidRDefault="008A7743" w:rsidP="0065350C">
      <w:pPr>
        <w:pStyle w:val="ListParagraph"/>
        <w:widowControl w:val="0"/>
        <w:numPr>
          <w:ilvl w:val="0"/>
          <w:numId w:val="26"/>
        </w:numPr>
        <w:tabs>
          <w:tab w:val="left" w:pos="0"/>
        </w:tabs>
        <w:autoSpaceDE w:val="0"/>
        <w:autoSpaceDN w:val="0"/>
        <w:adjustRightInd w:val="0"/>
        <w:rPr>
          <w:rFonts w:ascii="Lato" w:hAnsi="Lato" w:cs="Arial"/>
          <w:sz w:val="24"/>
        </w:rPr>
      </w:pPr>
      <w:r w:rsidRPr="008A7743">
        <w:rPr>
          <w:rFonts w:ascii="Lato" w:hAnsi="Lato" w:cs="Arial"/>
          <w:sz w:val="24"/>
        </w:rPr>
        <w:t>only identified and relevant areas are addressed in regard to each student in line with his/her strengths and future goals.</w:t>
      </w:r>
    </w:p>
    <w:p w14:paraId="2EAD49F2" w14:textId="77777777" w:rsidR="008A7743" w:rsidRDefault="008A7743" w:rsidP="008A7743">
      <w:pPr>
        <w:pStyle w:val="ListParagraph"/>
        <w:widowControl w:val="0"/>
        <w:tabs>
          <w:tab w:val="left" w:pos="0"/>
        </w:tabs>
        <w:autoSpaceDE w:val="0"/>
        <w:autoSpaceDN w:val="0"/>
        <w:adjustRightInd w:val="0"/>
        <w:spacing w:after="120"/>
        <w:rPr>
          <w:rFonts w:ascii="Lato" w:hAnsi="Lato" w:cs="Arial"/>
          <w:b/>
          <w:sz w:val="24"/>
        </w:rPr>
      </w:pPr>
    </w:p>
    <w:p w14:paraId="48FAA108" w14:textId="77777777" w:rsidR="008A7743" w:rsidRDefault="008A7743" w:rsidP="0065350C">
      <w:pPr>
        <w:pStyle w:val="ListParagraph"/>
        <w:widowControl w:val="0"/>
        <w:numPr>
          <w:ilvl w:val="0"/>
          <w:numId w:val="24"/>
        </w:numPr>
        <w:tabs>
          <w:tab w:val="left" w:pos="0"/>
        </w:tabs>
        <w:autoSpaceDE w:val="0"/>
        <w:autoSpaceDN w:val="0"/>
        <w:adjustRightInd w:val="0"/>
        <w:spacing w:after="120"/>
        <w:rPr>
          <w:rFonts w:ascii="Lato" w:hAnsi="Lato" w:cs="Arial"/>
          <w:b/>
          <w:sz w:val="24"/>
        </w:rPr>
      </w:pPr>
      <w:r>
        <w:rPr>
          <w:rFonts w:ascii="Lato" w:hAnsi="Lato" w:cs="Arial"/>
          <w:b/>
          <w:sz w:val="24"/>
        </w:rPr>
        <w:t xml:space="preserve">Interagency collaboration </w:t>
      </w:r>
    </w:p>
    <w:p w14:paraId="52007AC2" w14:textId="77777777" w:rsidR="008A7743" w:rsidRPr="00A02C89" w:rsidRDefault="008A7743" w:rsidP="008A7743">
      <w:pPr>
        <w:widowControl w:val="0"/>
        <w:tabs>
          <w:tab w:val="left" w:pos="0"/>
        </w:tabs>
        <w:autoSpaceDE w:val="0"/>
        <w:autoSpaceDN w:val="0"/>
        <w:adjustRightInd w:val="0"/>
        <w:ind w:left="717"/>
        <w:contextualSpacing/>
        <w:rPr>
          <w:rFonts w:ascii="Lato" w:hAnsi="Lato" w:cs="Arial"/>
          <w:sz w:val="24"/>
        </w:rPr>
      </w:pPr>
      <w:r>
        <w:rPr>
          <w:rFonts w:ascii="Lato" w:hAnsi="Lato" w:cs="Arial"/>
          <w:sz w:val="24"/>
        </w:rPr>
        <w:tab/>
      </w:r>
      <w:r w:rsidRPr="00A02C89">
        <w:rPr>
          <w:rFonts w:ascii="Lato" w:hAnsi="Lato" w:cs="Arial"/>
          <w:sz w:val="24"/>
        </w:rPr>
        <w:t>Interagency collaboration is the relationship between individual students, the department and post-school program providers where they freely inform, discuss and assist in planning future options for all students. This collaboration includes and ensures the following:</w:t>
      </w:r>
    </w:p>
    <w:p w14:paraId="77724FEC" w14:textId="19918096" w:rsidR="008A7743" w:rsidRPr="008A7743" w:rsidRDefault="008A7743" w:rsidP="0065350C">
      <w:pPr>
        <w:pStyle w:val="ListParagraph"/>
        <w:widowControl w:val="0"/>
        <w:numPr>
          <w:ilvl w:val="0"/>
          <w:numId w:val="27"/>
        </w:numPr>
        <w:tabs>
          <w:tab w:val="left" w:pos="0"/>
        </w:tabs>
        <w:autoSpaceDE w:val="0"/>
        <w:autoSpaceDN w:val="0"/>
        <w:adjustRightInd w:val="0"/>
        <w:spacing w:before="30"/>
        <w:rPr>
          <w:rFonts w:ascii="Lato" w:hAnsi="Lato" w:cs="Arial"/>
          <w:sz w:val="24"/>
        </w:rPr>
      </w:pPr>
      <w:r w:rsidRPr="008A7743">
        <w:rPr>
          <w:rFonts w:ascii="Lato" w:hAnsi="Lato" w:cs="Arial"/>
          <w:sz w:val="24"/>
        </w:rPr>
        <w:t>interaction between students, families and relevant agencies which is essential to establish or improve services and plan for student transitions</w:t>
      </w:r>
    </w:p>
    <w:p w14:paraId="7770FCB4" w14:textId="7DFEBF7F" w:rsidR="008A7743" w:rsidRPr="008A7743" w:rsidRDefault="008A7743" w:rsidP="0065350C">
      <w:pPr>
        <w:pStyle w:val="ListParagraph"/>
        <w:widowControl w:val="0"/>
        <w:numPr>
          <w:ilvl w:val="0"/>
          <w:numId w:val="27"/>
        </w:numPr>
        <w:tabs>
          <w:tab w:val="left" w:pos="0"/>
        </w:tabs>
        <w:autoSpaceDE w:val="0"/>
        <w:autoSpaceDN w:val="0"/>
        <w:adjustRightInd w:val="0"/>
        <w:rPr>
          <w:rFonts w:ascii="Lato" w:hAnsi="Lato" w:cs="Arial"/>
          <w:sz w:val="24"/>
        </w:rPr>
      </w:pPr>
      <w:r w:rsidRPr="008A7743">
        <w:rPr>
          <w:rFonts w:ascii="Lato" w:hAnsi="Lato" w:cs="Arial"/>
          <w:sz w:val="24"/>
        </w:rPr>
        <w:t>the agencies involved share decisions, responsibility and trust through networking, coordination and cooperation</w:t>
      </w:r>
    </w:p>
    <w:p w14:paraId="449B7BDA" w14:textId="31057681" w:rsidR="008A7743" w:rsidRPr="008A7743" w:rsidRDefault="008A7743" w:rsidP="0065350C">
      <w:pPr>
        <w:pStyle w:val="ListParagraph"/>
        <w:widowControl w:val="0"/>
        <w:numPr>
          <w:ilvl w:val="0"/>
          <w:numId w:val="27"/>
        </w:numPr>
        <w:tabs>
          <w:tab w:val="left" w:pos="0"/>
        </w:tabs>
        <w:autoSpaceDE w:val="0"/>
        <w:autoSpaceDN w:val="0"/>
        <w:adjustRightInd w:val="0"/>
        <w:rPr>
          <w:rFonts w:ascii="Lato" w:hAnsi="Lato" w:cs="Arial"/>
          <w:sz w:val="24"/>
        </w:rPr>
      </w:pPr>
      <w:r w:rsidRPr="008A7743">
        <w:rPr>
          <w:rFonts w:ascii="Lato" w:hAnsi="Lato" w:cs="Arial"/>
          <w:sz w:val="24"/>
        </w:rPr>
        <w:t>communication ensures that information freely shared amongst key stakeholders (including families)</w:t>
      </w:r>
    </w:p>
    <w:p w14:paraId="1BEB3AC8" w14:textId="39A00702" w:rsidR="008A7743" w:rsidRPr="008A7743" w:rsidRDefault="008A7743" w:rsidP="0065350C">
      <w:pPr>
        <w:pStyle w:val="ListParagraph"/>
        <w:widowControl w:val="0"/>
        <w:numPr>
          <w:ilvl w:val="0"/>
          <w:numId w:val="27"/>
        </w:numPr>
        <w:tabs>
          <w:tab w:val="left" w:pos="0"/>
        </w:tabs>
        <w:autoSpaceDE w:val="0"/>
        <w:autoSpaceDN w:val="0"/>
        <w:adjustRightInd w:val="0"/>
        <w:rPr>
          <w:rFonts w:ascii="Lato" w:hAnsi="Lato" w:cs="Arial"/>
          <w:sz w:val="24"/>
        </w:rPr>
      </w:pPr>
      <w:r w:rsidRPr="008A7743">
        <w:rPr>
          <w:rFonts w:ascii="Lato" w:hAnsi="Lato" w:cs="Arial"/>
          <w:sz w:val="24"/>
        </w:rPr>
        <w:t>accurate information about community services is made readily available to students and their families</w:t>
      </w:r>
    </w:p>
    <w:p w14:paraId="2A3AC34E" w14:textId="77777777" w:rsidR="008A7743" w:rsidRPr="000D7B40" w:rsidRDefault="008A7743" w:rsidP="0065350C">
      <w:pPr>
        <w:pStyle w:val="ListParagraph"/>
        <w:widowControl w:val="0"/>
        <w:numPr>
          <w:ilvl w:val="0"/>
          <w:numId w:val="27"/>
        </w:numPr>
        <w:tabs>
          <w:tab w:val="left" w:pos="0"/>
        </w:tabs>
        <w:autoSpaceDE w:val="0"/>
        <w:autoSpaceDN w:val="0"/>
        <w:adjustRightInd w:val="0"/>
        <w:rPr>
          <w:rFonts w:ascii="Lato" w:hAnsi="Lato" w:cs="Arial"/>
          <w:color w:val="FF0000"/>
          <w:sz w:val="24"/>
        </w:rPr>
      </w:pPr>
      <w:r w:rsidRPr="008A7743">
        <w:rPr>
          <w:rFonts w:ascii="Lato" w:hAnsi="Lato" w:cs="Arial"/>
          <w:sz w:val="24"/>
        </w:rPr>
        <w:t>all stakeholders have clear understanding of roles and responsibilities in regards to information exchange, resources and essential service coordination.</w:t>
      </w:r>
    </w:p>
    <w:p w14:paraId="2B63471A" w14:textId="11B7C227" w:rsidR="000D7B40" w:rsidRDefault="000D7B40" w:rsidP="000D7B40">
      <w:pPr>
        <w:pStyle w:val="ListParagraph"/>
        <w:widowControl w:val="0"/>
        <w:tabs>
          <w:tab w:val="left" w:pos="0"/>
        </w:tabs>
        <w:autoSpaceDE w:val="0"/>
        <w:autoSpaceDN w:val="0"/>
        <w:adjustRightInd w:val="0"/>
        <w:ind w:left="1077"/>
        <w:rPr>
          <w:rFonts w:ascii="Lato" w:hAnsi="Lato" w:cs="Arial"/>
          <w:color w:val="FF0000"/>
          <w:sz w:val="24"/>
        </w:rPr>
      </w:pPr>
    </w:p>
    <w:p w14:paraId="51A01D78" w14:textId="73C9EA63" w:rsidR="00FA7C2D" w:rsidRDefault="00FA7C2D" w:rsidP="000D7B40">
      <w:pPr>
        <w:pStyle w:val="ListParagraph"/>
        <w:widowControl w:val="0"/>
        <w:tabs>
          <w:tab w:val="left" w:pos="0"/>
        </w:tabs>
        <w:autoSpaceDE w:val="0"/>
        <w:autoSpaceDN w:val="0"/>
        <w:adjustRightInd w:val="0"/>
        <w:ind w:left="1077"/>
        <w:rPr>
          <w:rFonts w:ascii="Lato" w:hAnsi="Lato" w:cs="Arial"/>
          <w:color w:val="FF0000"/>
          <w:sz w:val="24"/>
        </w:rPr>
      </w:pPr>
    </w:p>
    <w:p w14:paraId="2431BBFF" w14:textId="445D06DC" w:rsidR="00FA7C2D" w:rsidRDefault="00FA7C2D" w:rsidP="000D7B40">
      <w:pPr>
        <w:pStyle w:val="ListParagraph"/>
        <w:widowControl w:val="0"/>
        <w:tabs>
          <w:tab w:val="left" w:pos="0"/>
        </w:tabs>
        <w:autoSpaceDE w:val="0"/>
        <w:autoSpaceDN w:val="0"/>
        <w:adjustRightInd w:val="0"/>
        <w:ind w:left="1077"/>
        <w:rPr>
          <w:rFonts w:ascii="Lato" w:hAnsi="Lato" w:cs="Arial"/>
          <w:color w:val="FF0000"/>
          <w:sz w:val="24"/>
        </w:rPr>
      </w:pPr>
    </w:p>
    <w:p w14:paraId="3FDCECBB" w14:textId="77777777" w:rsidR="00FA7C2D" w:rsidRPr="000D7B40" w:rsidRDefault="00FA7C2D" w:rsidP="000D7B40">
      <w:pPr>
        <w:pStyle w:val="ListParagraph"/>
        <w:widowControl w:val="0"/>
        <w:tabs>
          <w:tab w:val="left" w:pos="0"/>
        </w:tabs>
        <w:autoSpaceDE w:val="0"/>
        <w:autoSpaceDN w:val="0"/>
        <w:adjustRightInd w:val="0"/>
        <w:ind w:left="1077"/>
        <w:rPr>
          <w:rFonts w:ascii="Lato" w:hAnsi="Lato" w:cs="Arial"/>
          <w:color w:val="FF0000"/>
          <w:sz w:val="24"/>
        </w:rPr>
      </w:pPr>
    </w:p>
    <w:p w14:paraId="1AAB7A07" w14:textId="77777777" w:rsidR="008A7743" w:rsidRDefault="000D7B40" w:rsidP="0065350C">
      <w:pPr>
        <w:pStyle w:val="ListParagraph"/>
        <w:widowControl w:val="0"/>
        <w:numPr>
          <w:ilvl w:val="0"/>
          <w:numId w:val="24"/>
        </w:numPr>
        <w:tabs>
          <w:tab w:val="left" w:pos="0"/>
        </w:tabs>
        <w:autoSpaceDE w:val="0"/>
        <w:autoSpaceDN w:val="0"/>
        <w:adjustRightInd w:val="0"/>
        <w:spacing w:after="120"/>
        <w:rPr>
          <w:rFonts w:ascii="Lato" w:hAnsi="Lato" w:cs="Arial"/>
          <w:b/>
          <w:sz w:val="24"/>
        </w:rPr>
      </w:pPr>
      <w:r>
        <w:rPr>
          <w:rFonts w:ascii="Lato" w:hAnsi="Lato" w:cs="Arial"/>
          <w:b/>
          <w:sz w:val="24"/>
        </w:rPr>
        <w:lastRenderedPageBreak/>
        <w:t xml:space="preserve">Family involvement </w:t>
      </w:r>
    </w:p>
    <w:p w14:paraId="3F752041" w14:textId="77777777" w:rsidR="000D7B40" w:rsidRPr="00A02C89" w:rsidRDefault="000D7B40" w:rsidP="000D7B40">
      <w:pPr>
        <w:widowControl w:val="0"/>
        <w:tabs>
          <w:tab w:val="left" w:pos="0"/>
        </w:tabs>
        <w:autoSpaceDE w:val="0"/>
        <w:autoSpaceDN w:val="0"/>
        <w:adjustRightInd w:val="0"/>
        <w:ind w:left="720"/>
        <w:contextualSpacing/>
        <w:rPr>
          <w:rFonts w:ascii="Lato" w:hAnsi="Lato" w:cs="Arial"/>
          <w:sz w:val="24"/>
        </w:rPr>
      </w:pPr>
      <w:r w:rsidRPr="00A02C89">
        <w:rPr>
          <w:rFonts w:ascii="Lato" w:hAnsi="Lato" w:cs="Arial"/>
          <w:sz w:val="24"/>
        </w:rPr>
        <w:t xml:space="preserve">Family involvement recognises not only the individual but the role that families and care givers play in the transition process and future of that individual. Families and care givers are crucial to each student’s success and must have: </w:t>
      </w:r>
    </w:p>
    <w:p w14:paraId="0B6342EB" w14:textId="3A0E8D12" w:rsidR="000D7B40" w:rsidRPr="000D7B40" w:rsidRDefault="000D7B40" w:rsidP="0065350C">
      <w:pPr>
        <w:pStyle w:val="ListParagraph"/>
        <w:widowControl w:val="0"/>
        <w:numPr>
          <w:ilvl w:val="0"/>
          <w:numId w:val="28"/>
        </w:numPr>
        <w:autoSpaceDE w:val="0"/>
        <w:autoSpaceDN w:val="0"/>
        <w:adjustRightInd w:val="0"/>
        <w:spacing w:before="30"/>
        <w:ind w:left="1134" w:hanging="425"/>
        <w:rPr>
          <w:rFonts w:ascii="Lato" w:hAnsi="Lato" w:cs="Arial"/>
          <w:sz w:val="24"/>
        </w:rPr>
      </w:pPr>
      <w:r w:rsidRPr="000D7B40">
        <w:rPr>
          <w:rFonts w:ascii="Lato" w:hAnsi="Lato" w:cs="Arial"/>
          <w:sz w:val="24"/>
        </w:rPr>
        <w:t>regular involvement to enhance the student’s successful transition to adult life</w:t>
      </w:r>
    </w:p>
    <w:p w14:paraId="7A0AFB06" w14:textId="77777777" w:rsidR="000D7B40" w:rsidRPr="000D7B40" w:rsidRDefault="000D7B40" w:rsidP="0065350C">
      <w:pPr>
        <w:pStyle w:val="ListParagraph"/>
        <w:widowControl w:val="0"/>
        <w:numPr>
          <w:ilvl w:val="0"/>
          <w:numId w:val="28"/>
        </w:numPr>
        <w:autoSpaceDE w:val="0"/>
        <w:autoSpaceDN w:val="0"/>
        <w:adjustRightInd w:val="0"/>
        <w:ind w:left="1134" w:hanging="425"/>
        <w:rPr>
          <w:rFonts w:ascii="Lato" w:hAnsi="Lato" w:cs="Arial"/>
          <w:sz w:val="24"/>
        </w:rPr>
      </w:pPr>
      <w:r w:rsidRPr="000D7B40">
        <w:rPr>
          <w:rFonts w:ascii="Lato" w:hAnsi="Lato" w:cs="Arial"/>
          <w:sz w:val="24"/>
        </w:rPr>
        <w:t>involvement in all decision making; meeting arrangements need to be flexible and accommodating to ensure this.</w:t>
      </w:r>
    </w:p>
    <w:p w14:paraId="124D043A" w14:textId="77777777" w:rsidR="000D7B40" w:rsidRDefault="000D7B40" w:rsidP="000D7B40">
      <w:pPr>
        <w:widowControl w:val="0"/>
        <w:autoSpaceDE w:val="0"/>
        <w:autoSpaceDN w:val="0"/>
        <w:adjustRightInd w:val="0"/>
        <w:spacing w:before="120"/>
        <w:ind w:left="720"/>
        <w:rPr>
          <w:rFonts w:ascii="Lato" w:hAnsi="Lato" w:cs="Arial"/>
          <w:sz w:val="24"/>
        </w:rPr>
      </w:pPr>
      <w:r w:rsidRPr="00A02C89">
        <w:rPr>
          <w:rFonts w:ascii="Lato" w:hAnsi="Lato" w:cs="Arial"/>
          <w:sz w:val="24"/>
        </w:rPr>
        <w:t xml:space="preserve">Consensus needs to be reached between all stakeholders regarding student outcomes. All ideas from family members are to be heard and respected. </w:t>
      </w:r>
    </w:p>
    <w:p w14:paraId="2FA7E00A" w14:textId="77777777" w:rsidR="000D7B40" w:rsidRDefault="000D7B40" w:rsidP="000D7B40">
      <w:pPr>
        <w:pStyle w:val="ListParagraph"/>
        <w:widowControl w:val="0"/>
        <w:tabs>
          <w:tab w:val="left" w:pos="0"/>
        </w:tabs>
        <w:autoSpaceDE w:val="0"/>
        <w:autoSpaceDN w:val="0"/>
        <w:adjustRightInd w:val="0"/>
        <w:spacing w:after="120"/>
        <w:rPr>
          <w:rFonts w:ascii="Lato" w:hAnsi="Lato" w:cs="Arial"/>
          <w:b/>
          <w:sz w:val="24"/>
        </w:rPr>
      </w:pPr>
    </w:p>
    <w:p w14:paraId="564AB799" w14:textId="77777777" w:rsidR="000D7B40" w:rsidRDefault="000D7B40" w:rsidP="0065350C">
      <w:pPr>
        <w:pStyle w:val="ListParagraph"/>
        <w:widowControl w:val="0"/>
        <w:numPr>
          <w:ilvl w:val="0"/>
          <w:numId w:val="24"/>
        </w:numPr>
        <w:tabs>
          <w:tab w:val="left" w:pos="0"/>
        </w:tabs>
        <w:autoSpaceDE w:val="0"/>
        <w:autoSpaceDN w:val="0"/>
        <w:adjustRightInd w:val="0"/>
        <w:spacing w:after="120"/>
        <w:rPr>
          <w:rFonts w:ascii="Lato" w:hAnsi="Lato" w:cs="Arial"/>
          <w:b/>
          <w:sz w:val="24"/>
        </w:rPr>
      </w:pPr>
      <w:r>
        <w:rPr>
          <w:rFonts w:ascii="Lato" w:hAnsi="Lato" w:cs="Arial"/>
          <w:b/>
          <w:sz w:val="24"/>
        </w:rPr>
        <w:t xml:space="preserve">Program structures </w:t>
      </w:r>
    </w:p>
    <w:p w14:paraId="0B724BDE" w14:textId="77777777" w:rsidR="000D7B40" w:rsidRPr="00A02C89" w:rsidRDefault="000D7B40" w:rsidP="000D7B40">
      <w:pPr>
        <w:widowControl w:val="0"/>
        <w:tabs>
          <w:tab w:val="left" w:pos="0"/>
        </w:tabs>
        <w:autoSpaceDE w:val="0"/>
        <w:autoSpaceDN w:val="0"/>
        <w:adjustRightInd w:val="0"/>
        <w:ind w:left="717"/>
        <w:contextualSpacing/>
        <w:rPr>
          <w:rFonts w:ascii="Lato" w:hAnsi="Lato" w:cs="Arial"/>
          <w:sz w:val="24"/>
        </w:rPr>
      </w:pPr>
      <w:r>
        <w:rPr>
          <w:rFonts w:ascii="Lato" w:hAnsi="Lato" w:cs="Arial"/>
          <w:sz w:val="24"/>
        </w:rPr>
        <w:tab/>
      </w:r>
      <w:r w:rsidRPr="00A02C89">
        <w:rPr>
          <w:rFonts w:ascii="Lato" w:hAnsi="Lato" w:cs="Arial"/>
          <w:sz w:val="24"/>
        </w:rPr>
        <w:t>Program structures are developed and incorporated into the planning and actions required for each individual to develop skills towards his/her post-school goal over the final years of schooling. Transition planning must include provision for:</w:t>
      </w:r>
    </w:p>
    <w:p w14:paraId="3AD52A9D" w14:textId="188CEF65" w:rsidR="000D7B40" w:rsidRPr="000D7B40" w:rsidRDefault="000D7B40" w:rsidP="0065350C">
      <w:pPr>
        <w:pStyle w:val="ListParagraph"/>
        <w:widowControl w:val="0"/>
        <w:numPr>
          <w:ilvl w:val="0"/>
          <w:numId w:val="29"/>
        </w:numPr>
        <w:tabs>
          <w:tab w:val="left" w:pos="0"/>
        </w:tabs>
        <w:autoSpaceDE w:val="0"/>
        <w:autoSpaceDN w:val="0"/>
        <w:adjustRightInd w:val="0"/>
        <w:spacing w:before="30"/>
        <w:rPr>
          <w:rFonts w:ascii="Lato" w:hAnsi="Lato" w:cs="Arial"/>
          <w:i/>
          <w:sz w:val="24"/>
        </w:rPr>
      </w:pPr>
      <w:r w:rsidRPr="000D7B40">
        <w:rPr>
          <w:rFonts w:ascii="Lato" w:hAnsi="Lato" w:cs="Arial"/>
          <w:sz w:val="24"/>
        </w:rPr>
        <w:t xml:space="preserve">appropriate academic and vocational curriculum to prepare students for a range of experiences within their community </w:t>
      </w:r>
    </w:p>
    <w:p w14:paraId="1ED08DE6" w14:textId="71C8C57D" w:rsidR="000D7B40" w:rsidRPr="000D7B40" w:rsidRDefault="000D7B40" w:rsidP="0065350C">
      <w:pPr>
        <w:pStyle w:val="ListParagraph"/>
        <w:widowControl w:val="0"/>
        <w:numPr>
          <w:ilvl w:val="0"/>
          <w:numId w:val="29"/>
        </w:numPr>
        <w:tabs>
          <w:tab w:val="left" w:pos="0"/>
        </w:tabs>
        <w:autoSpaceDE w:val="0"/>
        <w:autoSpaceDN w:val="0"/>
        <w:adjustRightInd w:val="0"/>
        <w:rPr>
          <w:rFonts w:ascii="Lato" w:hAnsi="Lato" w:cs="Arial"/>
          <w:i/>
          <w:sz w:val="24"/>
        </w:rPr>
      </w:pPr>
      <w:r w:rsidRPr="000D7B40">
        <w:rPr>
          <w:rFonts w:ascii="Lato" w:hAnsi="Lato" w:cs="Arial"/>
          <w:sz w:val="24"/>
        </w:rPr>
        <w:t>functional content to reflect all domains of adult life</w:t>
      </w:r>
    </w:p>
    <w:p w14:paraId="41E06142" w14:textId="3353794F" w:rsidR="000D7B40" w:rsidRPr="000D7B40" w:rsidRDefault="000D7B40" w:rsidP="0065350C">
      <w:pPr>
        <w:pStyle w:val="ListParagraph"/>
        <w:widowControl w:val="0"/>
        <w:numPr>
          <w:ilvl w:val="0"/>
          <w:numId w:val="29"/>
        </w:numPr>
        <w:tabs>
          <w:tab w:val="left" w:pos="0"/>
        </w:tabs>
        <w:autoSpaceDE w:val="0"/>
        <w:autoSpaceDN w:val="0"/>
        <w:adjustRightInd w:val="0"/>
        <w:rPr>
          <w:rFonts w:ascii="Lato" w:hAnsi="Lato" w:cs="Arial"/>
          <w:i/>
          <w:sz w:val="24"/>
        </w:rPr>
      </w:pPr>
      <w:r w:rsidRPr="000D7B40">
        <w:rPr>
          <w:rFonts w:ascii="Lato" w:hAnsi="Lato" w:cs="Arial"/>
          <w:sz w:val="24"/>
        </w:rPr>
        <w:t>teaching in natural environments, including real life scenarios within the classroom and  school or in community-based settings</w:t>
      </w:r>
      <w:r w:rsidR="00A40FA3">
        <w:rPr>
          <w:rFonts w:ascii="Lato" w:hAnsi="Lato" w:cs="Arial"/>
          <w:sz w:val="24"/>
        </w:rPr>
        <w:t>.</w:t>
      </w:r>
    </w:p>
    <w:p w14:paraId="57FFFD5D" w14:textId="77777777" w:rsidR="000D7B40" w:rsidRDefault="000D7B40" w:rsidP="000D7B40">
      <w:pPr>
        <w:pStyle w:val="ListParagraph"/>
        <w:widowControl w:val="0"/>
        <w:tabs>
          <w:tab w:val="left" w:pos="0"/>
        </w:tabs>
        <w:autoSpaceDE w:val="0"/>
        <w:autoSpaceDN w:val="0"/>
        <w:adjustRightInd w:val="0"/>
        <w:spacing w:after="120"/>
        <w:rPr>
          <w:rFonts w:ascii="Lato" w:hAnsi="Lato" w:cs="Arial"/>
          <w:b/>
          <w:sz w:val="24"/>
        </w:rPr>
      </w:pPr>
    </w:p>
    <w:p w14:paraId="12A7B134" w14:textId="77777777" w:rsidR="000D7B40" w:rsidRDefault="000D7B40" w:rsidP="0065350C">
      <w:pPr>
        <w:pStyle w:val="ListParagraph"/>
        <w:widowControl w:val="0"/>
        <w:numPr>
          <w:ilvl w:val="0"/>
          <w:numId w:val="24"/>
        </w:numPr>
        <w:tabs>
          <w:tab w:val="left" w:pos="0"/>
        </w:tabs>
        <w:autoSpaceDE w:val="0"/>
        <w:autoSpaceDN w:val="0"/>
        <w:adjustRightInd w:val="0"/>
        <w:spacing w:after="120"/>
        <w:rPr>
          <w:rFonts w:ascii="Lato" w:hAnsi="Lato" w:cs="Arial"/>
          <w:b/>
          <w:sz w:val="24"/>
        </w:rPr>
      </w:pPr>
      <w:r>
        <w:rPr>
          <w:rFonts w:ascii="Lato" w:hAnsi="Lato" w:cs="Arial"/>
          <w:b/>
          <w:sz w:val="24"/>
        </w:rPr>
        <w:t xml:space="preserve">Post school services and community options </w:t>
      </w:r>
    </w:p>
    <w:p w14:paraId="4645D841" w14:textId="77777777" w:rsidR="000D7B40" w:rsidRPr="00A02C89" w:rsidRDefault="000D7B40" w:rsidP="000D7B40">
      <w:pPr>
        <w:widowControl w:val="0"/>
        <w:tabs>
          <w:tab w:val="left" w:pos="0"/>
        </w:tabs>
        <w:autoSpaceDE w:val="0"/>
        <w:autoSpaceDN w:val="0"/>
        <w:adjustRightInd w:val="0"/>
        <w:ind w:left="717"/>
        <w:contextualSpacing/>
        <w:rPr>
          <w:rFonts w:ascii="Lato" w:hAnsi="Lato" w:cs="Arial"/>
          <w:sz w:val="24"/>
        </w:rPr>
      </w:pPr>
      <w:r>
        <w:rPr>
          <w:rFonts w:ascii="Lato" w:hAnsi="Lato" w:cs="Arial"/>
          <w:b/>
          <w:sz w:val="24"/>
        </w:rPr>
        <w:t xml:space="preserve"> </w:t>
      </w:r>
      <w:r w:rsidRPr="00A02C89">
        <w:rPr>
          <w:rFonts w:ascii="Lato" w:hAnsi="Lato" w:cs="Arial"/>
          <w:sz w:val="24"/>
        </w:rPr>
        <w:t>Various post-school services, community options and/or programs that have been identified as the most appropriate options for that individual may be available for a student upon leaving school. Future planning is essential to ensure:</w:t>
      </w:r>
    </w:p>
    <w:p w14:paraId="00861095" w14:textId="380D169C" w:rsidR="000D7B40" w:rsidRPr="000D7B40" w:rsidRDefault="000D7B40" w:rsidP="0065350C">
      <w:pPr>
        <w:pStyle w:val="ListParagraph"/>
        <w:widowControl w:val="0"/>
        <w:numPr>
          <w:ilvl w:val="0"/>
          <w:numId w:val="30"/>
        </w:numPr>
        <w:tabs>
          <w:tab w:val="left" w:pos="0"/>
        </w:tabs>
        <w:autoSpaceDE w:val="0"/>
        <w:autoSpaceDN w:val="0"/>
        <w:adjustRightInd w:val="0"/>
        <w:spacing w:before="30"/>
        <w:rPr>
          <w:rFonts w:ascii="Lato" w:hAnsi="Lato" w:cs="Arial"/>
          <w:i/>
          <w:sz w:val="24"/>
        </w:rPr>
      </w:pPr>
      <w:r w:rsidRPr="000D7B40">
        <w:rPr>
          <w:rFonts w:ascii="Lato" w:hAnsi="Lato" w:cs="Arial"/>
          <w:sz w:val="24"/>
        </w:rPr>
        <w:t>students, families and carers are empowered with the information necessary to make informed decisions</w:t>
      </w:r>
    </w:p>
    <w:p w14:paraId="3236C4E0" w14:textId="692920D5" w:rsidR="000D7B40" w:rsidRPr="000D7B40" w:rsidRDefault="000D7B40" w:rsidP="0065350C">
      <w:pPr>
        <w:pStyle w:val="ListParagraph"/>
        <w:widowControl w:val="0"/>
        <w:numPr>
          <w:ilvl w:val="0"/>
          <w:numId w:val="30"/>
        </w:numPr>
        <w:tabs>
          <w:tab w:val="left" w:pos="0"/>
        </w:tabs>
        <w:autoSpaceDE w:val="0"/>
        <w:autoSpaceDN w:val="0"/>
        <w:adjustRightInd w:val="0"/>
        <w:rPr>
          <w:rFonts w:ascii="Lato" w:hAnsi="Lato" w:cs="Arial"/>
          <w:i/>
          <w:sz w:val="24"/>
        </w:rPr>
      </w:pPr>
      <w:r w:rsidRPr="000D7B40">
        <w:rPr>
          <w:rFonts w:ascii="Lato" w:hAnsi="Lato" w:cs="Arial"/>
          <w:sz w:val="24"/>
        </w:rPr>
        <w:t>school to post-school agency links are established</w:t>
      </w:r>
    </w:p>
    <w:p w14:paraId="7A2B874F" w14:textId="77777777" w:rsidR="000D7B40" w:rsidRPr="000D7B40" w:rsidRDefault="000D7B40" w:rsidP="0065350C">
      <w:pPr>
        <w:pStyle w:val="ListParagraph"/>
        <w:widowControl w:val="0"/>
        <w:numPr>
          <w:ilvl w:val="0"/>
          <w:numId w:val="30"/>
        </w:numPr>
        <w:tabs>
          <w:tab w:val="left" w:pos="0"/>
        </w:tabs>
        <w:autoSpaceDE w:val="0"/>
        <w:autoSpaceDN w:val="0"/>
        <w:adjustRightInd w:val="0"/>
        <w:rPr>
          <w:rFonts w:ascii="Lato" w:hAnsi="Lato" w:cs="Arial"/>
          <w:i/>
          <w:sz w:val="24"/>
        </w:rPr>
      </w:pPr>
      <w:r w:rsidRPr="000D7B40">
        <w:rPr>
          <w:rFonts w:ascii="Lato" w:hAnsi="Lato" w:cs="Arial"/>
          <w:sz w:val="24"/>
        </w:rPr>
        <w:t>services are available and accessible to all students completing school.</w:t>
      </w:r>
    </w:p>
    <w:p w14:paraId="72F2E768" w14:textId="69DD7420" w:rsidR="000D7B40" w:rsidRPr="000D7B40" w:rsidRDefault="000D7B40" w:rsidP="0065350C">
      <w:pPr>
        <w:pStyle w:val="ListParagraph"/>
        <w:widowControl w:val="0"/>
        <w:numPr>
          <w:ilvl w:val="0"/>
          <w:numId w:val="30"/>
        </w:numPr>
        <w:tabs>
          <w:tab w:val="left" w:pos="0"/>
        </w:tabs>
        <w:autoSpaceDE w:val="0"/>
        <w:autoSpaceDN w:val="0"/>
        <w:adjustRightInd w:val="0"/>
        <w:rPr>
          <w:rFonts w:ascii="Lato" w:hAnsi="Lato" w:cs="Arial"/>
          <w:i/>
          <w:sz w:val="24"/>
        </w:rPr>
      </w:pPr>
      <w:r w:rsidRPr="000D7B40">
        <w:rPr>
          <w:rFonts w:ascii="Lato" w:hAnsi="Lato" w:cs="Arial"/>
          <w:sz w:val="24"/>
        </w:rPr>
        <w:t>services are person-centred and flexible so as to meet individuals’ needs</w:t>
      </w:r>
    </w:p>
    <w:p w14:paraId="6BA47332" w14:textId="6FBCED47" w:rsidR="000D7B40" w:rsidRPr="000D7B40" w:rsidRDefault="000D7B40" w:rsidP="0065350C">
      <w:pPr>
        <w:pStyle w:val="ListParagraph"/>
        <w:widowControl w:val="0"/>
        <w:numPr>
          <w:ilvl w:val="0"/>
          <w:numId w:val="30"/>
        </w:numPr>
        <w:tabs>
          <w:tab w:val="left" w:pos="0"/>
        </w:tabs>
        <w:autoSpaceDE w:val="0"/>
        <w:autoSpaceDN w:val="0"/>
        <w:adjustRightInd w:val="0"/>
        <w:rPr>
          <w:rFonts w:ascii="Lato" w:hAnsi="Lato" w:cs="Arial"/>
          <w:i/>
          <w:sz w:val="24"/>
        </w:rPr>
      </w:pPr>
      <w:r w:rsidRPr="000D7B40">
        <w:rPr>
          <w:rFonts w:ascii="Lato" w:hAnsi="Lato" w:cs="Arial"/>
          <w:sz w:val="24"/>
        </w:rPr>
        <w:t>processes are in place for agencies to determine the anticipated needs of transitioning students</w:t>
      </w:r>
    </w:p>
    <w:p w14:paraId="1EE42D18" w14:textId="77777777" w:rsidR="000D7B40" w:rsidRPr="0065350C" w:rsidRDefault="000D7B40" w:rsidP="0065350C">
      <w:pPr>
        <w:pStyle w:val="ListParagraph"/>
        <w:widowControl w:val="0"/>
        <w:numPr>
          <w:ilvl w:val="0"/>
          <w:numId w:val="30"/>
        </w:numPr>
        <w:tabs>
          <w:tab w:val="left" w:pos="0"/>
        </w:tabs>
        <w:autoSpaceDE w:val="0"/>
        <w:autoSpaceDN w:val="0"/>
        <w:adjustRightInd w:val="0"/>
        <w:rPr>
          <w:rFonts w:ascii="Lato" w:hAnsi="Lato" w:cs="Arial"/>
          <w:i/>
          <w:sz w:val="24"/>
        </w:rPr>
      </w:pPr>
      <w:r w:rsidRPr="000D7B40">
        <w:rPr>
          <w:rFonts w:ascii="Lato" w:hAnsi="Lato" w:cs="Arial"/>
          <w:sz w:val="24"/>
        </w:rPr>
        <w:t>services and supports are available to facilitate natural support networks and community connections for transitioning students and their families.</w:t>
      </w:r>
    </w:p>
    <w:p w14:paraId="32A2A2CC" w14:textId="77777777" w:rsidR="0065350C" w:rsidRPr="0065350C" w:rsidRDefault="0065350C" w:rsidP="0065350C">
      <w:pPr>
        <w:pStyle w:val="ListParagraph"/>
        <w:widowControl w:val="0"/>
        <w:tabs>
          <w:tab w:val="left" w:pos="0"/>
        </w:tabs>
        <w:autoSpaceDE w:val="0"/>
        <w:autoSpaceDN w:val="0"/>
        <w:adjustRightInd w:val="0"/>
        <w:ind w:left="1080"/>
        <w:rPr>
          <w:rFonts w:ascii="Lato" w:hAnsi="Lato" w:cs="Arial"/>
          <w:i/>
          <w:sz w:val="24"/>
        </w:rPr>
      </w:pPr>
    </w:p>
    <w:p w14:paraId="244C44FA" w14:textId="77777777" w:rsidR="000D7B40" w:rsidRDefault="000D7B40" w:rsidP="0065350C">
      <w:pPr>
        <w:widowControl w:val="0"/>
        <w:tabs>
          <w:tab w:val="left" w:pos="0"/>
        </w:tabs>
        <w:autoSpaceDE w:val="0"/>
        <w:autoSpaceDN w:val="0"/>
        <w:adjustRightInd w:val="0"/>
        <w:spacing w:after="100"/>
        <w:rPr>
          <w:rFonts w:ascii="Lato" w:hAnsi="Lato" w:cs="Arial"/>
          <w:b/>
          <w:sz w:val="24"/>
        </w:rPr>
      </w:pPr>
      <w:r>
        <w:rPr>
          <w:rFonts w:ascii="Lato" w:hAnsi="Lato" w:cs="Arial"/>
          <w:b/>
          <w:sz w:val="24"/>
        </w:rPr>
        <w:t>4.5</w:t>
      </w:r>
      <w:r w:rsidRPr="000D7B40">
        <w:rPr>
          <w:rFonts w:ascii="Lato" w:hAnsi="Lato" w:cs="Arial"/>
          <w:b/>
          <w:sz w:val="24"/>
        </w:rPr>
        <w:t xml:space="preserve"> </w:t>
      </w:r>
      <w:r w:rsidR="0065350C" w:rsidRPr="00A02C89">
        <w:rPr>
          <w:rFonts w:ascii="Lato" w:hAnsi="Lato" w:cs="Arial"/>
          <w:b/>
          <w:sz w:val="24"/>
        </w:rPr>
        <w:t>Required professiona</w:t>
      </w:r>
      <w:r w:rsidR="0065350C">
        <w:rPr>
          <w:rFonts w:ascii="Lato" w:hAnsi="Lato" w:cs="Arial"/>
          <w:b/>
          <w:sz w:val="24"/>
        </w:rPr>
        <w:t>l reading and guiding documents</w:t>
      </w:r>
    </w:p>
    <w:p w14:paraId="1CFEEEA2" w14:textId="6C74F55F" w:rsidR="0065350C" w:rsidRPr="00A02C89" w:rsidRDefault="0065350C" w:rsidP="0065350C">
      <w:pPr>
        <w:widowControl w:val="0"/>
        <w:tabs>
          <w:tab w:val="left" w:pos="426"/>
        </w:tabs>
        <w:autoSpaceDE w:val="0"/>
        <w:autoSpaceDN w:val="0"/>
        <w:adjustRightInd w:val="0"/>
        <w:ind w:left="426"/>
        <w:rPr>
          <w:rFonts w:ascii="Lato" w:hAnsi="Lato" w:cs="Arial"/>
          <w:sz w:val="24"/>
        </w:rPr>
      </w:pPr>
      <w:r w:rsidRPr="00A02C89">
        <w:rPr>
          <w:rFonts w:ascii="Lato" w:hAnsi="Lato" w:cs="Arial"/>
          <w:sz w:val="24"/>
        </w:rPr>
        <w:t xml:space="preserve">International and national bodies and governments alike recognise the importance of establishing and adopting strategies that guide the practices of disability support services. It is imperative that staff working in the Transition </w:t>
      </w:r>
      <w:r w:rsidR="001B4BEA" w:rsidRPr="00A02C89">
        <w:rPr>
          <w:rFonts w:ascii="Lato" w:hAnsi="Lato" w:cs="Arial"/>
          <w:sz w:val="24"/>
        </w:rPr>
        <w:t>from</w:t>
      </w:r>
      <w:r w:rsidRPr="00A02C89">
        <w:rPr>
          <w:rFonts w:ascii="Lato" w:hAnsi="Lato" w:cs="Arial"/>
          <w:sz w:val="24"/>
        </w:rPr>
        <w:t xml:space="preserve"> School area complete the required professional reading to ensure that legislation and good practice is implemented in the Transition </w:t>
      </w:r>
      <w:r w:rsidR="001B4BEA" w:rsidRPr="00A02C89">
        <w:rPr>
          <w:rFonts w:ascii="Lato" w:hAnsi="Lato" w:cs="Arial"/>
          <w:sz w:val="24"/>
        </w:rPr>
        <w:t>from</w:t>
      </w:r>
      <w:r w:rsidRPr="00A02C89">
        <w:rPr>
          <w:rFonts w:ascii="Lato" w:hAnsi="Lato" w:cs="Arial"/>
          <w:sz w:val="24"/>
        </w:rPr>
        <w:t xml:space="preserve"> School process.</w:t>
      </w:r>
    </w:p>
    <w:p w14:paraId="7B157F16" w14:textId="1502196C" w:rsidR="0065350C" w:rsidRPr="00E45736" w:rsidRDefault="00946009" w:rsidP="0065350C">
      <w:pPr>
        <w:widowControl w:val="0"/>
        <w:tabs>
          <w:tab w:val="left" w:pos="426"/>
        </w:tabs>
        <w:autoSpaceDE w:val="0"/>
        <w:autoSpaceDN w:val="0"/>
        <w:adjustRightInd w:val="0"/>
        <w:spacing w:before="240"/>
        <w:ind w:left="426"/>
        <w:rPr>
          <w:rFonts w:ascii="Lato" w:hAnsi="Lato" w:cs="Arial"/>
          <w:bCs/>
          <w:sz w:val="24"/>
          <w:szCs w:val="28"/>
          <w:lang w:val="en-US"/>
        </w:rPr>
      </w:pPr>
      <w:hyperlink r:id="rId22" w:history="1">
        <w:r w:rsidR="000D09DD">
          <w:rPr>
            <w:rStyle w:val="Hyperlink"/>
            <w:rFonts w:ascii="Lato" w:hAnsi="Lato" w:cs="Arial"/>
            <w:sz w:val="24"/>
          </w:rPr>
          <w:t>TFS-Attachment</w:t>
        </w:r>
        <w:r w:rsidR="0065350C" w:rsidRPr="00A02C89">
          <w:rPr>
            <w:rStyle w:val="Hyperlink"/>
            <w:rFonts w:ascii="Lato" w:hAnsi="Lato" w:cs="Arial"/>
            <w:sz w:val="24"/>
          </w:rPr>
          <w:t xml:space="preserve"> B</w:t>
        </w:r>
      </w:hyperlink>
      <w:r w:rsidR="0065350C" w:rsidRPr="00A02C89">
        <w:rPr>
          <w:rFonts w:ascii="Lato" w:hAnsi="Lato" w:cs="Arial"/>
          <w:sz w:val="24"/>
        </w:rPr>
        <w:t xml:space="preserve"> provides information regarding the documents considered to be crucial in guiding professionals in their work as well as informing individuals and their families about their rights and the responsibilities of others. TFS-</w:t>
      </w:r>
      <w:r w:rsidR="0065350C" w:rsidRPr="00A02C89">
        <w:rPr>
          <w:rFonts w:ascii="Lato" w:hAnsi="Lato" w:cs="Arial"/>
          <w:bCs/>
          <w:sz w:val="24"/>
          <w:szCs w:val="28"/>
          <w:lang w:val="en-US"/>
        </w:rPr>
        <w:t>A</w:t>
      </w:r>
      <w:r w:rsidR="00A40FA3">
        <w:rPr>
          <w:rFonts w:ascii="Lato" w:hAnsi="Lato" w:cs="Arial"/>
          <w:bCs/>
          <w:sz w:val="24"/>
          <w:szCs w:val="28"/>
          <w:lang w:val="en-US"/>
        </w:rPr>
        <w:t>ttachment</w:t>
      </w:r>
      <w:r w:rsidR="0065350C" w:rsidRPr="00A02C89">
        <w:rPr>
          <w:rFonts w:ascii="Lato" w:hAnsi="Lato" w:cs="Arial"/>
          <w:bCs/>
          <w:sz w:val="24"/>
          <w:szCs w:val="28"/>
          <w:lang w:val="en-US"/>
        </w:rPr>
        <w:t xml:space="preserve"> B includes a list of </w:t>
      </w:r>
      <w:r w:rsidR="0065350C" w:rsidRPr="00E45736">
        <w:rPr>
          <w:rFonts w:ascii="Lato" w:hAnsi="Lato" w:cs="Arial"/>
          <w:bCs/>
          <w:sz w:val="24"/>
          <w:szCs w:val="28"/>
          <w:lang w:val="en-US"/>
        </w:rPr>
        <w:t>professional readings and resources that provide useful tools that guide good practice.</w:t>
      </w:r>
    </w:p>
    <w:p w14:paraId="0F6EEDD0" w14:textId="77777777" w:rsidR="00746E48" w:rsidRPr="00E45736" w:rsidRDefault="00746E48" w:rsidP="00746E48">
      <w:pPr>
        <w:pStyle w:val="ListParagraph"/>
        <w:spacing w:after="30" w:line="280" w:lineRule="exact"/>
        <w:rPr>
          <w:rFonts w:ascii="Lato" w:hAnsi="Lato" w:cs="Arial"/>
          <w:sz w:val="24"/>
        </w:rPr>
      </w:pPr>
    </w:p>
    <w:p w14:paraId="2DA5F21F" w14:textId="22BB8495" w:rsidR="00746E48" w:rsidRPr="00E45736" w:rsidRDefault="00746E48" w:rsidP="00746E48">
      <w:pPr>
        <w:tabs>
          <w:tab w:val="left" w:pos="142"/>
        </w:tabs>
        <w:spacing w:after="30" w:line="280" w:lineRule="exact"/>
        <w:rPr>
          <w:rFonts w:ascii="Lato" w:hAnsi="Lato" w:cs="Arial"/>
          <w:sz w:val="24"/>
        </w:rPr>
      </w:pPr>
      <w:r w:rsidRPr="00E45736">
        <w:rPr>
          <w:rFonts w:ascii="Lato" w:hAnsi="Lato" w:cs="Arial"/>
          <w:b/>
          <w:sz w:val="28"/>
          <w:szCs w:val="28"/>
        </w:rPr>
        <w:lastRenderedPageBreak/>
        <w:t>5. COMPLAINTS PROCESS</w:t>
      </w:r>
      <w:r w:rsidRPr="00E45736">
        <w:rPr>
          <w:rFonts w:ascii="Lato" w:hAnsi="Lato" w:cs="Arial"/>
          <w:sz w:val="24"/>
        </w:rPr>
        <w:t xml:space="preserve"> </w:t>
      </w:r>
    </w:p>
    <w:p w14:paraId="2D5E7663" w14:textId="77777777" w:rsidR="00746E48" w:rsidRPr="00E45736" w:rsidRDefault="00746E48" w:rsidP="00746E48">
      <w:pPr>
        <w:spacing w:after="30" w:line="280" w:lineRule="exact"/>
        <w:ind w:left="425"/>
        <w:rPr>
          <w:rFonts w:ascii="Lato" w:hAnsi="Lato" w:cs="Arial"/>
          <w:sz w:val="24"/>
        </w:rPr>
      </w:pPr>
    </w:p>
    <w:p w14:paraId="52465385" w14:textId="7EBE6993" w:rsidR="00746E48" w:rsidRPr="00746E48" w:rsidRDefault="00746E48" w:rsidP="00746E48">
      <w:pPr>
        <w:spacing w:after="30" w:line="280" w:lineRule="exact"/>
        <w:ind w:left="284"/>
        <w:rPr>
          <w:rFonts w:ascii="Lato" w:hAnsi="Lato" w:cs="Arial"/>
          <w:sz w:val="24"/>
        </w:rPr>
      </w:pPr>
      <w:r w:rsidRPr="00E45736">
        <w:rPr>
          <w:rFonts w:ascii="Lato" w:hAnsi="Lato" w:cs="Arial"/>
          <w:sz w:val="24"/>
        </w:rPr>
        <w:t>The department may receive complaints from parents/caregivers about the s</w:t>
      </w:r>
      <w:r w:rsidR="00E45736" w:rsidRPr="00E45736">
        <w:rPr>
          <w:rFonts w:ascii="Lato" w:hAnsi="Lato" w:cs="Arial"/>
          <w:sz w:val="24"/>
        </w:rPr>
        <w:t xml:space="preserve">ervices provided to their child. Complaints are to be managed in accordance with the </w:t>
      </w:r>
      <w:hyperlink r:id="rId23" w:history="1">
        <w:r w:rsidR="00E45736" w:rsidRPr="00E45736">
          <w:rPr>
            <w:rStyle w:val="Hyperlink"/>
            <w:rFonts w:ascii="Lato" w:hAnsi="Lato" w:cs="Arial"/>
            <w:sz w:val="24"/>
          </w:rPr>
          <w:t>Complaints Management in Schools Policy and Guidelines</w:t>
        </w:r>
      </w:hyperlink>
      <w:r w:rsidR="00E45736" w:rsidRPr="00E45736">
        <w:rPr>
          <w:rFonts w:ascii="Lato" w:hAnsi="Lato" w:cs="Arial"/>
          <w:sz w:val="24"/>
        </w:rPr>
        <w:t xml:space="preserve">. </w:t>
      </w:r>
      <w:r w:rsidRPr="00E45736">
        <w:rPr>
          <w:rFonts w:ascii="Lato" w:hAnsi="Lato" w:cs="Arial"/>
          <w:sz w:val="24"/>
        </w:rPr>
        <w:t xml:space="preserve"> </w:t>
      </w:r>
    </w:p>
    <w:p w14:paraId="1C733F5D" w14:textId="1565E73E" w:rsidR="0065350C" w:rsidRPr="00A02C89" w:rsidRDefault="0065350C" w:rsidP="00746E48">
      <w:pPr>
        <w:pStyle w:val="ListParagraph"/>
        <w:numPr>
          <w:ilvl w:val="0"/>
          <w:numId w:val="34"/>
        </w:numPr>
        <w:spacing w:before="240" w:after="240"/>
        <w:contextualSpacing w:val="0"/>
        <w:rPr>
          <w:rFonts w:ascii="Lato" w:hAnsi="Lato" w:cs="Arial"/>
          <w:b/>
          <w:bCs/>
          <w:sz w:val="28"/>
          <w:szCs w:val="28"/>
          <w:lang w:val="en-US"/>
        </w:rPr>
      </w:pPr>
      <w:r w:rsidRPr="00A02C89">
        <w:rPr>
          <w:rFonts w:ascii="Lato" w:hAnsi="Lato"/>
          <w:b/>
          <w:sz w:val="28"/>
        </w:rPr>
        <w:t>ACKNOWLEDGEMENT</w:t>
      </w:r>
      <w:bookmarkStart w:id="1" w:name="_GoBack"/>
      <w:bookmarkEnd w:id="1"/>
    </w:p>
    <w:p w14:paraId="0C52A510" w14:textId="77777777" w:rsidR="0065350C" w:rsidRPr="00A02C89" w:rsidRDefault="0065350C" w:rsidP="00746E48">
      <w:pPr>
        <w:spacing w:after="60"/>
        <w:ind w:left="284"/>
        <w:rPr>
          <w:rFonts w:ascii="Lato" w:hAnsi="Lato" w:cs="Arial"/>
          <w:bCs/>
          <w:sz w:val="24"/>
          <w:lang w:val="en-US"/>
        </w:rPr>
      </w:pPr>
      <w:r w:rsidRPr="00A02C89">
        <w:rPr>
          <w:rFonts w:ascii="Lato" w:hAnsi="Lato" w:cs="Arial"/>
          <w:bCs/>
          <w:sz w:val="24"/>
          <w:lang w:val="en-US"/>
        </w:rPr>
        <w:t xml:space="preserve">The </w:t>
      </w:r>
      <w:r>
        <w:rPr>
          <w:rFonts w:ascii="Lato" w:hAnsi="Lato" w:cs="Arial"/>
          <w:bCs/>
          <w:sz w:val="24"/>
          <w:lang w:val="en-US"/>
        </w:rPr>
        <w:t>department</w:t>
      </w:r>
      <w:r w:rsidRPr="00A02C89">
        <w:rPr>
          <w:rFonts w:ascii="Lato" w:hAnsi="Lato" w:cs="Arial"/>
          <w:bCs/>
          <w:sz w:val="24"/>
          <w:lang w:val="en-US"/>
        </w:rPr>
        <w:t xml:space="preserve"> wishes to acknowledge the contribution of the following agencies in the development of these guidelines:</w:t>
      </w:r>
    </w:p>
    <w:p w14:paraId="59930BDC" w14:textId="77777777" w:rsidR="0065350C" w:rsidRPr="0065350C" w:rsidRDefault="0065350C" w:rsidP="0065350C">
      <w:pPr>
        <w:pStyle w:val="ListParagraph"/>
        <w:widowControl w:val="0"/>
        <w:numPr>
          <w:ilvl w:val="0"/>
          <w:numId w:val="31"/>
        </w:numPr>
        <w:autoSpaceDE w:val="0"/>
        <w:autoSpaceDN w:val="0"/>
        <w:adjustRightInd w:val="0"/>
        <w:spacing w:before="30" w:after="60"/>
        <w:rPr>
          <w:rFonts w:ascii="Lato" w:hAnsi="Lato" w:cs="Arial"/>
          <w:bCs/>
          <w:iCs/>
          <w:caps/>
          <w:sz w:val="24"/>
        </w:rPr>
      </w:pPr>
      <w:r w:rsidRPr="0065350C">
        <w:rPr>
          <w:rFonts w:ascii="Lato" w:hAnsi="Lato" w:cs="Arial"/>
          <w:bCs/>
          <w:iCs/>
          <w:sz w:val="24"/>
        </w:rPr>
        <w:t xml:space="preserve">Department of Health </w:t>
      </w:r>
    </w:p>
    <w:p w14:paraId="793AE7D6" w14:textId="6A4CFD48" w:rsidR="0065350C" w:rsidRPr="0065350C" w:rsidRDefault="002331D8" w:rsidP="0065350C">
      <w:pPr>
        <w:pStyle w:val="ListParagraph"/>
        <w:widowControl w:val="0"/>
        <w:numPr>
          <w:ilvl w:val="0"/>
          <w:numId w:val="31"/>
        </w:numPr>
        <w:autoSpaceDE w:val="0"/>
        <w:autoSpaceDN w:val="0"/>
        <w:adjustRightInd w:val="0"/>
        <w:spacing w:after="60"/>
        <w:rPr>
          <w:rFonts w:ascii="Lato" w:hAnsi="Lato" w:cs="Arial"/>
          <w:bCs/>
          <w:iCs/>
          <w:caps/>
          <w:sz w:val="24"/>
        </w:rPr>
      </w:pPr>
      <w:r>
        <w:rPr>
          <w:rFonts w:ascii="Lato" w:hAnsi="Lato" w:cs="Arial"/>
          <w:bCs/>
          <w:iCs/>
          <w:sz w:val="24"/>
        </w:rPr>
        <w:t>Territory Families</w:t>
      </w:r>
    </w:p>
    <w:p w14:paraId="63DCF2AD" w14:textId="77777777" w:rsidR="0065350C" w:rsidRPr="0065350C" w:rsidRDefault="0065350C" w:rsidP="0065350C">
      <w:pPr>
        <w:pStyle w:val="ListParagraph"/>
        <w:widowControl w:val="0"/>
        <w:numPr>
          <w:ilvl w:val="0"/>
          <w:numId w:val="31"/>
        </w:numPr>
        <w:autoSpaceDE w:val="0"/>
        <w:autoSpaceDN w:val="0"/>
        <w:adjustRightInd w:val="0"/>
        <w:spacing w:after="60"/>
        <w:rPr>
          <w:rFonts w:ascii="Lato" w:hAnsi="Lato" w:cs="Arial"/>
          <w:bCs/>
          <w:iCs/>
          <w:caps/>
          <w:sz w:val="24"/>
        </w:rPr>
      </w:pPr>
      <w:r w:rsidRPr="0065350C">
        <w:rPr>
          <w:rFonts w:ascii="Lato" w:hAnsi="Lato" w:cs="Arial"/>
          <w:bCs/>
          <w:iCs/>
          <w:sz w:val="24"/>
        </w:rPr>
        <w:t xml:space="preserve">National Disability Coordination Officer </w:t>
      </w:r>
    </w:p>
    <w:p w14:paraId="2E56D374" w14:textId="279A41D6" w:rsidR="0065350C" w:rsidRPr="0065350C" w:rsidRDefault="0065350C" w:rsidP="0065350C">
      <w:pPr>
        <w:pStyle w:val="ListParagraph"/>
        <w:widowControl w:val="0"/>
        <w:numPr>
          <w:ilvl w:val="0"/>
          <w:numId w:val="31"/>
        </w:numPr>
        <w:autoSpaceDE w:val="0"/>
        <w:autoSpaceDN w:val="0"/>
        <w:adjustRightInd w:val="0"/>
        <w:spacing w:after="60"/>
        <w:rPr>
          <w:rFonts w:ascii="Lato" w:hAnsi="Lato" w:cs="Arial"/>
          <w:bCs/>
          <w:iCs/>
          <w:caps/>
          <w:sz w:val="24"/>
        </w:rPr>
      </w:pPr>
      <w:r w:rsidRPr="0065350C">
        <w:rPr>
          <w:rFonts w:ascii="Lato" w:hAnsi="Lato" w:cs="Arial"/>
          <w:bCs/>
          <w:iCs/>
          <w:sz w:val="24"/>
        </w:rPr>
        <w:t xml:space="preserve">National Disability Insurance Scheme </w:t>
      </w:r>
    </w:p>
    <w:p w14:paraId="53FAE59A" w14:textId="77777777" w:rsidR="0065350C" w:rsidRPr="0065350C" w:rsidRDefault="0065350C" w:rsidP="0065350C">
      <w:pPr>
        <w:pStyle w:val="ListParagraph"/>
        <w:widowControl w:val="0"/>
        <w:numPr>
          <w:ilvl w:val="0"/>
          <w:numId w:val="31"/>
        </w:numPr>
        <w:autoSpaceDE w:val="0"/>
        <w:autoSpaceDN w:val="0"/>
        <w:adjustRightInd w:val="0"/>
        <w:rPr>
          <w:rFonts w:ascii="Lato" w:hAnsi="Lato" w:cs="Arial"/>
          <w:bCs/>
          <w:iCs/>
          <w:caps/>
          <w:sz w:val="24"/>
        </w:rPr>
      </w:pPr>
      <w:r w:rsidRPr="0065350C">
        <w:rPr>
          <w:rFonts w:ascii="Lato" w:hAnsi="Lato" w:cs="Arial"/>
          <w:bCs/>
          <w:iCs/>
          <w:sz w:val="24"/>
        </w:rPr>
        <w:t>Disability Employment Services.</w:t>
      </w:r>
    </w:p>
    <w:p w14:paraId="5B472454" w14:textId="77777777" w:rsidR="0065350C" w:rsidRPr="0065350C" w:rsidRDefault="0065350C" w:rsidP="0065350C">
      <w:pPr>
        <w:pStyle w:val="ListParagraph"/>
        <w:widowControl w:val="0"/>
        <w:autoSpaceDE w:val="0"/>
        <w:autoSpaceDN w:val="0"/>
        <w:adjustRightInd w:val="0"/>
        <w:ind w:left="1077"/>
        <w:rPr>
          <w:rFonts w:ascii="Lato" w:hAnsi="Lato" w:cs="Arial"/>
          <w:bCs/>
          <w:iCs/>
          <w:caps/>
          <w:sz w:val="24"/>
        </w:rPr>
      </w:pPr>
    </w:p>
    <w:p w14:paraId="53498D1F" w14:textId="77777777" w:rsidR="0065350C" w:rsidRPr="00A02C89" w:rsidRDefault="0065350C" w:rsidP="00746E48">
      <w:pPr>
        <w:pStyle w:val="ListParagraph"/>
        <w:numPr>
          <w:ilvl w:val="0"/>
          <w:numId w:val="34"/>
        </w:numPr>
        <w:spacing w:after="240"/>
        <w:ind w:left="425" w:hanging="425"/>
        <w:contextualSpacing w:val="0"/>
        <w:rPr>
          <w:rFonts w:ascii="Lato" w:hAnsi="Lato" w:cs="Arial"/>
          <w:b/>
          <w:bCs/>
          <w:sz w:val="28"/>
          <w:szCs w:val="28"/>
          <w:lang w:val="en-US"/>
        </w:rPr>
      </w:pPr>
      <w:r>
        <w:rPr>
          <w:rFonts w:ascii="Lato" w:hAnsi="Lato" w:cs="Arial"/>
          <w:b/>
          <w:bCs/>
          <w:sz w:val="28"/>
          <w:szCs w:val="28"/>
          <w:lang w:val="en-US"/>
        </w:rPr>
        <w:t xml:space="preserve">ATTACHMENTS </w:t>
      </w:r>
    </w:p>
    <w:p w14:paraId="47B7B999" w14:textId="77777777" w:rsidR="0065350C" w:rsidRPr="0065350C" w:rsidRDefault="00946009" w:rsidP="0065350C">
      <w:pPr>
        <w:widowControl w:val="0"/>
        <w:autoSpaceDE w:val="0"/>
        <w:autoSpaceDN w:val="0"/>
        <w:adjustRightInd w:val="0"/>
        <w:spacing w:before="120" w:after="120"/>
        <w:ind w:firstLine="425"/>
        <w:rPr>
          <w:rFonts w:ascii="Lato" w:hAnsi="Lato" w:cs="Arial"/>
          <w:sz w:val="24"/>
        </w:rPr>
      </w:pPr>
      <w:hyperlink r:id="rId24" w:history="1">
        <w:r w:rsidR="0065350C" w:rsidRPr="0065350C">
          <w:rPr>
            <w:rStyle w:val="Hyperlink"/>
            <w:rFonts w:ascii="Lato" w:hAnsi="Lato" w:cs="Arial"/>
            <w:sz w:val="24"/>
          </w:rPr>
          <w:t>A</w:t>
        </w:r>
        <w:r w:rsidR="0065350C">
          <w:rPr>
            <w:rStyle w:val="Hyperlink"/>
            <w:rFonts w:ascii="Lato" w:hAnsi="Lato" w:cs="Arial"/>
            <w:sz w:val="24"/>
          </w:rPr>
          <w:t>ttachment</w:t>
        </w:r>
        <w:r w:rsidR="0065350C" w:rsidRPr="0065350C">
          <w:rPr>
            <w:rStyle w:val="Hyperlink"/>
            <w:rFonts w:ascii="Lato" w:hAnsi="Lato" w:cs="Arial"/>
            <w:sz w:val="24"/>
          </w:rPr>
          <w:t xml:space="preserve"> A - Effective Transition Planning Timeline</w:t>
        </w:r>
      </w:hyperlink>
    </w:p>
    <w:p w14:paraId="6E580C87" w14:textId="77777777" w:rsidR="0065350C" w:rsidRPr="0065350C" w:rsidRDefault="0065350C" w:rsidP="0065350C">
      <w:pPr>
        <w:widowControl w:val="0"/>
        <w:autoSpaceDE w:val="0"/>
        <w:autoSpaceDN w:val="0"/>
        <w:adjustRightInd w:val="0"/>
        <w:spacing w:before="120"/>
        <w:ind w:firstLine="425"/>
        <w:rPr>
          <w:rStyle w:val="Hyperlink"/>
          <w:rFonts w:ascii="Lato" w:hAnsi="Lato" w:cs="Arial"/>
          <w:sz w:val="24"/>
        </w:rPr>
      </w:pPr>
      <w:r>
        <w:rPr>
          <w:rFonts w:ascii="Lato" w:hAnsi="Lato" w:cs="Arial"/>
          <w:sz w:val="24"/>
        </w:rPr>
        <w:fldChar w:fldCharType="begin"/>
      </w:r>
      <w:r w:rsidRPr="0065350C">
        <w:rPr>
          <w:rFonts w:ascii="Lato" w:hAnsi="Lato" w:cs="Arial"/>
          <w:sz w:val="24"/>
        </w:rPr>
        <w:instrText xml:space="preserve"> HYPERLINK "https://education.nt.gov.au/policies/students-with-disability" </w:instrText>
      </w:r>
      <w:r>
        <w:rPr>
          <w:rFonts w:ascii="Lato" w:hAnsi="Lato" w:cs="Arial"/>
          <w:sz w:val="24"/>
        </w:rPr>
        <w:fldChar w:fldCharType="separate"/>
      </w:r>
      <w:r w:rsidRPr="0065350C">
        <w:rPr>
          <w:rStyle w:val="Hyperlink"/>
          <w:rFonts w:ascii="Lato" w:hAnsi="Lato" w:cs="Arial"/>
          <w:sz w:val="24"/>
        </w:rPr>
        <w:t>A</w:t>
      </w:r>
      <w:r>
        <w:rPr>
          <w:rStyle w:val="Hyperlink"/>
          <w:rFonts w:ascii="Lato" w:hAnsi="Lato" w:cs="Arial"/>
          <w:sz w:val="24"/>
        </w:rPr>
        <w:t xml:space="preserve">ttachment </w:t>
      </w:r>
      <w:r w:rsidRPr="0065350C">
        <w:rPr>
          <w:rStyle w:val="Hyperlink"/>
          <w:rFonts w:ascii="Lato" w:hAnsi="Lato" w:cs="Arial"/>
          <w:sz w:val="24"/>
        </w:rPr>
        <w:t xml:space="preserve">B – Guiding Documents and Additional Resources </w:t>
      </w:r>
    </w:p>
    <w:p w14:paraId="42E5911A" w14:textId="77777777" w:rsidR="0065350C" w:rsidRPr="0065350C" w:rsidRDefault="0065350C" w:rsidP="0065350C">
      <w:pPr>
        <w:rPr>
          <w:sz w:val="24"/>
        </w:rPr>
      </w:pPr>
      <w:r>
        <w:fldChar w:fldCharType="end"/>
      </w:r>
    </w:p>
    <w:p w14:paraId="7BFC683C" w14:textId="77777777" w:rsidR="0065350C" w:rsidRPr="0065350C" w:rsidRDefault="0065350C" w:rsidP="00746E48">
      <w:pPr>
        <w:pStyle w:val="ListParagraph"/>
        <w:numPr>
          <w:ilvl w:val="0"/>
          <w:numId w:val="34"/>
        </w:numPr>
        <w:spacing w:before="120" w:after="240"/>
        <w:ind w:left="426" w:hanging="426"/>
        <w:rPr>
          <w:rFonts w:ascii="Lato" w:hAnsi="Lato" w:cs="Arial"/>
          <w:b/>
          <w:bCs/>
          <w:sz w:val="28"/>
          <w:szCs w:val="20"/>
          <w:lang w:val="en-US"/>
        </w:rPr>
      </w:pPr>
      <w:r w:rsidRPr="0065350C">
        <w:rPr>
          <w:rFonts w:ascii="Lato" w:hAnsi="Lato" w:cs="Arial"/>
          <w:b/>
          <w:bCs/>
          <w:sz w:val="28"/>
          <w:szCs w:val="20"/>
          <w:lang w:val="en-US"/>
        </w:rPr>
        <w:t>LIST OF SUPPORTING DOCUMENTS</w:t>
      </w:r>
    </w:p>
    <w:p w14:paraId="1D37C52D" w14:textId="77777777" w:rsidR="0065350C" w:rsidRPr="007E3702" w:rsidRDefault="00946009" w:rsidP="00746E48">
      <w:pPr>
        <w:widowControl w:val="0"/>
        <w:autoSpaceDE w:val="0"/>
        <w:autoSpaceDN w:val="0"/>
        <w:adjustRightInd w:val="0"/>
        <w:ind w:left="426"/>
        <w:rPr>
          <w:rStyle w:val="Hyperlink"/>
          <w:rFonts w:ascii="Lato" w:hAnsi="Lato" w:cs="Arial"/>
          <w:bCs/>
          <w:color w:val="auto"/>
          <w:sz w:val="24"/>
          <w:u w:val="none"/>
          <w:lang w:val="en-US"/>
        </w:rPr>
      </w:pPr>
      <w:hyperlink r:id="rId25" w:history="1">
        <w:r w:rsidR="0065350C" w:rsidRPr="007E3702">
          <w:rPr>
            <w:rStyle w:val="Hyperlink"/>
            <w:rFonts w:ascii="Lato" w:hAnsi="Lato" w:cs="Arial"/>
            <w:bCs/>
            <w:sz w:val="24"/>
            <w:lang w:val="en-US"/>
          </w:rPr>
          <w:t>Explicit Planning Timetable for Post-School Programs</w:t>
        </w:r>
      </w:hyperlink>
    </w:p>
    <w:p w14:paraId="7F942117" w14:textId="77777777" w:rsidR="0065350C" w:rsidRPr="007E3702" w:rsidRDefault="00946009" w:rsidP="00746E48">
      <w:pPr>
        <w:widowControl w:val="0"/>
        <w:autoSpaceDE w:val="0"/>
        <w:autoSpaceDN w:val="0"/>
        <w:adjustRightInd w:val="0"/>
        <w:ind w:left="426"/>
        <w:rPr>
          <w:rStyle w:val="Hyperlink"/>
          <w:rFonts w:ascii="Lato" w:hAnsi="Lato" w:cs="Arial"/>
          <w:bCs/>
          <w:color w:val="auto"/>
          <w:sz w:val="24"/>
          <w:u w:val="none"/>
          <w:lang w:val="en-US"/>
        </w:rPr>
      </w:pPr>
      <w:hyperlink r:id="rId26" w:history="1">
        <w:r w:rsidR="0065350C" w:rsidRPr="007E3702">
          <w:rPr>
            <w:rStyle w:val="Hyperlink"/>
            <w:rFonts w:ascii="Lato" w:hAnsi="Lato" w:cs="Arial"/>
            <w:bCs/>
            <w:sz w:val="24"/>
            <w:lang w:val="en-US"/>
          </w:rPr>
          <w:t>Individual Transition Plan and Guiding Questions</w:t>
        </w:r>
      </w:hyperlink>
      <w:r w:rsidR="0065350C" w:rsidRPr="007E3702">
        <w:rPr>
          <w:rStyle w:val="Hyperlink"/>
          <w:rFonts w:ascii="Lato" w:hAnsi="Lato" w:cs="Arial"/>
          <w:bCs/>
          <w:sz w:val="24"/>
          <w:lang w:val="en-US"/>
        </w:rPr>
        <w:t xml:space="preserve"> (template)</w:t>
      </w:r>
    </w:p>
    <w:p w14:paraId="70C67613" w14:textId="2B7BF8EA" w:rsidR="0065350C" w:rsidRPr="007E3702" w:rsidRDefault="00946009" w:rsidP="00746E48">
      <w:pPr>
        <w:widowControl w:val="0"/>
        <w:autoSpaceDE w:val="0"/>
        <w:autoSpaceDN w:val="0"/>
        <w:adjustRightInd w:val="0"/>
        <w:ind w:left="426"/>
        <w:rPr>
          <w:rFonts w:ascii="Lato" w:hAnsi="Lato" w:cs="Arial"/>
          <w:bCs/>
          <w:sz w:val="24"/>
          <w:lang w:val="en-US"/>
        </w:rPr>
      </w:pPr>
      <w:hyperlink r:id="rId27" w:history="1">
        <w:r w:rsidR="0065350C" w:rsidRPr="007E3702">
          <w:rPr>
            <w:rStyle w:val="Hyperlink"/>
            <w:rFonts w:ascii="Lato" w:hAnsi="Lato" w:cs="Arial"/>
            <w:bCs/>
            <w:sz w:val="24"/>
            <w:lang w:val="en-US"/>
          </w:rPr>
          <w:t>Register of Attendees – Transition Planning Meeting</w:t>
        </w:r>
      </w:hyperlink>
    </w:p>
    <w:p w14:paraId="15045550" w14:textId="77777777" w:rsidR="00B0214B" w:rsidRDefault="00946009" w:rsidP="00746E48">
      <w:pPr>
        <w:widowControl w:val="0"/>
        <w:autoSpaceDE w:val="0"/>
        <w:autoSpaceDN w:val="0"/>
        <w:adjustRightInd w:val="0"/>
        <w:ind w:left="426"/>
        <w:rPr>
          <w:rFonts w:ascii="Lato" w:hAnsi="Lato"/>
          <w:sz w:val="24"/>
        </w:rPr>
      </w:pPr>
      <w:hyperlink r:id="rId28" w:history="1">
        <w:r w:rsidR="0083500C" w:rsidRPr="0083500C">
          <w:rPr>
            <w:rStyle w:val="Hyperlink"/>
            <w:rFonts w:ascii="Lato" w:hAnsi="Lato"/>
            <w:sz w:val="24"/>
          </w:rPr>
          <w:t xml:space="preserve">Planning for Personalised Learning and Support </w:t>
        </w:r>
      </w:hyperlink>
    </w:p>
    <w:p w14:paraId="390D1199" w14:textId="77777777" w:rsidR="00746E48" w:rsidRPr="00746E48" w:rsidRDefault="00946009" w:rsidP="00746E48">
      <w:pPr>
        <w:widowControl w:val="0"/>
        <w:autoSpaceDE w:val="0"/>
        <w:autoSpaceDN w:val="0"/>
        <w:adjustRightInd w:val="0"/>
        <w:ind w:left="426"/>
        <w:rPr>
          <w:rStyle w:val="Hyperlink"/>
          <w:rFonts w:ascii="Lato" w:hAnsi="Lato" w:cs="Arial"/>
          <w:bCs/>
          <w:sz w:val="24"/>
          <w:lang w:val="en-US"/>
        </w:rPr>
      </w:pPr>
      <w:hyperlink r:id="rId29" w:history="1">
        <w:r w:rsidR="00B0214B" w:rsidRPr="00746E48">
          <w:rPr>
            <w:rStyle w:val="Hyperlink"/>
            <w:rFonts w:ascii="Lato" w:hAnsi="Lato" w:cs="Arial"/>
            <w:bCs/>
            <w:sz w:val="24"/>
            <w:lang w:val="en-US"/>
          </w:rPr>
          <w:t>Taxonomy for Transition Programming</w:t>
        </w:r>
      </w:hyperlink>
    </w:p>
    <w:p w14:paraId="43807093" w14:textId="5368ACCF" w:rsidR="00746E48" w:rsidRPr="00B0214B" w:rsidRDefault="00946009" w:rsidP="00746E48">
      <w:pPr>
        <w:widowControl w:val="0"/>
        <w:autoSpaceDE w:val="0"/>
        <w:autoSpaceDN w:val="0"/>
        <w:adjustRightInd w:val="0"/>
        <w:ind w:left="426"/>
        <w:rPr>
          <w:rFonts w:ascii="Lato" w:hAnsi="Lato"/>
          <w:sz w:val="24"/>
        </w:rPr>
      </w:pPr>
      <w:hyperlink r:id="rId30" w:history="1">
        <w:r w:rsidR="00C237CD" w:rsidRPr="00C237CD">
          <w:rPr>
            <w:rStyle w:val="Hyperlink"/>
            <w:rFonts w:ascii="Lato" w:hAnsi="Lato" w:cs="Arial"/>
            <w:bCs/>
            <w:sz w:val="24"/>
            <w:lang w:val="en-US"/>
          </w:rPr>
          <w:t>Complaints Management in Schools Policy and Guidelines</w:t>
        </w:r>
      </w:hyperlink>
    </w:p>
    <w:sectPr w:rsidR="00746E48" w:rsidRPr="00B0214B" w:rsidSect="001B4BEA">
      <w:headerReference w:type="default" r:id="rId31"/>
      <w:footerReference w:type="default" r:id="rId32"/>
      <w:headerReference w:type="first" r:id="rId33"/>
      <w:footerReference w:type="first" r:id="rId34"/>
      <w:type w:val="continuous"/>
      <w:pgSz w:w="11906" w:h="16838" w:code="9"/>
      <w:pgMar w:top="1134" w:right="851" w:bottom="1559" w:left="851" w:header="51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5B18" w14:textId="77777777" w:rsidR="00946009" w:rsidRDefault="00946009">
      <w:r>
        <w:separator/>
      </w:r>
    </w:p>
  </w:endnote>
  <w:endnote w:type="continuationSeparator" w:id="0">
    <w:p w14:paraId="0ED4D417" w14:textId="77777777" w:rsidR="00946009" w:rsidRDefault="0094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4000ACFF" w:usb2="00000001" w:usb3="00000000" w:csb0="000001FF" w:csb1="00000000"/>
  </w:font>
  <w:font w:name="Lato">
    <w:panose1 w:val="020F0502020204030203"/>
    <w:charset w:val="00"/>
    <w:family w:val="swiss"/>
    <w:pitch w:val="variable"/>
    <w:sig w:usb0="E10002FF" w:usb1="5000ECFF" w:usb2="00000021" w:usb3="00000000" w:csb0="0000019F" w:csb1="00000000"/>
  </w:font>
  <w:font w:name="NPIEJC+Garamond,Italic">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FFE5" w14:textId="4CD269F2" w:rsidR="00D11054" w:rsidRPr="005B6284" w:rsidRDefault="00D11054" w:rsidP="005B6284">
    <w:pPr>
      <w:pStyle w:val="Footer"/>
      <w:tabs>
        <w:tab w:val="left" w:pos="-2410"/>
      </w:tabs>
      <w:ind w:left="0"/>
    </w:pPr>
    <w:r w:rsidRPr="00513404">
      <w:t xml:space="preserve">Page </w:t>
    </w:r>
    <w:r w:rsidR="000D159E">
      <w:fldChar w:fldCharType="begin"/>
    </w:r>
    <w:r w:rsidR="000D159E">
      <w:instrText xml:space="preserve"> PAGE </w:instrText>
    </w:r>
    <w:r w:rsidR="000D159E">
      <w:fldChar w:fldCharType="separate"/>
    </w:r>
    <w:r w:rsidR="00E45736">
      <w:rPr>
        <w:noProof/>
      </w:rPr>
      <w:t>8</w:t>
    </w:r>
    <w:r w:rsidR="000D159E">
      <w:rPr>
        <w:noProof/>
      </w:rPr>
      <w:fldChar w:fldCharType="end"/>
    </w:r>
    <w:r>
      <w:t xml:space="preserve"> of </w:t>
    </w:r>
    <w:r w:rsidR="00496014">
      <w:rPr>
        <w:noProof/>
      </w:rPr>
      <w:fldChar w:fldCharType="begin"/>
    </w:r>
    <w:r w:rsidR="00496014">
      <w:rPr>
        <w:noProof/>
      </w:rPr>
      <w:instrText xml:space="preserve"> NUMPAGES  </w:instrText>
    </w:r>
    <w:r w:rsidR="00496014">
      <w:rPr>
        <w:noProof/>
      </w:rPr>
      <w:fldChar w:fldCharType="separate"/>
    </w:r>
    <w:r w:rsidR="00E45736">
      <w:rPr>
        <w:noProof/>
      </w:rPr>
      <w:t>9</w:t>
    </w:r>
    <w:r w:rsidR="00496014">
      <w:rPr>
        <w:noProof/>
      </w:rPr>
      <w:fldChar w:fldCharType="end"/>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0D159E">
      <w:rPr>
        <w:sz w:val="24"/>
      </w:rPr>
      <w:t>www.education</w:t>
    </w:r>
    <w:r w:rsidR="000D159E" w:rsidRPr="003D1153">
      <w:rPr>
        <w:sz w:val="24"/>
      </w:rPr>
      <w:t>.nt.gov.au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2B08" w14:textId="4A6F4132" w:rsidR="00D11054" w:rsidRPr="00684FF6" w:rsidRDefault="00D11054" w:rsidP="005B6284">
    <w:pPr>
      <w:pStyle w:val="Footer"/>
      <w:tabs>
        <w:tab w:val="left" w:pos="-2410"/>
      </w:tabs>
      <w:ind w:left="0"/>
      <w:rPr>
        <w:rFonts w:ascii="Lato" w:hAnsi="Lato"/>
        <w:sz w:val="24"/>
      </w:rPr>
    </w:pPr>
    <w:r w:rsidRPr="00684FF6">
      <w:rPr>
        <w:rFonts w:ascii="Lato" w:hAnsi="Lato"/>
        <w:sz w:val="24"/>
      </w:rPr>
      <w:t xml:space="preserve">Page </w:t>
    </w:r>
    <w:r w:rsidR="002C47FB" w:rsidRPr="00684FF6">
      <w:rPr>
        <w:rFonts w:ascii="Lato" w:hAnsi="Lato"/>
        <w:b/>
        <w:sz w:val="24"/>
      </w:rPr>
      <w:fldChar w:fldCharType="begin"/>
    </w:r>
    <w:r w:rsidRPr="00684FF6">
      <w:rPr>
        <w:rFonts w:ascii="Lato" w:hAnsi="Lato"/>
        <w:b/>
        <w:sz w:val="24"/>
      </w:rPr>
      <w:instrText xml:space="preserve"> PAGE </w:instrText>
    </w:r>
    <w:r w:rsidR="002C47FB" w:rsidRPr="00684FF6">
      <w:rPr>
        <w:rFonts w:ascii="Lato" w:hAnsi="Lato"/>
        <w:b/>
        <w:sz w:val="24"/>
      </w:rPr>
      <w:fldChar w:fldCharType="separate"/>
    </w:r>
    <w:r w:rsidR="00E45736">
      <w:rPr>
        <w:rFonts w:ascii="Lato" w:hAnsi="Lato"/>
        <w:b/>
        <w:noProof/>
        <w:sz w:val="24"/>
      </w:rPr>
      <w:t>1</w:t>
    </w:r>
    <w:r w:rsidR="002C47FB" w:rsidRPr="00684FF6">
      <w:rPr>
        <w:rFonts w:ascii="Lato" w:hAnsi="Lato"/>
        <w:b/>
        <w:sz w:val="24"/>
      </w:rPr>
      <w:fldChar w:fldCharType="end"/>
    </w:r>
    <w:r w:rsidRPr="00684FF6">
      <w:rPr>
        <w:rFonts w:ascii="Lato" w:hAnsi="Lato"/>
        <w:sz w:val="24"/>
      </w:rPr>
      <w:t xml:space="preserve"> of </w:t>
    </w:r>
    <w:r w:rsidR="002C47FB" w:rsidRPr="00684FF6">
      <w:rPr>
        <w:rFonts w:ascii="Lato" w:hAnsi="Lato"/>
        <w:b/>
        <w:sz w:val="24"/>
      </w:rPr>
      <w:fldChar w:fldCharType="begin"/>
    </w:r>
    <w:r w:rsidRPr="00684FF6">
      <w:rPr>
        <w:rFonts w:ascii="Lato" w:hAnsi="Lato"/>
        <w:b/>
        <w:sz w:val="24"/>
      </w:rPr>
      <w:instrText xml:space="preserve"> NUMPAGES  </w:instrText>
    </w:r>
    <w:r w:rsidR="002C47FB" w:rsidRPr="00684FF6">
      <w:rPr>
        <w:rFonts w:ascii="Lato" w:hAnsi="Lato"/>
        <w:b/>
        <w:sz w:val="24"/>
      </w:rPr>
      <w:fldChar w:fldCharType="separate"/>
    </w:r>
    <w:r w:rsidR="00E45736">
      <w:rPr>
        <w:rFonts w:ascii="Lato" w:hAnsi="Lato"/>
        <w:b/>
        <w:noProof/>
        <w:sz w:val="24"/>
      </w:rPr>
      <w:t>9</w:t>
    </w:r>
    <w:r w:rsidR="002C47FB" w:rsidRPr="00684FF6">
      <w:rPr>
        <w:rFonts w:ascii="Lato" w:hAnsi="Lato"/>
        <w:b/>
        <w:sz w:val="24"/>
      </w:rPr>
      <w:fldChar w:fldCharType="end"/>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000D159E" w:rsidRPr="00684FF6">
      <w:rPr>
        <w:rFonts w:ascii="Lato" w:hAnsi="Lato"/>
        <w:b/>
        <w:sz w:val="24"/>
      </w:rPr>
      <w:tab/>
    </w:r>
    <w:r w:rsidRPr="00684FF6">
      <w:rPr>
        <w:rFonts w:ascii="Lato" w:hAnsi="Lato"/>
        <w:b/>
        <w:sz w:val="24"/>
      </w:rPr>
      <w:tab/>
    </w:r>
    <w:r w:rsidR="000D159E" w:rsidRPr="00684FF6">
      <w:rPr>
        <w:rFonts w:ascii="Lato" w:hAnsi="Lato"/>
        <w:sz w:val="24"/>
      </w:rPr>
      <w:t>www.education</w:t>
    </w:r>
    <w:r w:rsidRPr="00684FF6">
      <w:rPr>
        <w:rFonts w:ascii="Lato" w:hAnsi="Lato"/>
        <w:sz w:val="24"/>
      </w:rPr>
      <w:t>.nt.gov.au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974A3" w14:textId="77777777" w:rsidR="00946009" w:rsidRDefault="00946009">
      <w:r>
        <w:separator/>
      </w:r>
    </w:p>
  </w:footnote>
  <w:footnote w:type="continuationSeparator" w:id="0">
    <w:p w14:paraId="22BA378B" w14:textId="77777777" w:rsidR="00946009" w:rsidRDefault="00946009">
      <w:r>
        <w:continuationSeparator/>
      </w:r>
    </w:p>
  </w:footnote>
  <w:footnote w:id="1">
    <w:p w14:paraId="5FB79D9B" w14:textId="53266448" w:rsidR="00966D8D" w:rsidRPr="00966D8D" w:rsidRDefault="00966D8D">
      <w:pPr>
        <w:pStyle w:val="FootnoteText"/>
        <w:rPr>
          <w:lang w:val="en-US"/>
        </w:rPr>
      </w:pPr>
      <w:r>
        <w:rPr>
          <w:rStyle w:val="FootnoteReference"/>
        </w:rPr>
        <w:footnoteRef/>
      </w:r>
      <w:r>
        <w:t xml:space="preserve"> </w:t>
      </w:r>
      <w:hyperlink r:id="rId1" w:history="1">
        <w:r w:rsidRPr="00C237CD">
          <w:rPr>
            <w:rStyle w:val="Hyperlink"/>
            <w:i/>
            <w:lang w:val="en-US"/>
          </w:rPr>
          <w:t>Dis</w:t>
        </w:r>
        <w:r w:rsidR="00C237CD" w:rsidRPr="00C237CD">
          <w:rPr>
            <w:rStyle w:val="Hyperlink"/>
            <w:i/>
            <w:lang w:val="en-US"/>
          </w:rPr>
          <w:t>ability Standards for Education</w:t>
        </w:r>
      </w:hyperlink>
      <w:r>
        <w:rPr>
          <w:lang w:val="en-US"/>
        </w:rPr>
        <w:t xml:space="preserve"> </w:t>
      </w:r>
    </w:p>
  </w:footnote>
  <w:footnote w:id="2">
    <w:p w14:paraId="12BA002D" w14:textId="2A03BE0F" w:rsidR="0028303C" w:rsidRPr="00966D8D" w:rsidRDefault="00966D8D">
      <w:pPr>
        <w:pStyle w:val="FootnoteText"/>
        <w:rPr>
          <w:lang w:val="en-US"/>
        </w:rPr>
      </w:pPr>
      <w:r>
        <w:rPr>
          <w:rStyle w:val="FootnoteReference"/>
        </w:rPr>
        <w:footnoteRef/>
      </w:r>
      <w:r>
        <w:t xml:space="preserve"> </w:t>
      </w:r>
      <w:hyperlink r:id="rId2" w:history="1">
        <w:r w:rsidRPr="00C237CD">
          <w:rPr>
            <w:rStyle w:val="Hyperlink"/>
            <w:i/>
            <w:lang w:val="en-US"/>
          </w:rPr>
          <w:t>Disability Discrimination Act</w:t>
        </w:r>
        <w:r w:rsidR="00C237CD" w:rsidRPr="00C237CD">
          <w:rPr>
            <w:rStyle w:val="Hyperlink"/>
            <w:i/>
            <w:lang w:val="en-US"/>
          </w:rPr>
          <w:t xml:space="preserve"> 1992 (Cwlth)</w:t>
        </w:r>
      </w:hyperlink>
      <w:r w:rsidR="0028303C">
        <w:rPr>
          <w:lang w:val="en-US"/>
        </w:rPr>
        <w:t xml:space="preserve"> </w:t>
      </w:r>
    </w:p>
  </w:footnote>
  <w:footnote w:id="3">
    <w:p w14:paraId="6F53E9AF" w14:textId="0499EA46" w:rsidR="00D14082" w:rsidRPr="00D14082" w:rsidRDefault="00D14082">
      <w:pPr>
        <w:pStyle w:val="FootnoteText"/>
        <w:rPr>
          <w:lang w:val="en-US"/>
        </w:rPr>
      </w:pPr>
      <w:r>
        <w:rPr>
          <w:rStyle w:val="FootnoteReference"/>
        </w:rPr>
        <w:footnoteRef/>
      </w:r>
      <w:r>
        <w:t xml:space="preserve"> </w:t>
      </w:r>
      <w:r w:rsidRPr="00966D8D">
        <w:rPr>
          <w:rFonts w:cs="Arial"/>
        </w:rPr>
        <w:t>Kohler, P.D. (1996). Taxonomy for Transition Programming. Champaign: University of Illinois.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1C9E9" w14:textId="6CB659D0" w:rsidR="00D11054" w:rsidRDefault="00D11054">
    <w:pPr>
      <w:spacing w:before="120" w:after="120"/>
      <w:ind w:left="-284"/>
      <w:rPr>
        <w:b/>
        <w:bCs/>
        <w:iCs/>
        <w:color w:val="002868"/>
        <w:lang w:val="en-US"/>
      </w:rPr>
    </w:pPr>
    <w:r>
      <w:rPr>
        <w:b/>
        <w:bCs/>
        <w:iCs/>
        <w:color w:val="002868"/>
        <w:lang w:val="en-US"/>
      </w:rPr>
      <w:t>D</w:t>
    </w:r>
    <w:r w:rsidR="000D159E">
      <w:rPr>
        <w:b/>
        <w:bCs/>
        <w:iCs/>
        <w:color w:val="002868"/>
        <w:lang w:val="en-US"/>
      </w:rPr>
      <w:t>oE</w:t>
    </w:r>
    <w:r>
      <w:rPr>
        <w:b/>
        <w:bCs/>
        <w:iCs/>
        <w:color w:val="002868"/>
        <w:lang w:val="en-US"/>
      </w:rPr>
      <w:t xml:space="preserve"> </w:t>
    </w:r>
    <w:r w:rsidR="00FA7C2D">
      <w:rPr>
        <w:b/>
        <w:bCs/>
        <w:iCs/>
        <w:color w:val="002868"/>
        <w:lang w:val="en-US"/>
      </w:rPr>
      <w:t>Guidelines</w:t>
    </w:r>
    <w:r>
      <w:rPr>
        <w:b/>
        <w:bCs/>
        <w:iCs/>
        <w:color w:val="002868"/>
        <w:lang w:val="en-US"/>
      </w:rPr>
      <w:t xml:space="preserve">: </w:t>
    </w:r>
    <w:r w:rsidR="00C237CD">
      <w:rPr>
        <w:b/>
        <w:bCs/>
        <w:iCs/>
        <w:color w:val="002868"/>
        <w:lang w:val="en-US"/>
      </w:rPr>
      <w:t>Transition from School</w:t>
    </w:r>
    <w:r w:rsidR="00FA7C2D">
      <w:rPr>
        <w:b/>
        <w:bCs/>
        <w:iCs/>
        <w:color w:val="002868"/>
        <w:lang w:val="en-US"/>
      </w:rPr>
      <w:t xml:space="preserve"> for Students with Disability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42B64" w14:textId="77777777" w:rsidR="00D11054" w:rsidRDefault="002D6595" w:rsidP="000846C2">
    <w:pPr>
      <w:tabs>
        <w:tab w:val="left" w:pos="8080"/>
      </w:tabs>
      <w:rPr>
        <w:color w:val="FFFFFF"/>
      </w:rPr>
    </w:pPr>
    <w:r>
      <w:rPr>
        <w:noProof/>
        <w:lang w:eastAsia="en-AU"/>
      </w:rPr>
      <w:drawing>
        <wp:anchor distT="114300" distB="114300" distL="114300" distR="114300" simplePos="0" relativeHeight="251658240" behindDoc="1" locked="0" layoutInCell="1" allowOverlap="1" wp14:anchorId="5B2BBCEB" wp14:editId="37FB75F0">
          <wp:simplePos x="0" y="0"/>
          <wp:positionH relativeFrom="margin">
            <wp:posOffset>4485005</wp:posOffset>
          </wp:positionH>
          <wp:positionV relativeFrom="page">
            <wp:posOffset>0</wp:posOffset>
          </wp:positionV>
          <wp:extent cx="704215" cy="1104900"/>
          <wp:effectExtent l="0" t="0" r="635" b="0"/>
          <wp:wrapNone/>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21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C4B">
      <w:rPr>
        <w:noProof/>
        <w:lang w:eastAsia="en-AU"/>
      </w:rPr>
      <w:drawing>
        <wp:anchor distT="114300" distB="114300" distL="114300" distR="114300" simplePos="0" relativeHeight="251659264" behindDoc="1" locked="0" layoutInCell="0" allowOverlap="1" wp14:anchorId="44E8479D" wp14:editId="1E101A32">
          <wp:simplePos x="0" y="0"/>
          <wp:positionH relativeFrom="margin">
            <wp:posOffset>-123825</wp:posOffset>
          </wp:positionH>
          <wp:positionV relativeFrom="margin">
            <wp:posOffset>-2726055</wp:posOffset>
          </wp:positionV>
          <wp:extent cx="2169160" cy="701040"/>
          <wp:effectExtent l="0" t="0" r="0" b="381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6C2">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5386"/>
      <w:gridCol w:w="1017"/>
      <w:gridCol w:w="992"/>
      <w:gridCol w:w="992"/>
    </w:tblGrid>
    <w:tr w:rsidR="00D11054" w14:paraId="7663C765" w14:textId="77777777" w:rsidTr="00195D9D">
      <w:trPr>
        <w:cantSplit/>
        <w:trHeight w:hRule="exact" w:val="680"/>
      </w:trPr>
      <w:tc>
        <w:tcPr>
          <w:tcW w:w="10514" w:type="dxa"/>
          <w:gridSpan w:val="5"/>
          <w:vAlign w:val="center"/>
        </w:tcPr>
        <w:p w14:paraId="1771735F" w14:textId="77777777" w:rsidR="00D11054" w:rsidRPr="00195D9D" w:rsidRDefault="002A3138" w:rsidP="001717AA">
          <w:pPr>
            <w:pStyle w:val="BannerBig"/>
            <w:rPr>
              <w:rFonts w:ascii="Lato Black" w:hAnsi="Lato Black"/>
              <w:color w:val="002868"/>
              <w:sz w:val="46"/>
              <w:szCs w:val="46"/>
            </w:rPr>
          </w:pPr>
          <w:r>
            <w:rPr>
              <w:rFonts w:ascii="Lato Black" w:hAnsi="Lato Black"/>
              <w:color w:val="002868"/>
              <w:sz w:val="46"/>
              <w:szCs w:val="46"/>
            </w:rPr>
            <w:t xml:space="preserve">GUIDELINES </w:t>
          </w:r>
        </w:p>
      </w:tc>
    </w:tr>
    <w:tr w:rsidR="00D11054" w14:paraId="363798A6" w14:textId="77777777" w:rsidTr="00195D9D">
      <w:trPr>
        <w:cantSplit/>
        <w:trHeight w:val="794"/>
      </w:trPr>
      <w:tc>
        <w:tcPr>
          <w:tcW w:w="10514" w:type="dxa"/>
          <w:gridSpan w:val="5"/>
          <w:vAlign w:val="center"/>
        </w:tcPr>
        <w:p w14:paraId="6CE55D42" w14:textId="77777777" w:rsidR="00D11054" w:rsidRPr="00195D9D" w:rsidRDefault="001717AA">
          <w:pPr>
            <w:pStyle w:val="PolicyTitle"/>
            <w:rPr>
              <w:rFonts w:ascii="Lato" w:hAnsi="Lato"/>
            </w:rPr>
          </w:pPr>
          <w:r>
            <w:rPr>
              <w:rFonts w:ascii="Lato" w:hAnsi="Lato"/>
            </w:rPr>
            <w:t>TRANSITION FROM SCHOOL FOR STUDENTS WITH DISABILITY</w:t>
          </w:r>
        </w:p>
      </w:tc>
    </w:tr>
    <w:tr w:rsidR="00D11054" w14:paraId="5E864B98" w14:textId="77777777" w:rsidTr="00195D9D">
      <w:trPr>
        <w:cantSplit/>
        <w:trHeight w:val="284"/>
      </w:trPr>
      <w:tc>
        <w:tcPr>
          <w:tcW w:w="2127" w:type="dxa"/>
          <w:vAlign w:val="center"/>
        </w:tcPr>
        <w:p w14:paraId="0DE7F2E5" w14:textId="77777777" w:rsidR="00D11054" w:rsidRPr="00195D9D" w:rsidRDefault="00D11054">
          <w:pPr>
            <w:pStyle w:val="Header"/>
            <w:rPr>
              <w:rFonts w:ascii="Lato" w:hAnsi="Lato"/>
              <w:sz w:val="22"/>
              <w:szCs w:val="22"/>
            </w:rPr>
          </w:pPr>
          <w:r w:rsidRPr="00195D9D">
            <w:rPr>
              <w:rFonts w:ascii="Lato" w:hAnsi="Lato"/>
              <w:sz w:val="22"/>
              <w:szCs w:val="22"/>
            </w:rPr>
            <w:t>Responsibility of:</w:t>
          </w:r>
        </w:p>
      </w:tc>
      <w:tc>
        <w:tcPr>
          <w:tcW w:w="5386" w:type="dxa"/>
          <w:vAlign w:val="center"/>
        </w:tcPr>
        <w:p w14:paraId="165E05D3" w14:textId="0CD670CC" w:rsidR="00D11054" w:rsidRPr="00195D9D" w:rsidRDefault="006F1377">
          <w:pPr>
            <w:pStyle w:val="Header"/>
            <w:rPr>
              <w:rFonts w:ascii="Lato" w:hAnsi="Lato"/>
              <w:sz w:val="22"/>
              <w:szCs w:val="22"/>
            </w:rPr>
          </w:pPr>
          <w:r w:rsidRPr="006F1377">
            <w:rPr>
              <w:rFonts w:ascii="Lato" w:hAnsi="Lato"/>
              <w:sz w:val="22"/>
              <w:szCs w:val="22"/>
            </w:rPr>
            <w:t>Student Wellbeing and Inclusion</w:t>
          </w:r>
        </w:p>
      </w:tc>
      <w:tc>
        <w:tcPr>
          <w:tcW w:w="1017" w:type="dxa"/>
          <w:vAlign w:val="center"/>
        </w:tcPr>
        <w:p w14:paraId="30121FD5" w14:textId="77777777" w:rsidR="00D11054" w:rsidRPr="00195D9D" w:rsidRDefault="001717AA" w:rsidP="00802314">
          <w:pPr>
            <w:pStyle w:val="Header"/>
            <w:rPr>
              <w:rFonts w:ascii="Lato" w:hAnsi="Lato"/>
              <w:sz w:val="22"/>
              <w:szCs w:val="22"/>
              <w:lang w:val="en-US"/>
            </w:rPr>
          </w:pPr>
          <w:r>
            <w:rPr>
              <w:rFonts w:ascii="Lato" w:hAnsi="Lato"/>
              <w:sz w:val="22"/>
              <w:szCs w:val="22"/>
            </w:rPr>
            <w:t>DoE File:</w:t>
          </w:r>
        </w:p>
      </w:tc>
      <w:tc>
        <w:tcPr>
          <w:tcW w:w="1984" w:type="dxa"/>
          <w:gridSpan w:val="2"/>
          <w:vAlign w:val="center"/>
        </w:tcPr>
        <w:p w14:paraId="425C005A" w14:textId="0F0C52AE" w:rsidR="00D11054" w:rsidRPr="00195D9D" w:rsidRDefault="001717AA" w:rsidP="00D811E1">
          <w:pPr>
            <w:pStyle w:val="Header"/>
            <w:rPr>
              <w:rFonts w:ascii="Lato" w:hAnsi="Lato"/>
              <w:sz w:val="22"/>
              <w:szCs w:val="22"/>
              <w:lang w:val="en-US"/>
            </w:rPr>
          </w:pPr>
          <w:r>
            <w:rPr>
              <w:rFonts w:ascii="Lato" w:hAnsi="Lato"/>
              <w:sz w:val="22"/>
              <w:szCs w:val="22"/>
            </w:rPr>
            <w:t>FILE</w:t>
          </w:r>
          <w:r w:rsidR="00D811E1">
            <w:rPr>
              <w:rFonts w:ascii="Lato" w:hAnsi="Lato"/>
              <w:sz w:val="22"/>
              <w:szCs w:val="22"/>
            </w:rPr>
            <w:t>2018</w:t>
          </w:r>
          <w:r>
            <w:rPr>
              <w:rFonts w:ascii="Lato" w:hAnsi="Lato"/>
              <w:sz w:val="22"/>
              <w:szCs w:val="22"/>
            </w:rPr>
            <w:t>/</w:t>
          </w:r>
          <w:r w:rsidR="00D811E1">
            <w:rPr>
              <w:rFonts w:ascii="Lato" w:hAnsi="Lato"/>
              <w:sz w:val="22"/>
              <w:szCs w:val="22"/>
            </w:rPr>
            <w:t>3890</w:t>
          </w:r>
        </w:p>
      </w:tc>
    </w:tr>
    <w:tr w:rsidR="00D11054" w14:paraId="7EB73FAB" w14:textId="77777777" w:rsidTr="00195D9D">
      <w:trPr>
        <w:cantSplit/>
        <w:trHeight w:val="284"/>
      </w:trPr>
      <w:tc>
        <w:tcPr>
          <w:tcW w:w="2127" w:type="dxa"/>
          <w:vAlign w:val="center"/>
        </w:tcPr>
        <w:p w14:paraId="610EEA52" w14:textId="77777777" w:rsidR="00D11054" w:rsidRPr="00195D9D" w:rsidRDefault="00D11054">
          <w:pPr>
            <w:pStyle w:val="Header"/>
            <w:rPr>
              <w:rFonts w:ascii="Lato" w:hAnsi="Lato"/>
              <w:sz w:val="22"/>
              <w:szCs w:val="22"/>
            </w:rPr>
          </w:pPr>
          <w:r w:rsidRPr="00195D9D">
            <w:rPr>
              <w:rFonts w:ascii="Lato" w:hAnsi="Lato"/>
              <w:sz w:val="22"/>
              <w:szCs w:val="22"/>
            </w:rPr>
            <w:t>Effective Date:</w:t>
          </w:r>
        </w:p>
      </w:tc>
      <w:tc>
        <w:tcPr>
          <w:tcW w:w="5386" w:type="dxa"/>
          <w:vAlign w:val="center"/>
        </w:tcPr>
        <w:p w14:paraId="14403F68" w14:textId="77777777" w:rsidR="00D11054" w:rsidRPr="00195D9D" w:rsidRDefault="001717AA">
          <w:pPr>
            <w:pStyle w:val="Header"/>
            <w:rPr>
              <w:rFonts w:ascii="Lato" w:hAnsi="Lato"/>
              <w:sz w:val="22"/>
              <w:szCs w:val="22"/>
            </w:rPr>
          </w:pPr>
          <w:r>
            <w:rPr>
              <w:rFonts w:ascii="Lato" w:hAnsi="Lato"/>
              <w:sz w:val="22"/>
              <w:szCs w:val="22"/>
            </w:rPr>
            <w:t>January 2016</w:t>
          </w:r>
        </w:p>
      </w:tc>
      <w:tc>
        <w:tcPr>
          <w:tcW w:w="3001" w:type="dxa"/>
          <w:gridSpan w:val="3"/>
          <w:vAlign w:val="center"/>
        </w:tcPr>
        <w:p w14:paraId="7FCD36AB" w14:textId="77777777" w:rsidR="00D11054" w:rsidRPr="00195D9D" w:rsidRDefault="00684FF6" w:rsidP="001717AA">
          <w:pPr>
            <w:pStyle w:val="Header"/>
            <w:rPr>
              <w:rFonts w:ascii="Lato" w:hAnsi="Lato"/>
              <w:sz w:val="22"/>
              <w:szCs w:val="22"/>
            </w:rPr>
          </w:pPr>
          <w:r>
            <w:rPr>
              <w:rFonts w:ascii="Lato" w:hAnsi="Lato"/>
              <w:sz w:val="22"/>
              <w:szCs w:val="22"/>
            </w:rPr>
            <w:t>EDOC</w:t>
          </w:r>
          <w:r w:rsidR="00195D9D">
            <w:rPr>
              <w:rFonts w:ascii="Lato" w:hAnsi="Lato"/>
              <w:sz w:val="22"/>
              <w:szCs w:val="22"/>
            </w:rPr>
            <w:t xml:space="preserve"> </w:t>
          </w:r>
          <w:r w:rsidR="001717AA">
            <w:rPr>
              <w:rFonts w:ascii="Lato" w:hAnsi="Lato"/>
              <w:sz w:val="22"/>
              <w:szCs w:val="22"/>
            </w:rPr>
            <w:t>2016/4338</w:t>
          </w:r>
        </w:p>
      </w:tc>
    </w:tr>
    <w:tr w:rsidR="00D11054" w14:paraId="4F4D77BB" w14:textId="77777777" w:rsidTr="00195D9D">
      <w:trPr>
        <w:cantSplit/>
        <w:trHeight w:val="284"/>
      </w:trPr>
      <w:tc>
        <w:tcPr>
          <w:tcW w:w="2127" w:type="dxa"/>
          <w:vAlign w:val="center"/>
        </w:tcPr>
        <w:p w14:paraId="57128592" w14:textId="77777777" w:rsidR="00D11054" w:rsidRPr="00195D9D" w:rsidRDefault="00D11054">
          <w:pPr>
            <w:pStyle w:val="Header"/>
            <w:rPr>
              <w:rFonts w:ascii="Lato" w:hAnsi="Lato"/>
              <w:sz w:val="22"/>
              <w:szCs w:val="22"/>
            </w:rPr>
          </w:pPr>
          <w:r w:rsidRPr="00195D9D">
            <w:rPr>
              <w:rFonts w:ascii="Lato" w:hAnsi="Lato"/>
              <w:sz w:val="22"/>
              <w:szCs w:val="22"/>
            </w:rPr>
            <w:t>Next Review Date:</w:t>
          </w:r>
        </w:p>
      </w:tc>
      <w:tc>
        <w:tcPr>
          <w:tcW w:w="5386" w:type="dxa"/>
          <w:vAlign w:val="center"/>
        </w:tcPr>
        <w:p w14:paraId="7C9B1504" w14:textId="77777777" w:rsidR="00D11054" w:rsidRPr="00195D9D" w:rsidRDefault="001717AA">
          <w:pPr>
            <w:pStyle w:val="Header"/>
            <w:rPr>
              <w:rFonts w:ascii="Lato" w:hAnsi="Lato"/>
              <w:sz w:val="22"/>
              <w:szCs w:val="22"/>
            </w:rPr>
          </w:pPr>
          <w:r>
            <w:rPr>
              <w:rFonts w:ascii="Lato" w:hAnsi="Lato"/>
              <w:sz w:val="22"/>
              <w:szCs w:val="22"/>
            </w:rPr>
            <w:t>January 2019</w:t>
          </w:r>
        </w:p>
      </w:tc>
      <w:tc>
        <w:tcPr>
          <w:tcW w:w="2009" w:type="dxa"/>
          <w:gridSpan w:val="2"/>
          <w:vAlign w:val="center"/>
        </w:tcPr>
        <w:p w14:paraId="648238A1" w14:textId="77777777" w:rsidR="00D11054" w:rsidRPr="00195D9D" w:rsidRDefault="00684FF6" w:rsidP="00684FF6">
          <w:pPr>
            <w:pStyle w:val="Header"/>
            <w:rPr>
              <w:rFonts w:ascii="Lato" w:hAnsi="Lato"/>
              <w:sz w:val="22"/>
              <w:szCs w:val="22"/>
            </w:rPr>
          </w:pPr>
          <w:r>
            <w:rPr>
              <w:rFonts w:ascii="Lato" w:hAnsi="Lato"/>
              <w:sz w:val="22"/>
              <w:szCs w:val="22"/>
            </w:rPr>
            <w:t>Version</w:t>
          </w:r>
          <w:r w:rsidR="00D11054" w:rsidRPr="00195D9D">
            <w:rPr>
              <w:rFonts w:ascii="Lato" w:hAnsi="Lato"/>
              <w:sz w:val="22"/>
              <w:szCs w:val="22"/>
            </w:rPr>
            <w:t xml:space="preserve"> N</w:t>
          </w:r>
          <w:r>
            <w:rPr>
              <w:rFonts w:ascii="Lato" w:hAnsi="Lato"/>
              <w:sz w:val="22"/>
              <w:szCs w:val="22"/>
            </w:rPr>
            <w:t>umber</w:t>
          </w:r>
          <w:r w:rsidR="00D11054" w:rsidRPr="00195D9D">
            <w:rPr>
              <w:rFonts w:ascii="Lato" w:hAnsi="Lato"/>
              <w:sz w:val="22"/>
              <w:szCs w:val="22"/>
            </w:rPr>
            <w:t>:</w:t>
          </w:r>
        </w:p>
      </w:tc>
      <w:tc>
        <w:tcPr>
          <w:tcW w:w="992" w:type="dxa"/>
          <w:vAlign w:val="center"/>
        </w:tcPr>
        <w:p w14:paraId="72C37431" w14:textId="77777777" w:rsidR="00D11054" w:rsidRPr="00195D9D" w:rsidRDefault="001717AA">
          <w:pPr>
            <w:pStyle w:val="Header"/>
            <w:rPr>
              <w:rFonts w:ascii="Lato" w:hAnsi="Lato"/>
              <w:sz w:val="22"/>
              <w:szCs w:val="22"/>
            </w:rPr>
          </w:pPr>
          <w:r>
            <w:rPr>
              <w:rFonts w:ascii="Lato" w:hAnsi="Lato"/>
              <w:sz w:val="22"/>
              <w:szCs w:val="22"/>
            </w:rPr>
            <w:t>2.0</w:t>
          </w:r>
        </w:p>
      </w:tc>
    </w:tr>
    <w:tr w:rsidR="00D11054" w14:paraId="30E39EE3" w14:textId="77777777" w:rsidTr="00195D9D">
      <w:trPr>
        <w:cantSplit/>
        <w:trHeight w:val="284"/>
      </w:trPr>
      <w:tc>
        <w:tcPr>
          <w:tcW w:w="2127" w:type="dxa"/>
          <w:vAlign w:val="center"/>
        </w:tcPr>
        <w:p w14:paraId="69F72B8E" w14:textId="77777777" w:rsidR="00D11054" w:rsidRPr="00195D9D" w:rsidRDefault="00D11054">
          <w:pPr>
            <w:pStyle w:val="Header"/>
            <w:rPr>
              <w:rFonts w:ascii="Lato" w:hAnsi="Lato"/>
              <w:sz w:val="22"/>
              <w:szCs w:val="22"/>
            </w:rPr>
          </w:pPr>
          <w:r w:rsidRPr="00195D9D">
            <w:rPr>
              <w:rFonts w:ascii="Lato" w:hAnsi="Lato"/>
              <w:sz w:val="22"/>
              <w:szCs w:val="22"/>
            </w:rPr>
            <w:t>Target Audience:</w:t>
          </w:r>
        </w:p>
      </w:tc>
      <w:tc>
        <w:tcPr>
          <w:tcW w:w="5386" w:type="dxa"/>
          <w:vAlign w:val="center"/>
        </w:tcPr>
        <w:p w14:paraId="4A4ED2A2" w14:textId="77777777" w:rsidR="00D11054" w:rsidRPr="00195D9D" w:rsidRDefault="001717AA">
          <w:pPr>
            <w:pStyle w:val="Header"/>
            <w:rPr>
              <w:rFonts w:ascii="Lato" w:hAnsi="Lato"/>
              <w:sz w:val="22"/>
              <w:szCs w:val="22"/>
            </w:rPr>
          </w:pPr>
          <w:r>
            <w:rPr>
              <w:rFonts w:ascii="Lato" w:hAnsi="Lato"/>
              <w:sz w:val="22"/>
              <w:szCs w:val="22"/>
            </w:rPr>
            <w:t>Corporate and school staff, parents and community</w:t>
          </w:r>
        </w:p>
      </w:tc>
      <w:tc>
        <w:tcPr>
          <w:tcW w:w="3001" w:type="dxa"/>
          <w:gridSpan w:val="3"/>
          <w:vAlign w:val="center"/>
        </w:tcPr>
        <w:p w14:paraId="4CF367D8" w14:textId="77777777" w:rsidR="00D11054" w:rsidRPr="00195D9D" w:rsidRDefault="00D11054">
          <w:pPr>
            <w:pStyle w:val="Header"/>
            <w:tabs>
              <w:tab w:val="left" w:pos="2160"/>
            </w:tabs>
            <w:rPr>
              <w:rFonts w:ascii="Lato" w:hAnsi="Lato"/>
              <w:sz w:val="22"/>
              <w:szCs w:val="22"/>
            </w:rPr>
          </w:pPr>
        </w:p>
      </w:tc>
    </w:tr>
  </w:tbl>
  <w:p w14:paraId="27534701" w14:textId="77777777" w:rsidR="000846C2" w:rsidRDefault="000846C2" w:rsidP="000846C2">
    <w:pPr>
      <w:pStyle w:val="Header"/>
    </w:pPr>
  </w:p>
  <w:p w14:paraId="40D7B15A" w14:textId="77777777" w:rsidR="000846C2" w:rsidRDefault="00945C4B" w:rsidP="000846C2">
    <w:pPr>
      <w:pStyle w:val="Header"/>
    </w:pPr>
    <w:r>
      <w:rPr>
        <w:noProof/>
        <w:lang w:eastAsia="en-AU"/>
      </w:rPr>
      <mc:AlternateContent>
        <mc:Choice Requires="wps">
          <w:drawing>
            <wp:anchor distT="0" distB="0" distL="114300" distR="114300" simplePos="0" relativeHeight="251656192" behindDoc="0" locked="0" layoutInCell="1" allowOverlap="1" wp14:anchorId="6AC9A091" wp14:editId="5421C18D">
              <wp:simplePos x="0" y="0"/>
              <wp:positionH relativeFrom="page">
                <wp:posOffset>5756275</wp:posOffset>
              </wp:positionH>
              <wp:positionV relativeFrom="page">
                <wp:posOffset>629285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B4FBA" w14:textId="77777777" w:rsidR="000846C2" w:rsidRDefault="000846C2" w:rsidP="000846C2">
                          <w:pPr>
                            <w:pStyle w:val="Departmentof"/>
                          </w:pPr>
                          <w:r>
                            <w:t>Department of</w:t>
                          </w:r>
                        </w:p>
                        <w:p w14:paraId="1EFE8464" w14:textId="77777777" w:rsidR="000846C2" w:rsidRDefault="000846C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9A091" id="_x0000_t202" coordsize="21600,21600" o:spt="202" path="m,l,21600r21600,l21600,xe">
              <v:stroke joinstyle="miter"/>
              <v:path gradientshapeok="t" o:connecttype="rect"/>
            </v:shapetype>
            <v:shape id="_x0000_tx2" o:spid="_x0000_s1027" type="#_x0000_t202" style="position:absolute;margin-left:453.25pt;margin-top:49.55pt;width:124pt;height:2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" filled="f" stroked="f">
              <v:textbox inset="0,0,0,0">
                <w:txbxContent>
                  <w:p w14:paraId="7A0B4FBA" w14:textId="77777777" w:rsidR="000846C2" w:rsidRDefault="000846C2" w:rsidP="000846C2">
                    <w:pPr>
                      <w:pStyle w:val="Departmentof"/>
                    </w:pPr>
                    <w:r>
                      <w:t>Department of</w:t>
                    </w:r>
                  </w:p>
                  <w:p w14:paraId="1EFE8464" w14:textId="77777777" w:rsidR="000846C2" w:rsidRDefault="000846C2" w:rsidP="000846C2">
                    <w:pPr>
                      <w:pStyle w:val="Departmentname"/>
                    </w:pPr>
                    <w:r>
                      <w:t>Education</w:t>
                    </w:r>
                  </w:p>
                </w:txbxContent>
              </v:textbox>
              <w10:wrap type="tight" anchorx="page" anchory="page"/>
            </v:shape>
          </w:pict>
        </mc:Fallback>
      </mc:AlternateContent>
    </w:r>
  </w:p>
  <w:p w14:paraId="2DBBA82E" w14:textId="77777777" w:rsidR="000846C2" w:rsidRDefault="000846C2" w:rsidP="000846C2">
    <w:pPr>
      <w:pStyle w:val="Header"/>
    </w:pPr>
  </w:p>
  <w:p w14:paraId="132FC86D" w14:textId="77777777" w:rsidR="000846C2" w:rsidRDefault="000846C2" w:rsidP="00755086">
    <w:pPr>
      <w:pStyle w:val="Header"/>
      <w:tabs>
        <w:tab w:val="left" w:pos="7515"/>
      </w:tabs>
    </w:pPr>
  </w:p>
  <w:p w14:paraId="2B28BDAA" w14:textId="77777777" w:rsidR="00755086" w:rsidRDefault="00755086" w:rsidP="00755086">
    <w:pPr>
      <w:pStyle w:val="Header"/>
      <w:tabs>
        <w:tab w:val="right" w:pos="8789"/>
      </w:tabs>
    </w:pPr>
  </w:p>
  <w:p w14:paraId="5500E1D9" w14:textId="77777777" w:rsidR="00EF63C7" w:rsidRDefault="00945C4B" w:rsidP="00755086">
    <w:pPr>
      <w:pStyle w:val="Header"/>
      <w:tabs>
        <w:tab w:val="right" w:pos="8789"/>
      </w:tabs>
    </w:pPr>
    <w:r>
      <w:rPr>
        <w:noProof/>
        <w:lang w:eastAsia="en-AU"/>
      </w:rPr>
      <mc:AlternateContent>
        <mc:Choice Requires="wps">
          <w:drawing>
            <wp:anchor distT="0" distB="0" distL="114300" distR="114300" simplePos="0" relativeHeight="251657216" behindDoc="0" locked="0" layoutInCell="1" allowOverlap="1" wp14:anchorId="2E0B2733" wp14:editId="7CEB955B">
              <wp:simplePos x="0" y="0"/>
              <wp:positionH relativeFrom="margin">
                <wp:posOffset>4715510</wp:posOffset>
              </wp:positionH>
              <wp:positionV relativeFrom="margin">
                <wp:posOffset>8672830</wp:posOffset>
              </wp:positionV>
              <wp:extent cx="1583690" cy="134620"/>
              <wp:effectExtent l="0" t="0" r="16510" b="17780"/>
              <wp:wrapTight wrapText="bothSides">
                <wp:wrapPolygon edited="0">
                  <wp:start x="0" y="0"/>
                  <wp:lineTo x="0" y="21396"/>
                  <wp:lineTo x="21565" y="21396"/>
                  <wp:lineTo x="21565" y="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F6D33" w14:textId="77777777" w:rsidR="000846C2" w:rsidRDefault="000846C2" w:rsidP="000846C2">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E0B2733" id="Text Box 9" o:spid="_x0000_s1028" type="#_x0000_t202" style="position:absolute;margin-left:371.3pt;margin-top:682.9pt;width:124.7pt;height:1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" filled="f" stroked="f">
              <v:textbox inset="0,0,0,0">
                <w:txbxContent>
                  <w:p w14:paraId="48FF6D33" w14:textId="77777777" w:rsidR="000846C2" w:rsidRDefault="000846C2" w:rsidP="000846C2">
                    <w:pPr>
                      <w:pStyle w:val="web"/>
                    </w:pPr>
                    <w:r>
                      <w:t>www.education.nt.gov.au</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76434CB"/>
    <w:multiLevelType w:val="multilevel"/>
    <w:tmpl w:val="EF622FE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 w15:restartNumberingAfterBreak="0">
    <w:nsid w:val="149D6E7E"/>
    <w:multiLevelType w:val="hybridMultilevel"/>
    <w:tmpl w:val="5670A196"/>
    <w:lvl w:ilvl="0" w:tplc="9E8E4DB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402D9A"/>
    <w:multiLevelType w:val="hybridMultilevel"/>
    <w:tmpl w:val="38B4A1EC"/>
    <w:lvl w:ilvl="0" w:tplc="0A7A516A">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4066AC"/>
    <w:multiLevelType w:val="hybridMultilevel"/>
    <w:tmpl w:val="51A8ED6C"/>
    <w:lvl w:ilvl="0" w:tplc="0A7A516A">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8" w15:restartNumberingAfterBreak="0">
    <w:nsid w:val="26A11AB7"/>
    <w:multiLevelType w:val="hybridMultilevel"/>
    <w:tmpl w:val="249858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66D3"/>
    <w:multiLevelType w:val="hybridMultilevel"/>
    <w:tmpl w:val="865E26D4"/>
    <w:lvl w:ilvl="0" w:tplc="FAB4806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146017"/>
    <w:multiLevelType w:val="hybridMultilevel"/>
    <w:tmpl w:val="29A2BA38"/>
    <w:lvl w:ilvl="0" w:tplc="0A7A516A">
      <w:start w:val="1"/>
      <w:numFmt w:val="bullet"/>
      <w:lvlText w:val=""/>
      <w:lvlJc w:val="left"/>
      <w:pPr>
        <w:ind w:left="1211" w:hanging="360"/>
      </w:pPr>
      <w:rPr>
        <w:rFonts w:ascii="Symbol" w:hAnsi="Symbol" w:hint="default"/>
        <w:color w:val="auto"/>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15"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F77010"/>
    <w:multiLevelType w:val="hybridMultilevel"/>
    <w:tmpl w:val="BB16B76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49982298"/>
    <w:multiLevelType w:val="multilevel"/>
    <w:tmpl w:val="2B722540"/>
    <w:lvl w:ilvl="0">
      <w:start w:val="6"/>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68331AE"/>
    <w:multiLevelType w:val="hybridMultilevel"/>
    <w:tmpl w:val="5DB8F59C"/>
    <w:lvl w:ilvl="0" w:tplc="FAB4806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417182"/>
    <w:multiLevelType w:val="multilevel"/>
    <w:tmpl w:val="8A381DA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CE4E06"/>
    <w:multiLevelType w:val="hybridMultilevel"/>
    <w:tmpl w:val="278CA23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DC345E8"/>
    <w:multiLevelType w:val="hybridMultilevel"/>
    <w:tmpl w:val="EA545EAA"/>
    <w:lvl w:ilvl="0" w:tplc="CEB21D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3A288B"/>
    <w:multiLevelType w:val="hybridMultilevel"/>
    <w:tmpl w:val="40BAA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B264DB"/>
    <w:multiLevelType w:val="hybridMultilevel"/>
    <w:tmpl w:val="7EF01A3E"/>
    <w:lvl w:ilvl="0" w:tplc="0A7A516A">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670B64"/>
    <w:multiLevelType w:val="hybridMultilevel"/>
    <w:tmpl w:val="698C9F04"/>
    <w:lvl w:ilvl="0" w:tplc="0212C6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1B665A"/>
    <w:multiLevelType w:val="hybridMultilevel"/>
    <w:tmpl w:val="B95A2E4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77E61266"/>
    <w:multiLevelType w:val="hybridMultilevel"/>
    <w:tmpl w:val="0866A98E"/>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91C725D"/>
    <w:multiLevelType w:val="hybridMultilevel"/>
    <w:tmpl w:val="37645968"/>
    <w:lvl w:ilvl="0" w:tplc="0A7A516A">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2" w15:restartNumberingAfterBreak="0">
    <w:nsid w:val="79452F59"/>
    <w:multiLevelType w:val="hybridMultilevel"/>
    <w:tmpl w:val="E116B24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DDC3F79"/>
    <w:multiLevelType w:val="hybridMultilevel"/>
    <w:tmpl w:val="85C46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ED5763F"/>
    <w:multiLevelType w:val="hybridMultilevel"/>
    <w:tmpl w:val="3BC6A7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2"/>
  </w:num>
  <w:num w:numId="4">
    <w:abstractNumId w:val="19"/>
  </w:num>
  <w:num w:numId="5">
    <w:abstractNumId w:val="26"/>
  </w:num>
  <w:num w:numId="6">
    <w:abstractNumId w:val="4"/>
  </w:num>
  <w:num w:numId="7">
    <w:abstractNumId w:val="15"/>
  </w:num>
  <w:num w:numId="8">
    <w:abstractNumId w:val="27"/>
  </w:num>
  <w:num w:numId="9">
    <w:abstractNumId w:val="13"/>
  </w:num>
  <w:num w:numId="10">
    <w:abstractNumId w:val="24"/>
  </w:num>
  <w:num w:numId="11">
    <w:abstractNumId w:val="22"/>
  </w:num>
  <w:num w:numId="12">
    <w:abstractNumId w:val="11"/>
  </w:num>
  <w:num w:numId="13">
    <w:abstractNumId w:val="9"/>
  </w:num>
  <w:num w:numId="14">
    <w:abstractNumId w:val="6"/>
  </w:num>
  <w:num w:numId="15">
    <w:abstractNumId w:val="21"/>
  </w:num>
  <w:num w:numId="16">
    <w:abstractNumId w:val="8"/>
  </w:num>
  <w:num w:numId="17">
    <w:abstractNumId w:val="20"/>
  </w:num>
  <w:num w:numId="18">
    <w:abstractNumId w:val="2"/>
  </w:num>
  <w:num w:numId="19">
    <w:abstractNumId w:val="32"/>
  </w:num>
  <w:num w:numId="20">
    <w:abstractNumId w:val="23"/>
  </w:num>
  <w:num w:numId="21">
    <w:abstractNumId w:val="10"/>
  </w:num>
  <w:num w:numId="22">
    <w:abstractNumId w:val="34"/>
  </w:num>
  <w:num w:numId="23">
    <w:abstractNumId w:val="30"/>
  </w:num>
  <w:num w:numId="24">
    <w:abstractNumId w:val="18"/>
  </w:num>
  <w:num w:numId="25">
    <w:abstractNumId w:val="29"/>
  </w:num>
  <w:num w:numId="26">
    <w:abstractNumId w:val="16"/>
  </w:num>
  <w:num w:numId="27">
    <w:abstractNumId w:val="25"/>
  </w:num>
  <w:num w:numId="28">
    <w:abstractNumId w:val="14"/>
  </w:num>
  <w:num w:numId="29">
    <w:abstractNumId w:val="7"/>
  </w:num>
  <w:num w:numId="30">
    <w:abstractNumId w:val="31"/>
  </w:num>
  <w:num w:numId="31">
    <w:abstractNumId w:val="5"/>
  </w:num>
  <w:num w:numId="32">
    <w:abstractNumId w:val="28"/>
  </w:num>
  <w:num w:numId="33">
    <w:abstractNumId w:val="3"/>
  </w:num>
  <w:num w:numId="34">
    <w:abstractNumId w:val="17"/>
  </w:num>
  <w:num w:numId="35">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4B"/>
    <w:rsid w:val="0005333D"/>
    <w:rsid w:val="00063F99"/>
    <w:rsid w:val="00066679"/>
    <w:rsid w:val="0007314A"/>
    <w:rsid w:val="000823CA"/>
    <w:rsid w:val="000846C2"/>
    <w:rsid w:val="00090E16"/>
    <w:rsid w:val="000A04F8"/>
    <w:rsid w:val="000B48DD"/>
    <w:rsid w:val="000D09DD"/>
    <w:rsid w:val="000D159E"/>
    <w:rsid w:val="000D7B40"/>
    <w:rsid w:val="0010190F"/>
    <w:rsid w:val="00104537"/>
    <w:rsid w:val="001077CA"/>
    <w:rsid w:val="00112F67"/>
    <w:rsid w:val="00155A7F"/>
    <w:rsid w:val="00163A77"/>
    <w:rsid w:val="001717AA"/>
    <w:rsid w:val="00174DBA"/>
    <w:rsid w:val="00184C12"/>
    <w:rsid w:val="001872C8"/>
    <w:rsid w:val="001913E6"/>
    <w:rsid w:val="00195D9D"/>
    <w:rsid w:val="001B4BEA"/>
    <w:rsid w:val="001C2010"/>
    <w:rsid w:val="001C2C39"/>
    <w:rsid w:val="001C5257"/>
    <w:rsid w:val="001C542E"/>
    <w:rsid w:val="001F67B0"/>
    <w:rsid w:val="0021568E"/>
    <w:rsid w:val="0022316E"/>
    <w:rsid w:val="002331D8"/>
    <w:rsid w:val="00235BA1"/>
    <w:rsid w:val="002429F0"/>
    <w:rsid w:val="002747B8"/>
    <w:rsid w:val="0028303C"/>
    <w:rsid w:val="002978B5"/>
    <w:rsid w:val="002A3138"/>
    <w:rsid w:val="002B2332"/>
    <w:rsid w:val="002B24ED"/>
    <w:rsid w:val="002B576E"/>
    <w:rsid w:val="002B7AA0"/>
    <w:rsid w:val="002C47FB"/>
    <w:rsid w:val="002D4DBE"/>
    <w:rsid w:val="002D6595"/>
    <w:rsid w:val="002F3D96"/>
    <w:rsid w:val="002F5912"/>
    <w:rsid w:val="002F6C83"/>
    <w:rsid w:val="00320702"/>
    <w:rsid w:val="003255A0"/>
    <w:rsid w:val="00326734"/>
    <w:rsid w:val="00347C2E"/>
    <w:rsid w:val="00375306"/>
    <w:rsid w:val="003C6944"/>
    <w:rsid w:val="003D1153"/>
    <w:rsid w:val="003D6CD1"/>
    <w:rsid w:val="003F104E"/>
    <w:rsid w:val="003F4FB9"/>
    <w:rsid w:val="0041095E"/>
    <w:rsid w:val="00412E5A"/>
    <w:rsid w:val="00456280"/>
    <w:rsid w:val="00460484"/>
    <w:rsid w:val="00463389"/>
    <w:rsid w:val="00472E9B"/>
    <w:rsid w:val="00477816"/>
    <w:rsid w:val="004844E5"/>
    <w:rsid w:val="0048575B"/>
    <w:rsid w:val="00485B44"/>
    <w:rsid w:val="00496014"/>
    <w:rsid w:val="004B3FEC"/>
    <w:rsid w:val="004B7D95"/>
    <w:rsid w:val="004E4DF1"/>
    <w:rsid w:val="004E4FC4"/>
    <w:rsid w:val="004E6A06"/>
    <w:rsid w:val="004F71DD"/>
    <w:rsid w:val="005010EA"/>
    <w:rsid w:val="00513404"/>
    <w:rsid w:val="0052515F"/>
    <w:rsid w:val="00556473"/>
    <w:rsid w:val="005612E3"/>
    <w:rsid w:val="0057392D"/>
    <w:rsid w:val="005B3E2B"/>
    <w:rsid w:val="005B6284"/>
    <w:rsid w:val="005C13CF"/>
    <w:rsid w:val="005C1DAB"/>
    <w:rsid w:val="005F6A82"/>
    <w:rsid w:val="00621CB5"/>
    <w:rsid w:val="0062491E"/>
    <w:rsid w:val="00632B15"/>
    <w:rsid w:val="0063699B"/>
    <w:rsid w:val="0065350C"/>
    <w:rsid w:val="006571E2"/>
    <w:rsid w:val="00684FF6"/>
    <w:rsid w:val="00692F72"/>
    <w:rsid w:val="0069667B"/>
    <w:rsid w:val="006A666E"/>
    <w:rsid w:val="006B1000"/>
    <w:rsid w:val="006C27D4"/>
    <w:rsid w:val="006C4386"/>
    <w:rsid w:val="006D277F"/>
    <w:rsid w:val="006E142A"/>
    <w:rsid w:val="006F1377"/>
    <w:rsid w:val="006F5BF7"/>
    <w:rsid w:val="00707C7C"/>
    <w:rsid w:val="00733E0C"/>
    <w:rsid w:val="007376B1"/>
    <w:rsid w:val="00746E48"/>
    <w:rsid w:val="00755086"/>
    <w:rsid w:val="007663C8"/>
    <w:rsid w:val="0078639B"/>
    <w:rsid w:val="00793D14"/>
    <w:rsid w:val="007B1526"/>
    <w:rsid w:val="00802314"/>
    <w:rsid w:val="00803CF4"/>
    <w:rsid w:val="008150EC"/>
    <w:rsid w:val="0083500C"/>
    <w:rsid w:val="00840C30"/>
    <w:rsid w:val="008506B0"/>
    <w:rsid w:val="008622C2"/>
    <w:rsid w:val="008823AA"/>
    <w:rsid w:val="008A7743"/>
    <w:rsid w:val="008B5D98"/>
    <w:rsid w:val="008D2561"/>
    <w:rsid w:val="008D7556"/>
    <w:rsid w:val="008E1CF7"/>
    <w:rsid w:val="008E5259"/>
    <w:rsid w:val="008F065F"/>
    <w:rsid w:val="0090321D"/>
    <w:rsid w:val="00913FDE"/>
    <w:rsid w:val="00927D00"/>
    <w:rsid w:val="00933BDB"/>
    <w:rsid w:val="00937E07"/>
    <w:rsid w:val="00945C4B"/>
    <w:rsid w:val="00946009"/>
    <w:rsid w:val="00966D8D"/>
    <w:rsid w:val="009B7CCE"/>
    <w:rsid w:val="009C6A8B"/>
    <w:rsid w:val="009D6203"/>
    <w:rsid w:val="009E378C"/>
    <w:rsid w:val="00A40FA3"/>
    <w:rsid w:val="00A4478A"/>
    <w:rsid w:val="00A67D83"/>
    <w:rsid w:val="00A76EA7"/>
    <w:rsid w:val="00A81388"/>
    <w:rsid w:val="00A82C4C"/>
    <w:rsid w:val="00A87A33"/>
    <w:rsid w:val="00AA5D8E"/>
    <w:rsid w:val="00AC1412"/>
    <w:rsid w:val="00AC2AD1"/>
    <w:rsid w:val="00AC3065"/>
    <w:rsid w:val="00AE0C4D"/>
    <w:rsid w:val="00AF44A8"/>
    <w:rsid w:val="00B0214B"/>
    <w:rsid w:val="00B027D5"/>
    <w:rsid w:val="00B43B82"/>
    <w:rsid w:val="00B47546"/>
    <w:rsid w:val="00B633DB"/>
    <w:rsid w:val="00B865B3"/>
    <w:rsid w:val="00B92792"/>
    <w:rsid w:val="00BD343F"/>
    <w:rsid w:val="00C0509C"/>
    <w:rsid w:val="00C237CD"/>
    <w:rsid w:val="00C2767E"/>
    <w:rsid w:val="00C30A68"/>
    <w:rsid w:val="00C435BF"/>
    <w:rsid w:val="00C463D1"/>
    <w:rsid w:val="00C465D6"/>
    <w:rsid w:val="00C53FF7"/>
    <w:rsid w:val="00C72A28"/>
    <w:rsid w:val="00C72D79"/>
    <w:rsid w:val="00C96DB4"/>
    <w:rsid w:val="00CA3B7A"/>
    <w:rsid w:val="00CB1479"/>
    <w:rsid w:val="00CF5B81"/>
    <w:rsid w:val="00CF7AE1"/>
    <w:rsid w:val="00D00BD1"/>
    <w:rsid w:val="00D00D2C"/>
    <w:rsid w:val="00D11054"/>
    <w:rsid w:val="00D14082"/>
    <w:rsid w:val="00D243E2"/>
    <w:rsid w:val="00D37927"/>
    <w:rsid w:val="00D40F26"/>
    <w:rsid w:val="00D62B3C"/>
    <w:rsid w:val="00D63115"/>
    <w:rsid w:val="00D63AF8"/>
    <w:rsid w:val="00D71545"/>
    <w:rsid w:val="00D72768"/>
    <w:rsid w:val="00D811E1"/>
    <w:rsid w:val="00D84B42"/>
    <w:rsid w:val="00D9117E"/>
    <w:rsid w:val="00D9196B"/>
    <w:rsid w:val="00DC185E"/>
    <w:rsid w:val="00DC58EB"/>
    <w:rsid w:val="00E010B2"/>
    <w:rsid w:val="00E02CDF"/>
    <w:rsid w:val="00E106F8"/>
    <w:rsid w:val="00E44E5F"/>
    <w:rsid w:val="00E45736"/>
    <w:rsid w:val="00E51987"/>
    <w:rsid w:val="00E52493"/>
    <w:rsid w:val="00E951F8"/>
    <w:rsid w:val="00EC7A74"/>
    <w:rsid w:val="00EF2539"/>
    <w:rsid w:val="00EF63C7"/>
    <w:rsid w:val="00F0238F"/>
    <w:rsid w:val="00F07B72"/>
    <w:rsid w:val="00F275BE"/>
    <w:rsid w:val="00F312FB"/>
    <w:rsid w:val="00F33576"/>
    <w:rsid w:val="00F45B4E"/>
    <w:rsid w:val="00F5551F"/>
    <w:rsid w:val="00F56E46"/>
    <w:rsid w:val="00F657AD"/>
    <w:rsid w:val="00F77E70"/>
    <w:rsid w:val="00F83FCE"/>
    <w:rsid w:val="00FA7C2D"/>
    <w:rsid w:val="00FB5712"/>
    <w:rsid w:val="00FE74A7"/>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A46D9D"/>
  <w15:chartTrackingRefBased/>
  <w15:docId w15:val="{224212F5-3EFB-4F78-8EA6-61271B3A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qFormat/>
    <w:rsid w:val="00B43B82"/>
    <w:pPr>
      <w:keepNext/>
      <w:outlineLvl w:val="2"/>
    </w:pPr>
    <w:rPr>
      <w:rFonts w:ascii="Arial (W1)" w:hAnsi="Arial (W1)" w:cs="Arial"/>
      <w:b/>
      <w:bCs/>
      <w:szCs w:val="26"/>
    </w:rPr>
  </w:style>
  <w:style w:type="paragraph" w:styleId="Heading4">
    <w:name w:val="heading 4"/>
    <w:basedOn w:val="Normal"/>
    <w:next w:val="Normal"/>
    <w:link w:val="Heading4Char"/>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uiPriority w:val="99"/>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1"/>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uiPriority w:val="59"/>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 w:type="character" w:customStyle="1" w:styleId="Heading4Char">
    <w:name w:val="Heading 4 Char"/>
    <w:basedOn w:val="DefaultParagraphFont"/>
    <w:link w:val="Heading4"/>
    <w:rsid w:val="001717AA"/>
    <w:rPr>
      <w:rFonts w:ascii="Arial (W1)" w:hAnsi="Arial (W1)" w:cs="Arial"/>
      <w:b/>
      <w:bCs/>
      <w:szCs w:val="24"/>
      <w:lang w:eastAsia="en-US"/>
    </w:rPr>
  </w:style>
  <w:style w:type="paragraph" w:styleId="FootnoteText">
    <w:name w:val="footnote text"/>
    <w:basedOn w:val="Normal"/>
    <w:link w:val="FootnoteTextChar"/>
    <w:uiPriority w:val="99"/>
    <w:rsid w:val="001717AA"/>
    <w:rPr>
      <w:szCs w:val="20"/>
    </w:rPr>
  </w:style>
  <w:style w:type="character" w:customStyle="1" w:styleId="FootnoteTextChar">
    <w:name w:val="Footnote Text Char"/>
    <w:basedOn w:val="DefaultParagraphFont"/>
    <w:link w:val="FootnoteText"/>
    <w:uiPriority w:val="99"/>
    <w:rsid w:val="001717AA"/>
    <w:rPr>
      <w:rFonts w:ascii="Arial" w:hAnsi="Arial"/>
      <w:lang w:eastAsia="en-US"/>
    </w:rPr>
  </w:style>
  <w:style w:type="character" w:styleId="FootnoteReference">
    <w:name w:val="footnote reference"/>
    <w:basedOn w:val="DefaultParagraphFont"/>
    <w:uiPriority w:val="99"/>
    <w:rsid w:val="001717AA"/>
    <w:rPr>
      <w:vertAlign w:val="superscript"/>
    </w:rPr>
  </w:style>
  <w:style w:type="paragraph" w:customStyle="1" w:styleId="Default">
    <w:name w:val="Default"/>
    <w:rsid w:val="001717AA"/>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E5198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51987"/>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t.gov.au/education/reviews-and-consultations/education-act" TargetMode="External"/><Relationship Id="rId13" Type="http://schemas.openxmlformats.org/officeDocument/2006/relationships/hyperlink" Target="http://ed.ntschools.net/studserv/studentsupport/Pages/SWDPolicy.aspx" TargetMode="External"/><Relationship Id="rId18" Type="http://schemas.openxmlformats.org/officeDocument/2006/relationships/hyperlink" Target="https://www.nssed.org/wp-content/uploads/2011/10/Taxonomy.pdf" TargetMode="External"/><Relationship Id="rId26" Type="http://schemas.openxmlformats.org/officeDocument/2006/relationships/hyperlink" Target="http://ed.ntschools.net/studserv/studentsupport/Pages/SWDPolicy.aspx" TargetMode="External"/><Relationship Id="rId3" Type="http://schemas.openxmlformats.org/officeDocument/2006/relationships/styles" Target="styles.xml"/><Relationship Id="rId21" Type="http://schemas.openxmlformats.org/officeDocument/2006/relationships/hyperlink" Target="https://www.nssed.org/wp-content/uploads/2011/10/Taxonomy.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ducation.nt.gov.au/education/support-for-teachers/remote-schools-pathway-grant" TargetMode="External"/><Relationship Id="rId17" Type="http://schemas.openxmlformats.org/officeDocument/2006/relationships/hyperlink" Target="https://education.nt.gov.au/__data/assets/pdf_file/0005/268826/planning_for_personalised_learning.pdf" TargetMode="External"/><Relationship Id="rId25" Type="http://schemas.openxmlformats.org/officeDocument/2006/relationships/hyperlink" Target="http://ed.ntschools.net/studserv/studentsupport/Pages/SWDPolicy.aspx"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d.ntschools.net/studserv/studentsupport/Pages/SWDPolicy.aspx" TargetMode="External"/><Relationship Id="rId20" Type="http://schemas.openxmlformats.org/officeDocument/2006/relationships/hyperlink" Target="http://ncdcdt.org/wp/wordpress/wp-content/uploads/2011/05/Quality-Indicators-of-Exemplary-Transition-Programs.pdf" TargetMode="External"/><Relationship Id="rId29" Type="http://schemas.openxmlformats.org/officeDocument/2006/relationships/hyperlink" Target="https://www.nssed.org/wp-content/uploads/2011/10/Taxonom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ntschools.net/studserv/studentsupport/Pages/SWDPolicy.aspx" TargetMode="External"/><Relationship Id="rId24" Type="http://schemas.openxmlformats.org/officeDocument/2006/relationships/hyperlink" Target="https://education.nt.gov.au/policies/students-with-disabilit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d.ntschools.net/studserv/studentsupport/Pages/SWDPolicy.aspx" TargetMode="External"/><Relationship Id="rId23" Type="http://schemas.openxmlformats.org/officeDocument/2006/relationships/hyperlink" Target="https://education.nt.gov.au/policies/complaints" TargetMode="External"/><Relationship Id="rId28" Type="http://schemas.openxmlformats.org/officeDocument/2006/relationships/hyperlink" Target="https://education.nt.gov.au/__data/assets/pdf_file/0005/268826/planning_for_personalised_learning.pdf" TargetMode="External"/><Relationship Id="rId36" Type="http://schemas.openxmlformats.org/officeDocument/2006/relationships/theme" Target="theme/theme1.xml"/><Relationship Id="rId10" Type="http://schemas.openxmlformats.org/officeDocument/2006/relationships/hyperlink" Target="https://education.nt.gov.au/education/support-for-teachers/remote-schools-pathway-grant" TargetMode="External"/><Relationship Id="rId19" Type="http://schemas.openxmlformats.org/officeDocument/2006/relationships/image" Target="media/image1.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t.gov.au/learning/special-education/transition-from-school-services" TargetMode="External"/><Relationship Id="rId14" Type="http://schemas.openxmlformats.org/officeDocument/2006/relationships/hyperlink" Target="http://ed.ntschools.net/studserv/studentsupport/Pages/SWDPolicy.aspx" TargetMode="External"/><Relationship Id="rId22" Type="http://schemas.openxmlformats.org/officeDocument/2006/relationships/hyperlink" Target="https://education.nt.gov.au/education/policies/students-with-disability" TargetMode="External"/><Relationship Id="rId27" Type="http://schemas.openxmlformats.org/officeDocument/2006/relationships/hyperlink" Target="http://ed.ntschools.net/studserv/studentsupport/Pages/SWDPolicy.aspx" TargetMode="External"/><Relationship Id="rId30" Type="http://schemas.openxmlformats.org/officeDocument/2006/relationships/hyperlink" Target="https://education.nt.gov.au/education/policies/complaints"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details/c2013c00022" TargetMode="External"/><Relationship Id="rId1" Type="http://schemas.openxmlformats.org/officeDocument/2006/relationships/hyperlink" Target="http://education.gov.au/disability-standards-educ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FB55-C550-45B5-9C6B-0390E7B9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9</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Education and Training</dc:title>
  <dc:subject>Information Sheet</dc:subject>
  <dc:creator>Madelaine Evans</dc:creator>
  <cp:keywords/>
  <cp:lastModifiedBy>Margarida Dearaujo</cp:lastModifiedBy>
  <cp:revision>31</cp:revision>
  <cp:lastPrinted>2019-05-17T05:15:00Z</cp:lastPrinted>
  <dcterms:created xsi:type="dcterms:W3CDTF">2017-06-26T04:50:00Z</dcterms:created>
  <dcterms:modified xsi:type="dcterms:W3CDTF">2019-08-02T07:24:00Z</dcterms:modified>
</cp:coreProperties>
</file>