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ink/ink1.xml" ContentType="application/inkml+xml"/>
  <Override PartName="/word/ink/ink2.xml" ContentType="application/inkml+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rPr>
        <w:alias w:val="Title"/>
        <w:tag w:val="Title"/>
        <w:id w:val="-509987125"/>
        <w:lock w:val="sdtLocked"/>
        <w:placeholder>
          <w:docPart w:val="D08C95842F7E49DC90C916378C63A554"/>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9FD44AA" w14:textId="15759FFC" w:rsidR="00886C9D" w:rsidRPr="00886C9D" w:rsidRDefault="00F971AC" w:rsidP="00886C9D">
          <w:pPr>
            <w:pStyle w:val="Title"/>
          </w:pPr>
          <w:r>
            <w:rPr>
              <w:rStyle w:val="TitleChar"/>
            </w:rPr>
            <w:t>Research – guidelines and procedures</w:t>
          </w:r>
        </w:p>
      </w:sdtContent>
    </w:sdt>
    <w:p w14:paraId="161DE1BA" w14:textId="5211C4CC" w:rsidR="007761D8" w:rsidRPr="00DD64C2" w:rsidRDefault="005D0087" w:rsidP="005D0087">
      <w:pPr>
        <w:pStyle w:val="Subtitle0"/>
        <w:sectPr w:rsidR="007761D8" w:rsidRPr="00DD64C2"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r>
        <w:t>Northern Territory Department of Education</w:t>
      </w:r>
      <w:r w:rsidR="003278F5">
        <w:t xml:space="preserve"> and Training </w:t>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B7EA1E7" w14:textId="77777777" w:rsidR="00964B22" w:rsidRPr="00422874" w:rsidRDefault="00964B22" w:rsidP="00074573">
          <w:pPr>
            <w:pStyle w:val="TOCHeading"/>
            <w:tabs>
              <w:tab w:val="left" w:pos="9444"/>
            </w:tabs>
            <w:rPr>
              <w:lang w:eastAsia="ja-JP"/>
            </w:rPr>
          </w:pPr>
          <w:r w:rsidRPr="00422874">
            <w:t>Contents</w:t>
          </w:r>
        </w:p>
        <w:p w14:paraId="24BF3E16" w14:textId="28EF9F2F" w:rsidR="00BB55D2"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98300106" w:history="1">
            <w:r w:rsidR="00BB55D2" w:rsidRPr="00936AED">
              <w:rPr>
                <w:rStyle w:val="Hyperlink"/>
                <w:rFonts w:asciiTheme="majorHAnsi" w:eastAsiaTheme="majorEastAsia" w:hAnsiTheme="majorHAnsi" w:cstheme="majorBidi"/>
                <w:bCs/>
                <w:noProof/>
                <w:kern w:val="32"/>
              </w:rPr>
              <w:t>1. Research application summary</w:t>
            </w:r>
            <w:r w:rsidR="00BB55D2">
              <w:rPr>
                <w:noProof/>
                <w:webHidden/>
              </w:rPr>
              <w:tab/>
            </w:r>
            <w:r w:rsidR="00BB55D2">
              <w:rPr>
                <w:noProof/>
                <w:webHidden/>
              </w:rPr>
              <w:fldChar w:fldCharType="begin"/>
            </w:r>
            <w:r w:rsidR="00BB55D2">
              <w:rPr>
                <w:noProof/>
                <w:webHidden/>
              </w:rPr>
              <w:instrText xml:space="preserve"> PAGEREF _Toc198300106 \h </w:instrText>
            </w:r>
            <w:r w:rsidR="00BB55D2">
              <w:rPr>
                <w:noProof/>
                <w:webHidden/>
              </w:rPr>
            </w:r>
            <w:r w:rsidR="00BB55D2">
              <w:rPr>
                <w:noProof/>
                <w:webHidden/>
              </w:rPr>
              <w:fldChar w:fldCharType="separate"/>
            </w:r>
            <w:r w:rsidR="00EB086B">
              <w:rPr>
                <w:noProof/>
                <w:webHidden/>
              </w:rPr>
              <w:t>4</w:t>
            </w:r>
            <w:r w:rsidR="00BB55D2">
              <w:rPr>
                <w:noProof/>
                <w:webHidden/>
              </w:rPr>
              <w:fldChar w:fldCharType="end"/>
            </w:r>
          </w:hyperlink>
        </w:p>
        <w:p w14:paraId="57BD9A12" w14:textId="37C69AB2" w:rsidR="00BB55D2" w:rsidRDefault="00BB55D2">
          <w:pPr>
            <w:pStyle w:val="TOC2"/>
            <w:rPr>
              <w:rFonts w:asciiTheme="minorHAnsi" w:eastAsiaTheme="minorEastAsia" w:hAnsiTheme="minorHAnsi" w:cstheme="minorBidi"/>
              <w:noProof/>
              <w:kern w:val="2"/>
              <w:sz w:val="24"/>
              <w:szCs w:val="24"/>
              <w:lang w:eastAsia="en-AU"/>
              <w14:ligatures w14:val="standardContextual"/>
            </w:rPr>
          </w:pPr>
          <w:hyperlink w:anchor="_Toc198300107" w:history="1">
            <w:r w:rsidRPr="00936AED">
              <w:rPr>
                <w:rStyle w:val="Hyperlink"/>
                <w:rFonts w:asciiTheme="majorHAnsi" w:eastAsiaTheme="majorEastAsia" w:hAnsiTheme="majorHAnsi" w:cstheme="majorBidi"/>
                <w:bCs/>
                <w:iCs/>
                <w:noProof/>
                <w:lang w:eastAsia="en-AU"/>
              </w:rPr>
              <w:t>1.1. The department’s strategic priorities</w:t>
            </w:r>
            <w:r>
              <w:rPr>
                <w:noProof/>
                <w:webHidden/>
              </w:rPr>
              <w:tab/>
            </w:r>
            <w:r>
              <w:rPr>
                <w:noProof/>
                <w:webHidden/>
              </w:rPr>
              <w:fldChar w:fldCharType="begin"/>
            </w:r>
            <w:r>
              <w:rPr>
                <w:noProof/>
                <w:webHidden/>
              </w:rPr>
              <w:instrText xml:space="preserve"> PAGEREF _Toc198300107 \h </w:instrText>
            </w:r>
            <w:r>
              <w:rPr>
                <w:noProof/>
                <w:webHidden/>
              </w:rPr>
            </w:r>
            <w:r>
              <w:rPr>
                <w:noProof/>
                <w:webHidden/>
              </w:rPr>
              <w:fldChar w:fldCharType="separate"/>
            </w:r>
            <w:r w:rsidR="00EB086B">
              <w:rPr>
                <w:noProof/>
                <w:webHidden/>
              </w:rPr>
              <w:t>4</w:t>
            </w:r>
            <w:r>
              <w:rPr>
                <w:noProof/>
                <w:webHidden/>
              </w:rPr>
              <w:fldChar w:fldCharType="end"/>
            </w:r>
          </w:hyperlink>
        </w:p>
        <w:p w14:paraId="1FCC9AB4" w14:textId="23E4825C" w:rsidR="00BB55D2" w:rsidRDefault="00BB55D2">
          <w:pPr>
            <w:pStyle w:val="TOC1"/>
            <w:rPr>
              <w:rFonts w:asciiTheme="minorHAnsi" w:eastAsiaTheme="minorEastAsia" w:hAnsiTheme="minorHAnsi" w:cstheme="minorBidi"/>
              <w:b w:val="0"/>
              <w:noProof/>
              <w:kern w:val="2"/>
              <w:sz w:val="24"/>
              <w:szCs w:val="24"/>
              <w:lang w:eastAsia="en-AU"/>
              <w14:ligatures w14:val="standardContextual"/>
            </w:rPr>
          </w:pPr>
          <w:hyperlink w:anchor="_Toc198300108" w:history="1">
            <w:r w:rsidRPr="00936AED">
              <w:rPr>
                <w:rStyle w:val="Hyperlink"/>
                <w:rFonts w:asciiTheme="majorHAnsi" w:eastAsiaTheme="majorEastAsia" w:hAnsiTheme="majorHAnsi" w:cstheme="majorBidi"/>
                <w:bCs/>
                <w:noProof/>
                <w:kern w:val="32"/>
              </w:rPr>
              <w:t>2. Research application guidelines</w:t>
            </w:r>
            <w:r>
              <w:rPr>
                <w:noProof/>
                <w:webHidden/>
              </w:rPr>
              <w:tab/>
            </w:r>
            <w:r>
              <w:rPr>
                <w:noProof/>
                <w:webHidden/>
              </w:rPr>
              <w:fldChar w:fldCharType="begin"/>
            </w:r>
            <w:r>
              <w:rPr>
                <w:noProof/>
                <w:webHidden/>
              </w:rPr>
              <w:instrText xml:space="preserve"> PAGEREF _Toc198300108 \h </w:instrText>
            </w:r>
            <w:r>
              <w:rPr>
                <w:noProof/>
                <w:webHidden/>
              </w:rPr>
            </w:r>
            <w:r>
              <w:rPr>
                <w:noProof/>
                <w:webHidden/>
              </w:rPr>
              <w:fldChar w:fldCharType="separate"/>
            </w:r>
            <w:r w:rsidR="00EB086B">
              <w:rPr>
                <w:noProof/>
                <w:webHidden/>
              </w:rPr>
              <w:t>4</w:t>
            </w:r>
            <w:r>
              <w:rPr>
                <w:noProof/>
                <w:webHidden/>
              </w:rPr>
              <w:fldChar w:fldCharType="end"/>
            </w:r>
          </w:hyperlink>
        </w:p>
        <w:p w14:paraId="0757B007" w14:textId="46E195F4" w:rsidR="00BB55D2" w:rsidRDefault="00BB55D2">
          <w:pPr>
            <w:pStyle w:val="TOC2"/>
            <w:rPr>
              <w:rFonts w:asciiTheme="minorHAnsi" w:eastAsiaTheme="minorEastAsia" w:hAnsiTheme="minorHAnsi" w:cstheme="minorBidi"/>
              <w:noProof/>
              <w:kern w:val="2"/>
              <w:sz w:val="24"/>
              <w:szCs w:val="24"/>
              <w:lang w:eastAsia="en-AU"/>
              <w14:ligatures w14:val="standardContextual"/>
            </w:rPr>
          </w:pPr>
          <w:hyperlink w:anchor="_Toc198300109" w:history="1">
            <w:r w:rsidRPr="00936AED">
              <w:rPr>
                <w:rStyle w:val="Hyperlink"/>
                <w:rFonts w:asciiTheme="majorHAnsi" w:eastAsiaTheme="majorEastAsia" w:hAnsiTheme="majorHAnsi" w:cstheme="majorBidi"/>
                <w:bCs/>
                <w:iCs/>
                <w:noProof/>
                <w:lang w:eastAsia="en-AU"/>
              </w:rPr>
              <w:t>2.1. Conducting education research</w:t>
            </w:r>
            <w:r>
              <w:rPr>
                <w:noProof/>
                <w:webHidden/>
              </w:rPr>
              <w:tab/>
            </w:r>
            <w:r>
              <w:rPr>
                <w:noProof/>
                <w:webHidden/>
              </w:rPr>
              <w:fldChar w:fldCharType="begin"/>
            </w:r>
            <w:r>
              <w:rPr>
                <w:noProof/>
                <w:webHidden/>
              </w:rPr>
              <w:instrText xml:space="preserve"> PAGEREF _Toc198300109 \h </w:instrText>
            </w:r>
            <w:r>
              <w:rPr>
                <w:noProof/>
                <w:webHidden/>
              </w:rPr>
            </w:r>
            <w:r>
              <w:rPr>
                <w:noProof/>
                <w:webHidden/>
              </w:rPr>
              <w:fldChar w:fldCharType="separate"/>
            </w:r>
            <w:r w:rsidR="00EB086B">
              <w:rPr>
                <w:noProof/>
                <w:webHidden/>
              </w:rPr>
              <w:t>4</w:t>
            </w:r>
            <w:r>
              <w:rPr>
                <w:noProof/>
                <w:webHidden/>
              </w:rPr>
              <w:fldChar w:fldCharType="end"/>
            </w:r>
          </w:hyperlink>
        </w:p>
        <w:p w14:paraId="4A08BEB4" w14:textId="2F46DB59" w:rsidR="00BB55D2" w:rsidRDefault="00BB55D2">
          <w:pPr>
            <w:pStyle w:val="TOC2"/>
            <w:rPr>
              <w:rFonts w:asciiTheme="minorHAnsi" w:eastAsiaTheme="minorEastAsia" w:hAnsiTheme="minorHAnsi" w:cstheme="minorBidi"/>
              <w:noProof/>
              <w:kern w:val="2"/>
              <w:sz w:val="24"/>
              <w:szCs w:val="24"/>
              <w:lang w:eastAsia="en-AU"/>
              <w14:ligatures w14:val="standardContextual"/>
            </w:rPr>
          </w:pPr>
          <w:hyperlink w:anchor="_Toc198300110" w:history="1">
            <w:r w:rsidRPr="00936AED">
              <w:rPr>
                <w:rStyle w:val="Hyperlink"/>
                <w:rFonts w:asciiTheme="majorHAnsi" w:eastAsiaTheme="majorEastAsia" w:hAnsiTheme="majorHAnsi" w:cstheme="majorBidi"/>
                <w:bCs/>
                <w:iCs/>
                <w:noProof/>
                <w:lang w:eastAsia="en-AU"/>
              </w:rPr>
              <w:t>2.2. Department staff conducting independent research</w:t>
            </w:r>
            <w:r>
              <w:rPr>
                <w:noProof/>
                <w:webHidden/>
              </w:rPr>
              <w:tab/>
            </w:r>
            <w:r>
              <w:rPr>
                <w:noProof/>
                <w:webHidden/>
              </w:rPr>
              <w:fldChar w:fldCharType="begin"/>
            </w:r>
            <w:r>
              <w:rPr>
                <w:noProof/>
                <w:webHidden/>
              </w:rPr>
              <w:instrText xml:space="preserve"> PAGEREF _Toc198300110 \h </w:instrText>
            </w:r>
            <w:r>
              <w:rPr>
                <w:noProof/>
                <w:webHidden/>
              </w:rPr>
            </w:r>
            <w:r>
              <w:rPr>
                <w:noProof/>
                <w:webHidden/>
              </w:rPr>
              <w:fldChar w:fldCharType="separate"/>
            </w:r>
            <w:r w:rsidR="00EB086B">
              <w:rPr>
                <w:noProof/>
                <w:webHidden/>
              </w:rPr>
              <w:t>4</w:t>
            </w:r>
            <w:r>
              <w:rPr>
                <w:noProof/>
                <w:webHidden/>
              </w:rPr>
              <w:fldChar w:fldCharType="end"/>
            </w:r>
          </w:hyperlink>
        </w:p>
        <w:p w14:paraId="4C88E824" w14:textId="2810C34A" w:rsidR="00BB55D2" w:rsidRDefault="00BB55D2">
          <w:pPr>
            <w:pStyle w:val="TOC2"/>
            <w:rPr>
              <w:rFonts w:asciiTheme="minorHAnsi" w:eastAsiaTheme="minorEastAsia" w:hAnsiTheme="minorHAnsi" w:cstheme="minorBidi"/>
              <w:noProof/>
              <w:kern w:val="2"/>
              <w:sz w:val="24"/>
              <w:szCs w:val="24"/>
              <w:lang w:eastAsia="en-AU"/>
              <w14:ligatures w14:val="standardContextual"/>
            </w:rPr>
          </w:pPr>
          <w:hyperlink w:anchor="_Toc198300111" w:history="1">
            <w:r w:rsidRPr="00936AED">
              <w:rPr>
                <w:rStyle w:val="Hyperlink"/>
                <w:rFonts w:asciiTheme="majorHAnsi" w:eastAsiaTheme="majorEastAsia" w:hAnsiTheme="majorHAnsi" w:cstheme="majorBidi"/>
                <w:bCs/>
                <w:iCs/>
                <w:noProof/>
                <w:lang w:eastAsia="en-AU"/>
              </w:rPr>
              <w:t>2.3. Research involving non-Government schools</w:t>
            </w:r>
            <w:r>
              <w:rPr>
                <w:noProof/>
                <w:webHidden/>
              </w:rPr>
              <w:tab/>
            </w:r>
            <w:r>
              <w:rPr>
                <w:noProof/>
                <w:webHidden/>
              </w:rPr>
              <w:fldChar w:fldCharType="begin"/>
            </w:r>
            <w:r>
              <w:rPr>
                <w:noProof/>
                <w:webHidden/>
              </w:rPr>
              <w:instrText xml:space="preserve"> PAGEREF _Toc198300111 \h </w:instrText>
            </w:r>
            <w:r>
              <w:rPr>
                <w:noProof/>
                <w:webHidden/>
              </w:rPr>
            </w:r>
            <w:r>
              <w:rPr>
                <w:noProof/>
                <w:webHidden/>
              </w:rPr>
              <w:fldChar w:fldCharType="separate"/>
            </w:r>
            <w:r w:rsidR="00EB086B">
              <w:rPr>
                <w:noProof/>
                <w:webHidden/>
              </w:rPr>
              <w:t>5</w:t>
            </w:r>
            <w:r>
              <w:rPr>
                <w:noProof/>
                <w:webHidden/>
              </w:rPr>
              <w:fldChar w:fldCharType="end"/>
            </w:r>
          </w:hyperlink>
        </w:p>
        <w:p w14:paraId="3B3E845F" w14:textId="516183FA" w:rsidR="00BB55D2" w:rsidRDefault="00BB55D2">
          <w:pPr>
            <w:pStyle w:val="TOC1"/>
            <w:rPr>
              <w:rFonts w:asciiTheme="minorHAnsi" w:eastAsiaTheme="minorEastAsia" w:hAnsiTheme="minorHAnsi" w:cstheme="minorBidi"/>
              <w:b w:val="0"/>
              <w:noProof/>
              <w:kern w:val="2"/>
              <w:sz w:val="24"/>
              <w:szCs w:val="24"/>
              <w:lang w:eastAsia="en-AU"/>
              <w14:ligatures w14:val="standardContextual"/>
            </w:rPr>
          </w:pPr>
          <w:hyperlink w:anchor="_Toc198300112" w:history="1">
            <w:r w:rsidRPr="00936AED">
              <w:rPr>
                <w:rStyle w:val="Hyperlink"/>
                <w:rFonts w:asciiTheme="majorHAnsi" w:eastAsiaTheme="majorEastAsia" w:hAnsiTheme="majorHAnsi" w:cstheme="majorBidi"/>
                <w:bCs/>
                <w:noProof/>
                <w:kern w:val="32"/>
              </w:rPr>
              <w:t>3. Research application procedures</w:t>
            </w:r>
            <w:r>
              <w:rPr>
                <w:noProof/>
                <w:webHidden/>
              </w:rPr>
              <w:tab/>
            </w:r>
            <w:r>
              <w:rPr>
                <w:noProof/>
                <w:webHidden/>
              </w:rPr>
              <w:fldChar w:fldCharType="begin"/>
            </w:r>
            <w:r>
              <w:rPr>
                <w:noProof/>
                <w:webHidden/>
              </w:rPr>
              <w:instrText xml:space="preserve"> PAGEREF _Toc198300112 \h </w:instrText>
            </w:r>
            <w:r>
              <w:rPr>
                <w:noProof/>
                <w:webHidden/>
              </w:rPr>
            </w:r>
            <w:r>
              <w:rPr>
                <w:noProof/>
                <w:webHidden/>
              </w:rPr>
              <w:fldChar w:fldCharType="separate"/>
            </w:r>
            <w:r w:rsidR="00EB086B">
              <w:rPr>
                <w:noProof/>
                <w:webHidden/>
              </w:rPr>
              <w:t>5</w:t>
            </w:r>
            <w:r>
              <w:rPr>
                <w:noProof/>
                <w:webHidden/>
              </w:rPr>
              <w:fldChar w:fldCharType="end"/>
            </w:r>
          </w:hyperlink>
        </w:p>
        <w:p w14:paraId="6868FB70" w14:textId="12D6841D" w:rsidR="00BB55D2" w:rsidRDefault="00BB55D2">
          <w:pPr>
            <w:pStyle w:val="TOC2"/>
            <w:rPr>
              <w:rFonts w:asciiTheme="minorHAnsi" w:eastAsiaTheme="minorEastAsia" w:hAnsiTheme="minorHAnsi" w:cstheme="minorBidi"/>
              <w:noProof/>
              <w:kern w:val="2"/>
              <w:sz w:val="24"/>
              <w:szCs w:val="24"/>
              <w:lang w:eastAsia="en-AU"/>
              <w14:ligatures w14:val="standardContextual"/>
            </w:rPr>
          </w:pPr>
          <w:hyperlink w:anchor="_Toc198300113" w:history="1">
            <w:r w:rsidRPr="00936AED">
              <w:rPr>
                <w:rStyle w:val="Hyperlink"/>
                <w:rFonts w:asciiTheme="majorHAnsi" w:eastAsiaTheme="majorEastAsia" w:hAnsiTheme="majorHAnsi" w:cstheme="majorBidi"/>
                <w:bCs/>
                <w:iCs/>
                <w:noProof/>
                <w:lang w:eastAsia="en-AU"/>
              </w:rPr>
              <w:t>3.1. Step 1 – Prepare and submit application form</w:t>
            </w:r>
            <w:r>
              <w:rPr>
                <w:noProof/>
                <w:webHidden/>
              </w:rPr>
              <w:tab/>
            </w:r>
            <w:r>
              <w:rPr>
                <w:noProof/>
                <w:webHidden/>
              </w:rPr>
              <w:fldChar w:fldCharType="begin"/>
            </w:r>
            <w:r>
              <w:rPr>
                <w:noProof/>
                <w:webHidden/>
              </w:rPr>
              <w:instrText xml:space="preserve"> PAGEREF _Toc198300113 \h </w:instrText>
            </w:r>
            <w:r>
              <w:rPr>
                <w:noProof/>
                <w:webHidden/>
              </w:rPr>
            </w:r>
            <w:r>
              <w:rPr>
                <w:noProof/>
                <w:webHidden/>
              </w:rPr>
              <w:fldChar w:fldCharType="separate"/>
            </w:r>
            <w:r w:rsidR="00EB086B">
              <w:rPr>
                <w:noProof/>
                <w:webHidden/>
              </w:rPr>
              <w:t>6</w:t>
            </w:r>
            <w:r>
              <w:rPr>
                <w:noProof/>
                <w:webHidden/>
              </w:rPr>
              <w:fldChar w:fldCharType="end"/>
            </w:r>
          </w:hyperlink>
        </w:p>
        <w:p w14:paraId="1E82EA1B" w14:textId="21943A79"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14" w:history="1">
            <w:r w:rsidRPr="00936AED">
              <w:rPr>
                <w:rStyle w:val="Hyperlink"/>
                <w:rFonts w:asciiTheme="majorHAnsi" w:hAnsiTheme="majorHAnsi" w:cs="Arial"/>
                <w:bCs/>
                <w:noProof/>
                <w:lang w:eastAsia="en-AU"/>
              </w:rPr>
              <w:t>3.1.1. Application forms</w:t>
            </w:r>
            <w:r>
              <w:rPr>
                <w:noProof/>
                <w:webHidden/>
              </w:rPr>
              <w:tab/>
            </w:r>
            <w:r>
              <w:rPr>
                <w:noProof/>
                <w:webHidden/>
              </w:rPr>
              <w:fldChar w:fldCharType="begin"/>
            </w:r>
            <w:r>
              <w:rPr>
                <w:noProof/>
                <w:webHidden/>
              </w:rPr>
              <w:instrText xml:space="preserve"> PAGEREF _Toc198300114 \h </w:instrText>
            </w:r>
            <w:r>
              <w:rPr>
                <w:noProof/>
                <w:webHidden/>
              </w:rPr>
            </w:r>
            <w:r>
              <w:rPr>
                <w:noProof/>
                <w:webHidden/>
              </w:rPr>
              <w:fldChar w:fldCharType="separate"/>
            </w:r>
            <w:r w:rsidR="00EB086B">
              <w:rPr>
                <w:noProof/>
                <w:webHidden/>
              </w:rPr>
              <w:t>6</w:t>
            </w:r>
            <w:r>
              <w:rPr>
                <w:noProof/>
                <w:webHidden/>
              </w:rPr>
              <w:fldChar w:fldCharType="end"/>
            </w:r>
          </w:hyperlink>
        </w:p>
        <w:p w14:paraId="1F5BCF4C" w14:textId="201605F7"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15" w:history="1">
            <w:r w:rsidRPr="00936AED">
              <w:rPr>
                <w:rStyle w:val="Hyperlink"/>
                <w:rFonts w:asciiTheme="majorHAnsi" w:hAnsiTheme="majorHAnsi" w:cs="Arial"/>
                <w:bCs/>
                <w:noProof/>
                <w:lang w:eastAsia="en-AU"/>
              </w:rPr>
              <w:t>3.1.2. Data requests</w:t>
            </w:r>
            <w:r>
              <w:rPr>
                <w:noProof/>
                <w:webHidden/>
              </w:rPr>
              <w:tab/>
            </w:r>
            <w:r>
              <w:rPr>
                <w:noProof/>
                <w:webHidden/>
              </w:rPr>
              <w:fldChar w:fldCharType="begin"/>
            </w:r>
            <w:r>
              <w:rPr>
                <w:noProof/>
                <w:webHidden/>
              </w:rPr>
              <w:instrText xml:space="preserve"> PAGEREF _Toc198300115 \h </w:instrText>
            </w:r>
            <w:r>
              <w:rPr>
                <w:noProof/>
                <w:webHidden/>
              </w:rPr>
            </w:r>
            <w:r>
              <w:rPr>
                <w:noProof/>
                <w:webHidden/>
              </w:rPr>
              <w:fldChar w:fldCharType="separate"/>
            </w:r>
            <w:r w:rsidR="00EB086B">
              <w:rPr>
                <w:noProof/>
                <w:webHidden/>
              </w:rPr>
              <w:t>6</w:t>
            </w:r>
            <w:r>
              <w:rPr>
                <w:noProof/>
                <w:webHidden/>
              </w:rPr>
              <w:fldChar w:fldCharType="end"/>
            </w:r>
          </w:hyperlink>
        </w:p>
        <w:p w14:paraId="202C6702" w14:textId="0ED2A231" w:rsidR="00BB55D2" w:rsidRDefault="00BB55D2">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16" w:history="1">
            <w:r w:rsidRPr="00936AED">
              <w:rPr>
                <w:rStyle w:val="Hyperlink"/>
                <w:rFonts w:asciiTheme="majorHAnsi" w:eastAsiaTheme="majorEastAsia" w:hAnsiTheme="majorHAnsi" w:cstheme="majorBidi"/>
                <w:bCs/>
                <w:iCs/>
                <w:noProof/>
                <w:lang w:eastAsia="en-AU"/>
              </w:rPr>
              <w:t>3.1.2.1. Government school data requests</w:t>
            </w:r>
            <w:r>
              <w:rPr>
                <w:noProof/>
                <w:webHidden/>
              </w:rPr>
              <w:tab/>
            </w:r>
            <w:r>
              <w:rPr>
                <w:noProof/>
                <w:webHidden/>
              </w:rPr>
              <w:fldChar w:fldCharType="begin"/>
            </w:r>
            <w:r>
              <w:rPr>
                <w:noProof/>
                <w:webHidden/>
              </w:rPr>
              <w:instrText xml:space="preserve"> PAGEREF _Toc198300116 \h </w:instrText>
            </w:r>
            <w:r>
              <w:rPr>
                <w:noProof/>
                <w:webHidden/>
              </w:rPr>
            </w:r>
            <w:r>
              <w:rPr>
                <w:noProof/>
                <w:webHidden/>
              </w:rPr>
              <w:fldChar w:fldCharType="separate"/>
            </w:r>
            <w:r w:rsidR="00EB086B">
              <w:rPr>
                <w:noProof/>
                <w:webHidden/>
              </w:rPr>
              <w:t>6</w:t>
            </w:r>
            <w:r>
              <w:rPr>
                <w:noProof/>
                <w:webHidden/>
              </w:rPr>
              <w:fldChar w:fldCharType="end"/>
            </w:r>
          </w:hyperlink>
        </w:p>
        <w:p w14:paraId="62788DBE" w14:textId="6ED9FC81" w:rsidR="00BB55D2" w:rsidRDefault="00BB55D2">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17" w:history="1">
            <w:r w:rsidRPr="00936AED">
              <w:rPr>
                <w:rStyle w:val="Hyperlink"/>
                <w:rFonts w:asciiTheme="majorHAnsi" w:eastAsiaTheme="majorEastAsia" w:hAnsiTheme="majorHAnsi" w:cstheme="majorBidi"/>
                <w:bCs/>
                <w:iCs/>
                <w:noProof/>
                <w:lang w:eastAsia="en-AU"/>
              </w:rPr>
              <w:t>3.1.2.2. Non-government school data requests</w:t>
            </w:r>
            <w:r>
              <w:rPr>
                <w:noProof/>
                <w:webHidden/>
              </w:rPr>
              <w:tab/>
            </w:r>
            <w:r>
              <w:rPr>
                <w:noProof/>
                <w:webHidden/>
              </w:rPr>
              <w:fldChar w:fldCharType="begin"/>
            </w:r>
            <w:r>
              <w:rPr>
                <w:noProof/>
                <w:webHidden/>
              </w:rPr>
              <w:instrText xml:space="preserve"> PAGEREF _Toc198300117 \h </w:instrText>
            </w:r>
            <w:r>
              <w:rPr>
                <w:noProof/>
                <w:webHidden/>
              </w:rPr>
            </w:r>
            <w:r>
              <w:rPr>
                <w:noProof/>
                <w:webHidden/>
              </w:rPr>
              <w:fldChar w:fldCharType="separate"/>
            </w:r>
            <w:r w:rsidR="00EB086B">
              <w:rPr>
                <w:noProof/>
                <w:webHidden/>
              </w:rPr>
              <w:t>6</w:t>
            </w:r>
            <w:r>
              <w:rPr>
                <w:noProof/>
                <w:webHidden/>
              </w:rPr>
              <w:fldChar w:fldCharType="end"/>
            </w:r>
          </w:hyperlink>
        </w:p>
        <w:p w14:paraId="45E29FF1" w14:textId="3CFE4DC0" w:rsidR="00BB55D2" w:rsidRDefault="00BB55D2">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18" w:history="1">
            <w:r w:rsidRPr="00936AED">
              <w:rPr>
                <w:rStyle w:val="Hyperlink"/>
                <w:rFonts w:asciiTheme="majorHAnsi" w:eastAsiaTheme="majorEastAsia" w:hAnsiTheme="majorHAnsi" w:cstheme="majorBidi"/>
                <w:bCs/>
                <w:iCs/>
                <w:noProof/>
                <w:lang w:eastAsia="en-AU"/>
              </w:rPr>
              <w:t>3.1.2.3. Mixed data requests</w:t>
            </w:r>
            <w:r>
              <w:rPr>
                <w:noProof/>
                <w:webHidden/>
              </w:rPr>
              <w:tab/>
            </w:r>
            <w:r>
              <w:rPr>
                <w:noProof/>
                <w:webHidden/>
              </w:rPr>
              <w:fldChar w:fldCharType="begin"/>
            </w:r>
            <w:r>
              <w:rPr>
                <w:noProof/>
                <w:webHidden/>
              </w:rPr>
              <w:instrText xml:space="preserve"> PAGEREF _Toc198300118 \h </w:instrText>
            </w:r>
            <w:r>
              <w:rPr>
                <w:noProof/>
                <w:webHidden/>
              </w:rPr>
            </w:r>
            <w:r>
              <w:rPr>
                <w:noProof/>
                <w:webHidden/>
              </w:rPr>
              <w:fldChar w:fldCharType="separate"/>
            </w:r>
            <w:r w:rsidR="00EB086B">
              <w:rPr>
                <w:noProof/>
                <w:webHidden/>
              </w:rPr>
              <w:t>6</w:t>
            </w:r>
            <w:r>
              <w:rPr>
                <w:noProof/>
                <w:webHidden/>
              </w:rPr>
              <w:fldChar w:fldCharType="end"/>
            </w:r>
          </w:hyperlink>
        </w:p>
        <w:p w14:paraId="221ECC4D" w14:textId="3BF54F50"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19" w:history="1">
            <w:r w:rsidRPr="00936AED">
              <w:rPr>
                <w:rStyle w:val="Hyperlink"/>
                <w:rFonts w:asciiTheme="majorHAnsi" w:hAnsiTheme="majorHAnsi" w:cs="Arial"/>
                <w:bCs/>
                <w:noProof/>
                <w:lang w:eastAsia="en-AU"/>
              </w:rPr>
              <w:t>3.1.3. Consultation with schools or principals</w:t>
            </w:r>
            <w:r>
              <w:rPr>
                <w:noProof/>
                <w:webHidden/>
              </w:rPr>
              <w:tab/>
            </w:r>
            <w:r>
              <w:rPr>
                <w:noProof/>
                <w:webHidden/>
              </w:rPr>
              <w:fldChar w:fldCharType="begin"/>
            </w:r>
            <w:r>
              <w:rPr>
                <w:noProof/>
                <w:webHidden/>
              </w:rPr>
              <w:instrText xml:space="preserve"> PAGEREF _Toc198300119 \h </w:instrText>
            </w:r>
            <w:r>
              <w:rPr>
                <w:noProof/>
                <w:webHidden/>
              </w:rPr>
            </w:r>
            <w:r>
              <w:rPr>
                <w:noProof/>
                <w:webHidden/>
              </w:rPr>
              <w:fldChar w:fldCharType="separate"/>
            </w:r>
            <w:r w:rsidR="00EB086B">
              <w:rPr>
                <w:noProof/>
                <w:webHidden/>
              </w:rPr>
              <w:t>7</w:t>
            </w:r>
            <w:r>
              <w:rPr>
                <w:noProof/>
                <w:webHidden/>
              </w:rPr>
              <w:fldChar w:fldCharType="end"/>
            </w:r>
          </w:hyperlink>
        </w:p>
        <w:p w14:paraId="12906118" w14:textId="42B0AE0D"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20" w:history="1">
            <w:r w:rsidRPr="00936AED">
              <w:rPr>
                <w:rStyle w:val="Hyperlink"/>
                <w:rFonts w:asciiTheme="majorHAnsi" w:hAnsiTheme="majorHAnsi" w:cs="Arial"/>
                <w:bCs/>
                <w:noProof/>
                <w:lang w:eastAsia="en-AU"/>
              </w:rPr>
              <w:t>3.1.4. Ethics approval</w:t>
            </w:r>
            <w:r>
              <w:rPr>
                <w:noProof/>
                <w:webHidden/>
              </w:rPr>
              <w:tab/>
            </w:r>
            <w:r>
              <w:rPr>
                <w:noProof/>
                <w:webHidden/>
              </w:rPr>
              <w:fldChar w:fldCharType="begin"/>
            </w:r>
            <w:r>
              <w:rPr>
                <w:noProof/>
                <w:webHidden/>
              </w:rPr>
              <w:instrText xml:space="preserve"> PAGEREF _Toc198300120 \h </w:instrText>
            </w:r>
            <w:r>
              <w:rPr>
                <w:noProof/>
                <w:webHidden/>
              </w:rPr>
            </w:r>
            <w:r>
              <w:rPr>
                <w:noProof/>
                <w:webHidden/>
              </w:rPr>
              <w:fldChar w:fldCharType="separate"/>
            </w:r>
            <w:r w:rsidR="00EB086B">
              <w:rPr>
                <w:noProof/>
                <w:webHidden/>
              </w:rPr>
              <w:t>7</w:t>
            </w:r>
            <w:r>
              <w:rPr>
                <w:noProof/>
                <w:webHidden/>
              </w:rPr>
              <w:fldChar w:fldCharType="end"/>
            </w:r>
          </w:hyperlink>
        </w:p>
        <w:p w14:paraId="47E99542" w14:textId="3FC86DB1"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21" w:history="1">
            <w:r w:rsidRPr="00936AED">
              <w:rPr>
                <w:rStyle w:val="Hyperlink"/>
                <w:rFonts w:asciiTheme="majorHAnsi" w:hAnsiTheme="majorHAnsi" w:cs="Arial"/>
                <w:bCs/>
                <w:noProof/>
                <w:lang w:eastAsia="en-AU"/>
              </w:rPr>
              <w:t>3.1.5. Risk mitigation</w:t>
            </w:r>
            <w:r>
              <w:rPr>
                <w:noProof/>
                <w:webHidden/>
              </w:rPr>
              <w:tab/>
            </w:r>
            <w:r>
              <w:rPr>
                <w:noProof/>
                <w:webHidden/>
              </w:rPr>
              <w:fldChar w:fldCharType="begin"/>
            </w:r>
            <w:r>
              <w:rPr>
                <w:noProof/>
                <w:webHidden/>
              </w:rPr>
              <w:instrText xml:space="preserve"> PAGEREF _Toc198300121 \h </w:instrText>
            </w:r>
            <w:r>
              <w:rPr>
                <w:noProof/>
                <w:webHidden/>
              </w:rPr>
            </w:r>
            <w:r>
              <w:rPr>
                <w:noProof/>
                <w:webHidden/>
              </w:rPr>
              <w:fldChar w:fldCharType="separate"/>
            </w:r>
            <w:r w:rsidR="00EB086B">
              <w:rPr>
                <w:noProof/>
                <w:webHidden/>
              </w:rPr>
              <w:t>8</w:t>
            </w:r>
            <w:r>
              <w:rPr>
                <w:noProof/>
                <w:webHidden/>
              </w:rPr>
              <w:fldChar w:fldCharType="end"/>
            </w:r>
          </w:hyperlink>
        </w:p>
        <w:p w14:paraId="670FE003" w14:textId="329E92EC" w:rsidR="00BB55D2" w:rsidRDefault="00BB55D2">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22" w:history="1">
            <w:r w:rsidRPr="00936AED">
              <w:rPr>
                <w:rStyle w:val="Hyperlink"/>
                <w:rFonts w:asciiTheme="majorHAnsi" w:eastAsiaTheme="majorEastAsia" w:hAnsiTheme="majorHAnsi" w:cstheme="majorBidi"/>
                <w:bCs/>
                <w:iCs/>
                <w:noProof/>
                <w:lang w:eastAsia="en-AU"/>
              </w:rPr>
              <w:t>3.1.5.1. Managing potential distress</w:t>
            </w:r>
            <w:r>
              <w:rPr>
                <w:noProof/>
                <w:webHidden/>
              </w:rPr>
              <w:tab/>
            </w:r>
            <w:r>
              <w:rPr>
                <w:noProof/>
                <w:webHidden/>
              </w:rPr>
              <w:fldChar w:fldCharType="begin"/>
            </w:r>
            <w:r>
              <w:rPr>
                <w:noProof/>
                <w:webHidden/>
              </w:rPr>
              <w:instrText xml:space="preserve"> PAGEREF _Toc198300122 \h </w:instrText>
            </w:r>
            <w:r>
              <w:rPr>
                <w:noProof/>
                <w:webHidden/>
              </w:rPr>
            </w:r>
            <w:r>
              <w:rPr>
                <w:noProof/>
                <w:webHidden/>
              </w:rPr>
              <w:fldChar w:fldCharType="separate"/>
            </w:r>
            <w:r w:rsidR="00EB086B">
              <w:rPr>
                <w:noProof/>
                <w:webHidden/>
              </w:rPr>
              <w:t>8</w:t>
            </w:r>
            <w:r>
              <w:rPr>
                <w:noProof/>
                <w:webHidden/>
              </w:rPr>
              <w:fldChar w:fldCharType="end"/>
            </w:r>
          </w:hyperlink>
        </w:p>
        <w:p w14:paraId="6711C787" w14:textId="5E72603C" w:rsidR="00BB55D2" w:rsidRDefault="00BB55D2">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23" w:history="1">
            <w:r w:rsidRPr="00936AED">
              <w:rPr>
                <w:rStyle w:val="Hyperlink"/>
                <w:rFonts w:asciiTheme="majorHAnsi" w:eastAsiaTheme="majorEastAsia" w:hAnsiTheme="majorHAnsi" w:cstheme="majorBidi"/>
                <w:bCs/>
                <w:iCs/>
                <w:noProof/>
                <w:lang w:eastAsia="en-AU"/>
              </w:rPr>
              <w:t>3.1.5.2. Perceived power imbalances</w:t>
            </w:r>
            <w:r>
              <w:rPr>
                <w:noProof/>
                <w:webHidden/>
              </w:rPr>
              <w:tab/>
            </w:r>
            <w:r>
              <w:rPr>
                <w:noProof/>
                <w:webHidden/>
              </w:rPr>
              <w:fldChar w:fldCharType="begin"/>
            </w:r>
            <w:r>
              <w:rPr>
                <w:noProof/>
                <w:webHidden/>
              </w:rPr>
              <w:instrText xml:space="preserve"> PAGEREF _Toc198300123 \h </w:instrText>
            </w:r>
            <w:r>
              <w:rPr>
                <w:noProof/>
                <w:webHidden/>
              </w:rPr>
            </w:r>
            <w:r>
              <w:rPr>
                <w:noProof/>
                <w:webHidden/>
              </w:rPr>
              <w:fldChar w:fldCharType="separate"/>
            </w:r>
            <w:r w:rsidR="00EB086B">
              <w:rPr>
                <w:noProof/>
                <w:webHidden/>
              </w:rPr>
              <w:t>8</w:t>
            </w:r>
            <w:r>
              <w:rPr>
                <w:noProof/>
                <w:webHidden/>
              </w:rPr>
              <w:fldChar w:fldCharType="end"/>
            </w:r>
          </w:hyperlink>
        </w:p>
        <w:p w14:paraId="30206A39" w14:textId="68B7395E"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24" w:history="1">
            <w:r w:rsidRPr="00936AED">
              <w:rPr>
                <w:rStyle w:val="Hyperlink"/>
                <w:rFonts w:asciiTheme="majorHAnsi" w:hAnsiTheme="majorHAnsi" w:cs="Arial"/>
                <w:bCs/>
                <w:noProof/>
                <w:lang w:eastAsia="en-AU"/>
              </w:rPr>
              <w:t>3.1.6. Informed consent</w:t>
            </w:r>
            <w:r>
              <w:rPr>
                <w:noProof/>
                <w:webHidden/>
              </w:rPr>
              <w:tab/>
            </w:r>
            <w:r>
              <w:rPr>
                <w:noProof/>
                <w:webHidden/>
              </w:rPr>
              <w:fldChar w:fldCharType="begin"/>
            </w:r>
            <w:r>
              <w:rPr>
                <w:noProof/>
                <w:webHidden/>
              </w:rPr>
              <w:instrText xml:space="preserve"> PAGEREF _Toc198300124 \h </w:instrText>
            </w:r>
            <w:r>
              <w:rPr>
                <w:noProof/>
                <w:webHidden/>
              </w:rPr>
            </w:r>
            <w:r>
              <w:rPr>
                <w:noProof/>
                <w:webHidden/>
              </w:rPr>
              <w:fldChar w:fldCharType="separate"/>
            </w:r>
            <w:r w:rsidR="00EB086B">
              <w:rPr>
                <w:noProof/>
                <w:webHidden/>
              </w:rPr>
              <w:t>8</w:t>
            </w:r>
            <w:r>
              <w:rPr>
                <w:noProof/>
                <w:webHidden/>
              </w:rPr>
              <w:fldChar w:fldCharType="end"/>
            </w:r>
          </w:hyperlink>
        </w:p>
        <w:p w14:paraId="6697E0ED" w14:textId="7A9C6A97" w:rsidR="00BB55D2" w:rsidRDefault="00BB55D2">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25" w:history="1">
            <w:r w:rsidRPr="00936AED">
              <w:rPr>
                <w:rStyle w:val="Hyperlink"/>
                <w:rFonts w:asciiTheme="majorHAnsi" w:eastAsiaTheme="majorEastAsia" w:hAnsiTheme="majorHAnsi" w:cstheme="majorBidi"/>
                <w:bCs/>
                <w:iCs/>
                <w:noProof/>
                <w:lang w:eastAsia="en-AU"/>
              </w:rPr>
              <w:t>3.1.6.1. Information statements and consent forms</w:t>
            </w:r>
            <w:r>
              <w:rPr>
                <w:noProof/>
                <w:webHidden/>
              </w:rPr>
              <w:tab/>
            </w:r>
            <w:r>
              <w:rPr>
                <w:noProof/>
                <w:webHidden/>
              </w:rPr>
              <w:fldChar w:fldCharType="begin"/>
            </w:r>
            <w:r>
              <w:rPr>
                <w:noProof/>
                <w:webHidden/>
              </w:rPr>
              <w:instrText xml:space="preserve"> PAGEREF _Toc198300125 \h </w:instrText>
            </w:r>
            <w:r>
              <w:rPr>
                <w:noProof/>
                <w:webHidden/>
              </w:rPr>
            </w:r>
            <w:r>
              <w:rPr>
                <w:noProof/>
                <w:webHidden/>
              </w:rPr>
              <w:fldChar w:fldCharType="separate"/>
            </w:r>
            <w:r w:rsidR="00EB086B">
              <w:rPr>
                <w:noProof/>
                <w:webHidden/>
              </w:rPr>
              <w:t>8</w:t>
            </w:r>
            <w:r>
              <w:rPr>
                <w:noProof/>
                <w:webHidden/>
              </w:rPr>
              <w:fldChar w:fldCharType="end"/>
            </w:r>
          </w:hyperlink>
        </w:p>
        <w:p w14:paraId="6B9CC43A" w14:textId="177EB69C" w:rsidR="00BB55D2" w:rsidRDefault="00BB55D2">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26" w:history="1">
            <w:r w:rsidRPr="00936AED">
              <w:rPr>
                <w:rStyle w:val="Hyperlink"/>
                <w:rFonts w:asciiTheme="majorHAnsi" w:eastAsiaTheme="majorEastAsia" w:hAnsiTheme="majorHAnsi" w:cstheme="majorBidi"/>
                <w:bCs/>
                <w:iCs/>
                <w:noProof/>
                <w:lang w:eastAsia="en-AU"/>
              </w:rPr>
              <w:t>3.1.6.2. Participant information statements</w:t>
            </w:r>
            <w:r>
              <w:rPr>
                <w:noProof/>
                <w:webHidden/>
              </w:rPr>
              <w:tab/>
            </w:r>
            <w:r>
              <w:rPr>
                <w:noProof/>
                <w:webHidden/>
              </w:rPr>
              <w:fldChar w:fldCharType="begin"/>
            </w:r>
            <w:r>
              <w:rPr>
                <w:noProof/>
                <w:webHidden/>
              </w:rPr>
              <w:instrText xml:space="preserve"> PAGEREF _Toc198300126 \h </w:instrText>
            </w:r>
            <w:r>
              <w:rPr>
                <w:noProof/>
                <w:webHidden/>
              </w:rPr>
            </w:r>
            <w:r>
              <w:rPr>
                <w:noProof/>
                <w:webHidden/>
              </w:rPr>
              <w:fldChar w:fldCharType="separate"/>
            </w:r>
            <w:r w:rsidR="00EB086B">
              <w:rPr>
                <w:noProof/>
                <w:webHidden/>
              </w:rPr>
              <w:t>9</w:t>
            </w:r>
            <w:r>
              <w:rPr>
                <w:noProof/>
                <w:webHidden/>
              </w:rPr>
              <w:fldChar w:fldCharType="end"/>
            </w:r>
          </w:hyperlink>
        </w:p>
        <w:p w14:paraId="7820E6FE" w14:textId="1E39A85D" w:rsidR="00BB55D2" w:rsidRDefault="00BB55D2">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27" w:history="1">
            <w:r w:rsidRPr="00936AED">
              <w:rPr>
                <w:rStyle w:val="Hyperlink"/>
                <w:rFonts w:asciiTheme="majorHAnsi" w:eastAsiaTheme="majorEastAsia" w:hAnsiTheme="majorHAnsi" w:cstheme="majorBidi"/>
                <w:bCs/>
                <w:iCs/>
                <w:noProof/>
                <w:lang w:eastAsia="en-AU"/>
              </w:rPr>
              <w:t>3.1.6.3. Consent forms</w:t>
            </w:r>
            <w:r>
              <w:rPr>
                <w:noProof/>
                <w:webHidden/>
              </w:rPr>
              <w:tab/>
            </w:r>
            <w:r>
              <w:rPr>
                <w:noProof/>
                <w:webHidden/>
              </w:rPr>
              <w:fldChar w:fldCharType="begin"/>
            </w:r>
            <w:r>
              <w:rPr>
                <w:noProof/>
                <w:webHidden/>
              </w:rPr>
              <w:instrText xml:space="preserve"> PAGEREF _Toc198300127 \h </w:instrText>
            </w:r>
            <w:r>
              <w:rPr>
                <w:noProof/>
                <w:webHidden/>
              </w:rPr>
            </w:r>
            <w:r>
              <w:rPr>
                <w:noProof/>
                <w:webHidden/>
              </w:rPr>
              <w:fldChar w:fldCharType="separate"/>
            </w:r>
            <w:r w:rsidR="00EB086B">
              <w:rPr>
                <w:noProof/>
                <w:webHidden/>
              </w:rPr>
              <w:t>9</w:t>
            </w:r>
            <w:r>
              <w:rPr>
                <w:noProof/>
                <w:webHidden/>
              </w:rPr>
              <w:fldChar w:fldCharType="end"/>
            </w:r>
          </w:hyperlink>
        </w:p>
        <w:p w14:paraId="214A9D47" w14:textId="0D2EB069"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28" w:history="1">
            <w:r w:rsidRPr="00936AED">
              <w:rPr>
                <w:rStyle w:val="Hyperlink"/>
                <w:rFonts w:asciiTheme="majorHAnsi" w:hAnsiTheme="majorHAnsi" w:cs="Arial"/>
                <w:bCs/>
                <w:noProof/>
                <w:lang w:eastAsia="en-AU"/>
              </w:rPr>
              <w:t>3.1.7. Culturally safe research</w:t>
            </w:r>
            <w:r>
              <w:rPr>
                <w:noProof/>
                <w:webHidden/>
              </w:rPr>
              <w:tab/>
            </w:r>
            <w:r>
              <w:rPr>
                <w:noProof/>
                <w:webHidden/>
              </w:rPr>
              <w:fldChar w:fldCharType="begin"/>
            </w:r>
            <w:r>
              <w:rPr>
                <w:noProof/>
                <w:webHidden/>
              </w:rPr>
              <w:instrText xml:space="preserve"> PAGEREF _Toc198300128 \h </w:instrText>
            </w:r>
            <w:r>
              <w:rPr>
                <w:noProof/>
                <w:webHidden/>
              </w:rPr>
            </w:r>
            <w:r>
              <w:rPr>
                <w:noProof/>
                <w:webHidden/>
              </w:rPr>
              <w:fldChar w:fldCharType="separate"/>
            </w:r>
            <w:r w:rsidR="00EB086B">
              <w:rPr>
                <w:noProof/>
                <w:webHidden/>
              </w:rPr>
              <w:t>9</w:t>
            </w:r>
            <w:r>
              <w:rPr>
                <w:noProof/>
                <w:webHidden/>
              </w:rPr>
              <w:fldChar w:fldCharType="end"/>
            </w:r>
          </w:hyperlink>
        </w:p>
        <w:p w14:paraId="46808223" w14:textId="4F939C89" w:rsidR="00BB55D2" w:rsidRDefault="00BB55D2">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29" w:history="1">
            <w:r w:rsidRPr="00936AED">
              <w:rPr>
                <w:rStyle w:val="Hyperlink"/>
                <w:rFonts w:asciiTheme="majorHAnsi" w:eastAsiaTheme="majorEastAsia" w:hAnsiTheme="majorHAnsi" w:cstheme="majorBidi"/>
                <w:bCs/>
                <w:iCs/>
                <w:noProof/>
                <w:lang w:eastAsia="en-AU"/>
              </w:rPr>
              <w:t>3.1.7.1. Aboriginal and Torres Strait Islander research participants</w:t>
            </w:r>
            <w:r>
              <w:rPr>
                <w:noProof/>
                <w:webHidden/>
              </w:rPr>
              <w:tab/>
            </w:r>
            <w:r>
              <w:rPr>
                <w:noProof/>
                <w:webHidden/>
              </w:rPr>
              <w:fldChar w:fldCharType="begin"/>
            </w:r>
            <w:r>
              <w:rPr>
                <w:noProof/>
                <w:webHidden/>
              </w:rPr>
              <w:instrText xml:space="preserve"> PAGEREF _Toc198300129 \h </w:instrText>
            </w:r>
            <w:r>
              <w:rPr>
                <w:noProof/>
                <w:webHidden/>
              </w:rPr>
            </w:r>
            <w:r>
              <w:rPr>
                <w:noProof/>
                <w:webHidden/>
              </w:rPr>
              <w:fldChar w:fldCharType="separate"/>
            </w:r>
            <w:r w:rsidR="00EB086B">
              <w:rPr>
                <w:noProof/>
                <w:webHidden/>
              </w:rPr>
              <w:t>9</w:t>
            </w:r>
            <w:r>
              <w:rPr>
                <w:noProof/>
                <w:webHidden/>
              </w:rPr>
              <w:fldChar w:fldCharType="end"/>
            </w:r>
          </w:hyperlink>
        </w:p>
        <w:p w14:paraId="4B0D4E48" w14:textId="4457245C" w:rsidR="00BB55D2" w:rsidRDefault="00BB55D2">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30" w:history="1">
            <w:r w:rsidRPr="00936AED">
              <w:rPr>
                <w:rStyle w:val="Hyperlink"/>
                <w:rFonts w:asciiTheme="majorHAnsi" w:eastAsiaTheme="majorEastAsia" w:hAnsiTheme="majorHAnsi" w:cstheme="majorBidi"/>
                <w:bCs/>
                <w:iCs/>
                <w:noProof/>
                <w:lang w:eastAsia="en-AU"/>
              </w:rPr>
              <w:t>3.1.7.2. Cultural intellectual property</w:t>
            </w:r>
            <w:r>
              <w:rPr>
                <w:noProof/>
                <w:webHidden/>
              </w:rPr>
              <w:tab/>
            </w:r>
            <w:r>
              <w:rPr>
                <w:noProof/>
                <w:webHidden/>
              </w:rPr>
              <w:fldChar w:fldCharType="begin"/>
            </w:r>
            <w:r>
              <w:rPr>
                <w:noProof/>
                <w:webHidden/>
              </w:rPr>
              <w:instrText xml:space="preserve"> PAGEREF _Toc198300130 \h </w:instrText>
            </w:r>
            <w:r>
              <w:rPr>
                <w:noProof/>
                <w:webHidden/>
              </w:rPr>
            </w:r>
            <w:r>
              <w:rPr>
                <w:noProof/>
                <w:webHidden/>
              </w:rPr>
              <w:fldChar w:fldCharType="separate"/>
            </w:r>
            <w:r w:rsidR="00EB086B">
              <w:rPr>
                <w:noProof/>
                <w:webHidden/>
              </w:rPr>
              <w:t>10</w:t>
            </w:r>
            <w:r>
              <w:rPr>
                <w:noProof/>
                <w:webHidden/>
              </w:rPr>
              <w:fldChar w:fldCharType="end"/>
            </w:r>
          </w:hyperlink>
        </w:p>
        <w:p w14:paraId="58810AA1" w14:textId="43094A99" w:rsidR="00BB55D2" w:rsidRDefault="00BB55D2">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31" w:history="1">
            <w:r w:rsidRPr="00936AED">
              <w:rPr>
                <w:rStyle w:val="Hyperlink"/>
                <w:rFonts w:asciiTheme="majorHAnsi" w:eastAsiaTheme="majorEastAsia" w:hAnsiTheme="majorHAnsi" w:cstheme="majorBidi"/>
                <w:bCs/>
                <w:iCs/>
                <w:noProof/>
                <w:lang w:eastAsia="en-AU"/>
              </w:rPr>
              <w:t>3.1.7.3. Working safely with culturally restricted information</w:t>
            </w:r>
            <w:r>
              <w:rPr>
                <w:noProof/>
                <w:webHidden/>
              </w:rPr>
              <w:tab/>
            </w:r>
            <w:r>
              <w:rPr>
                <w:noProof/>
                <w:webHidden/>
              </w:rPr>
              <w:fldChar w:fldCharType="begin"/>
            </w:r>
            <w:r>
              <w:rPr>
                <w:noProof/>
                <w:webHidden/>
              </w:rPr>
              <w:instrText xml:space="preserve"> PAGEREF _Toc198300131 \h </w:instrText>
            </w:r>
            <w:r>
              <w:rPr>
                <w:noProof/>
                <w:webHidden/>
              </w:rPr>
            </w:r>
            <w:r>
              <w:rPr>
                <w:noProof/>
                <w:webHidden/>
              </w:rPr>
              <w:fldChar w:fldCharType="separate"/>
            </w:r>
            <w:r w:rsidR="00EB086B">
              <w:rPr>
                <w:noProof/>
                <w:webHidden/>
              </w:rPr>
              <w:t>10</w:t>
            </w:r>
            <w:r>
              <w:rPr>
                <w:noProof/>
                <w:webHidden/>
              </w:rPr>
              <w:fldChar w:fldCharType="end"/>
            </w:r>
          </w:hyperlink>
        </w:p>
        <w:p w14:paraId="6981A099" w14:textId="78B63B5F" w:rsidR="00BB55D2" w:rsidRDefault="00BB55D2">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32" w:history="1">
            <w:r w:rsidRPr="00936AED">
              <w:rPr>
                <w:rStyle w:val="Hyperlink"/>
                <w:rFonts w:asciiTheme="majorHAnsi" w:eastAsiaTheme="majorEastAsia" w:hAnsiTheme="majorHAnsi" w:cstheme="majorBidi"/>
                <w:bCs/>
                <w:iCs/>
                <w:noProof/>
                <w:lang w:eastAsia="en-AU"/>
              </w:rPr>
              <w:t>3.1.7.4. Translators and interpreters</w:t>
            </w:r>
            <w:r>
              <w:rPr>
                <w:noProof/>
                <w:webHidden/>
              </w:rPr>
              <w:tab/>
            </w:r>
            <w:r>
              <w:rPr>
                <w:noProof/>
                <w:webHidden/>
              </w:rPr>
              <w:fldChar w:fldCharType="begin"/>
            </w:r>
            <w:r>
              <w:rPr>
                <w:noProof/>
                <w:webHidden/>
              </w:rPr>
              <w:instrText xml:space="preserve"> PAGEREF _Toc198300132 \h </w:instrText>
            </w:r>
            <w:r>
              <w:rPr>
                <w:noProof/>
                <w:webHidden/>
              </w:rPr>
            </w:r>
            <w:r>
              <w:rPr>
                <w:noProof/>
                <w:webHidden/>
              </w:rPr>
              <w:fldChar w:fldCharType="separate"/>
            </w:r>
            <w:r w:rsidR="00EB086B">
              <w:rPr>
                <w:noProof/>
                <w:webHidden/>
              </w:rPr>
              <w:t>10</w:t>
            </w:r>
            <w:r>
              <w:rPr>
                <w:noProof/>
                <w:webHidden/>
              </w:rPr>
              <w:fldChar w:fldCharType="end"/>
            </w:r>
          </w:hyperlink>
        </w:p>
        <w:p w14:paraId="2CFAECD1" w14:textId="538FE920" w:rsidR="00BB55D2" w:rsidRDefault="00BB55D2">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33" w:history="1">
            <w:r w:rsidRPr="00936AED">
              <w:rPr>
                <w:rStyle w:val="Hyperlink"/>
                <w:rFonts w:asciiTheme="majorHAnsi" w:eastAsiaTheme="majorEastAsia" w:hAnsiTheme="majorHAnsi" w:cstheme="majorBidi"/>
                <w:bCs/>
                <w:iCs/>
                <w:noProof/>
                <w:lang w:eastAsia="en-AU"/>
              </w:rPr>
              <w:t>3.1.7.5. Further information</w:t>
            </w:r>
            <w:r>
              <w:rPr>
                <w:noProof/>
                <w:webHidden/>
              </w:rPr>
              <w:tab/>
            </w:r>
            <w:r>
              <w:rPr>
                <w:noProof/>
                <w:webHidden/>
              </w:rPr>
              <w:fldChar w:fldCharType="begin"/>
            </w:r>
            <w:r>
              <w:rPr>
                <w:noProof/>
                <w:webHidden/>
              </w:rPr>
              <w:instrText xml:space="preserve"> PAGEREF _Toc198300133 \h </w:instrText>
            </w:r>
            <w:r>
              <w:rPr>
                <w:noProof/>
                <w:webHidden/>
              </w:rPr>
            </w:r>
            <w:r>
              <w:rPr>
                <w:noProof/>
                <w:webHidden/>
              </w:rPr>
              <w:fldChar w:fldCharType="separate"/>
            </w:r>
            <w:r w:rsidR="00EB086B">
              <w:rPr>
                <w:noProof/>
                <w:webHidden/>
              </w:rPr>
              <w:t>10</w:t>
            </w:r>
            <w:r>
              <w:rPr>
                <w:noProof/>
                <w:webHidden/>
              </w:rPr>
              <w:fldChar w:fldCharType="end"/>
            </w:r>
          </w:hyperlink>
        </w:p>
        <w:p w14:paraId="315BE299" w14:textId="41563C6A"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34" w:history="1">
            <w:r w:rsidRPr="00936AED">
              <w:rPr>
                <w:rStyle w:val="Hyperlink"/>
                <w:rFonts w:asciiTheme="majorHAnsi" w:hAnsiTheme="majorHAnsi" w:cs="Arial"/>
                <w:bCs/>
                <w:noProof/>
                <w:lang w:eastAsia="en-AU"/>
              </w:rPr>
              <w:t>3.1.8. Incentives</w:t>
            </w:r>
            <w:r>
              <w:rPr>
                <w:noProof/>
                <w:webHidden/>
              </w:rPr>
              <w:tab/>
            </w:r>
            <w:r>
              <w:rPr>
                <w:noProof/>
                <w:webHidden/>
              </w:rPr>
              <w:fldChar w:fldCharType="begin"/>
            </w:r>
            <w:r>
              <w:rPr>
                <w:noProof/>
                <w:webHidden/>
              </w:rPr>
              <w:instrText xml:space="preserve"> PAGEREF _Toc198300134 \h </w:instrText>
            </w:r>
            <w:r>
              <w:rPr>
                <w:noProof/>
                <w:webHidden/>
              </w:rPr>
            </w:r>
            <w:r>
              <w:rPr>
                <w:noProof/>
                <w:webHidden/>
              </w:rPr>
              <w:fldChar w:fldCharType="separate"/>
            </w:r>
            <w:r w:rsidR="00EB086B">
              <w:rPr>
                <w:noProof/>
                <w:webHidden/>
              </w:rPr>
              <w:t>11</w:t>
            </w:r>
            <w:r>
              <w:rPr>
                <w:noProof/>
                <w:webHidden/>
              </w:rPr>
              <w:fldChar w:fldCharType="end"/>
            </w:r>
          </w:hyperlink>
        </w:p>
        <w:p w14:paraId="2D10C4CD" w14:textId="729919D4"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35" w:history="1">
            <w:r w:rsidRPr="00936AED">
              <w:rPr>
                <w:rStyle w:val="Hyperlink"/>
                <w:rFonts w:asciiTheme="majorHAnsi" w:hAnsiTheme="majorHAnsi" w:cs="Arial"/>
                <w:bCs/>
                <w:noProof/>
                <w:lang w:eastAsia="en-AU"/>
              </w:rPr>
              <w:t>3.1.9. Mandatory reporting</w:t>
            </w:r>
            <w:r>
              <w:rPr>
                <w:noProof/>
                <w:webHidden/>
              </w:rPr>
              <w:tab/>
            </w:r>
            <w:r>
              <w:rPr>
                <w:noProof/>
                <w:webHidden/>
              </w:rPr>
              <w:fldChar w:fldCharType="begin"/>
            </w:r>
            <w:r>
              <w:rPr>
                <w:noProof/>
                <w:webHidden/>
              </w:rPr>
              <w:instrText xml:space="preserve"> PAGEREF _Toc198300135 \h </w:instrText>
            </w:r>
            <w:r>
              <w:rPr>
                <w:noProof/>
                <w:webHidden/>
              </w:rPr>
            </w:r>
            <w:r>
              <w:rPr>
                <w:noProof/>
                <w:webHidden/>
              </w:rPr>
              <w:fldChar w:fldCharType="separate"/>
            </w:r>
            <w:r w:rsidR="00EB086B">
              <w:rPr>
                <w:noProof/>
                <w:webHidden/>
              </w:rPr>
              <w:t>11</w:t>
            </w:r>
            <w:r>
              <w:rPr>
                <w:noProof/>
                <w:webHidden/>
              </w:rPr>
              <w:fldChar w:fldCharType="end"/>
            </w:r>
          </w:hyperlink>
        </w:p>
        <w:p w14:paraId="775AAF4E" w14:textId="49209E01" w:rsidR="00BB55D2" w:rsidRDefault="00BB55D2">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36" w:history="1">
            <w:r w:rsidRPr="00936AED">
              <w:rPr>
                <w:rStyle w:val="Hyperlink"/>
                <w:rFonts w:asciiTheme="majorHAnsi" w:eastAsiaTheme="majorEastAsia" w:hAnsiTheme="majorHAnsi" w:cstheme="majorBidi"/>
                <w:bCs/>
                <w:iCs/>
                <w:noProof/>
                <w:lang w:eastAsia="en-AU"/>
              </w:rPr>
              <w:t>3.1.9.1. Appropriate supervision</w:t>
            </w:r>
            <w:r>
              <w:rPr>
                <w:noProof/>
                <w:webHidden/>
              </w:rPr>
              <w:tab/>
            </w:r>
            <w:r>
              <w:rPr>
                <w:noProof/>
                <w:webHidden/>
              </w:rPr>
              <w:fldChar w:fldCharType="begin"/>
            </w:r>
            <w:r>
              <w:rPr>
                <w:noProof/>
                <w:webHidden/>
              </w:rPr>
              <w:instrText xml:space="preserve"> PAGEREF _Toc198300136 \h </w:instrText>
            </w:r>
            <w:r>
              <w:rPr>
                <w:noProof/>
                <w:webHidden/>
              </w:rPr>
            </w:r>
            <w:r>
              <w:rPr>
                <w:noProof/>
                <w:webHidden/>
              </w:rPr>
              <w:fldChar w:fldCharType="separate"/>
            </w:r>
            <w:r w:rsidR="00EB086B">
              <w:rPr>
                <w:noProof/>
                <w:webHidden/>
              </w:rPr>
              <w:t>11</w:t>
            </w:r>
            <w:r>
              <w:rPr>
                <w:noProof/>
                <w:webHidden/>
              </w:rPr>
              <w:fldChar w:fldCharType="end"/>
            </w:r>
          </w:hyperlink>
        </w:p>
        <w:p w14:paraId="6D04446F" w14:textId="3CDEF846" w:rsidR="00BB55D2" w:rsidRDefault="00BB55D2">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37" w:history="1">
            <w:r w:rsidRPr="00936AED">
              <w:rPr>
                <w:rStyle w:val="Hyperlink"/>
                <w:rFonts w:asciiTheme="majorHAnsi" w:eastAsiaTheme="majorEastAsia" w:hAnsiTheme="majorHAnsi" w:cstheme="majorBidi"/>
                <w:bCs/>
                <w:iCs/>
                <w:noProof/>
                <w:lang w:eastAsia="en-AU"/>
              </w:rPr>
              <w:t>3.1.9.2. Working with Children Clearance</w:t>
            </w:r>
            <w:r>
              <w:rPr>
                <w:noProof/>
                <w:webHidden/>
              </w:rPr>
              <w:tab/>
            </w:r>
            <w:r>
              <w:rPr>
                <w:noProof/>
                <w:webHidden/>
              </w:rPr>
              <w:fldChar w:fldCharType="begin"/>
            </w:r>
            <w:r>
              <w:rPr>
                <w:noProof/>
                <w:webHidden/>
              </w:rPr>
              <w:instrText xml:space="preserve"> PAGEREF _Toc198300137 \h </w:instrText>
            </w:r>
            <w:r>
              <w:rPr>
                <w:noProof/>
                <w:webHidden/>
              </w:rPr>
            </w:r>
            <w:r>
              <w:rPr>
                <w:noProof/>
                <w:webHidden/>
              </w:rPr>
              <w:fldChar w:fldCharType="separate"/>
            </w:r>
            <w:r w:rsidR="00EB086B">
              <w:rPr>
                <w:noProof/>
                <w:webHidden/>
              </w:rPr>
              <w:t>11</w:t>
            </w:r>
            <w:r>
              <w:rPr>
                <w:noProof/>
                <w:webHidden/>
              </w:rPr>
              <w:fldChar w:fldCharType="end"/>
            </w:r>
          </w:hyperlink>
        </w:p>
        <w:p w14:paraId="57C25554" w14:textId="560CA51F"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38" w:history="1">
            <w:r w:rsidRPr="00936AED">
              <w:rPr>
                <w:rStyle w:val="Hyperlink"/>
                <w:rFonts w:asciiTheme="majorHAnsi" w:hAnsiTheme="majorHAnsi" w:cs="Arial"/>
                <w:bCs/>
                <w:noProof/>
                <w:lang w:eastAsia="en-AU"/>
              </w:rPr>
              <w:t>3.1.10. Planning for dissemination</w:t>
            </w:r>
            <w:r>
              <w:rPr>
                <w:noProof/>
                <w:webHidden/>
              </w:rPr>
              <w:tab/>
            </w:r>
            <w:r>
              <w:rPr>
                <w:noProof/>
                <w:webHidden/>
              </w:rPr>
              <w:fldChar w:fldCharType="begin"/>
            </w:r>
            <w:r>
              <w:rPr>
                <w:noProof/>
                <w:webHidden/>
              </w:rPr>
              <w:instrText xml:space="preserve"> PAGEREF _Toc198300138 \h </w:instrText>
            </w:r>
            <w:r>
              <w:rPr>
                <w:noProof/>
                <w:webHidden/>
              </w:rPr>
            </w:r>
            <w:r>
              <w:rPr>
                <w:noProof/>
                <w:webHidden/>
              </w:rPr>
              <w:fldChar w:fldCharType="separate"/>
            </w:r>
            <w:r w:rsidR="00EB086B">
              <w:rPr>
                <w:noProof/>
                <w:webHidden/>
              </w:rPr>
              <w:t>11</w:t>
            </w:r>
            <w:r>
              <w:rPr>
                <w:noProof/>
                <w:webHidden/>
              </w:rPr>
              <w:fldChar w:fldCharType="end"/>
            </w:r>
          </w:hyperlink>
        </w:p>
        <w:p w14:paraId="55504CDC" w14:textId="0C1B0F11"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39" w:history="1">
            <w:r w:rsidRPr="00936AED">
              <w:rPr>
                <w:rStyle w:val="Hyperlink"/>
                <w:rFonts w:asciiTheme="majorHAnsi" w:hAnsiTheme="majorHAnsi" w:cs="Arial"/>
                <w:bCs/>
                <w:noProof/>
                <w:lang w:eastAsia="en-AU"/>
              </w:rPr>
              <w:t>3.1.11. Data, privacy and security</w:t>
            </w:r>
            <w:r>
              <w:rPr>
                <w:noProof/>
                <w:webHidden/>
              </w:rPr>
              <w:tab/>
            </w:r>
            <w:r>
              <w:rPr>
                <w:noProof/>
                <w:webHidden/>
              </w:rPr>
              <w:fldChar w:fldCharType="begin"/>
            </w:r>
            <w:r>
              <w:rPr>
                <w:noProof/>
                <w:webHidden/>
              </w:rPr>
              <w:instrText xml:space="preserve"> PAGEREF _Toc198300139 \h </w:instrText>
            </w:r>
            <w:r>
              <w:rPr>
                <w:noProof/>
                <w:webHidden/>
              </w:rPr>
            </w:r>
            <w:r>
              <w:rPr>
                <w:noProof/>
                <w:webHidden/>
              </w:rPr>
              <w:fldChar w:fldCharType="separate"/>
            </w:r>
            <w:r w:rsidR="00EB086B">
              <w:rPr>
                <w:noProof/>
                <w:webHidden/>
              </w:rPr>
              <w:t>12</w:t>
            </w:r>
            <w:r>
              <w:rPr>
                <w:noProof/>
                <w:webHidden/>
              </w:rPr>
              <w:fldChar w:fldCharType="end"/>
            </w:r>
          </w:hyperlink>
        </w:p>
        <w:p w14:paraId="04A1697E" w14:textId="5F6701D2" w:rsidR="00BB55D2" w:rsidRDefault="00BB55D2">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40" w:history="1">
            <w:r w:rsidRPr="00936AED">
              <w:rPr>
                <w:rStyle w:val="Hyperlink"/>
                <w:rFonts w:asciiTheme="majorHAnsi" w:eastAsiaTheme="majorEastAsia" w:hAnsiTheme="majorHAnsi" w:cstheme="majorBidi"/>
                <w:bCs/>
                <w:iCs/>
                <w:noProof/>
                <w:lang w:eastAsia="en-AU"/>
              </w:rPr>
              <w:t>3.1.11.1. Cloud platforms and servers</w:t>
            </w:r>
            <w:r>
              <w:rPr>
                <w:noProof/>
                <w:webHidden/>
              </w:rPr>
              <w:tab/>
            </w:r>
            <w:r>
              <w:rPr>
                <w:noProof/>
                <w:webHidden/>
              </w:rPr>
              <w:fldChar w:fldCharType="begin"/>
            </w:r>
            <w:r>
              <w:rPr>
                <w:noProof/>
                <w:webHidden/>
              </w:rPr>
              <w:instrText xml:space="preserve"> PAGEREF _Toc198300140 \h </w:instrText>
            </w:r>
            <w:r>
              <w:rPr>
                <w:noProof/>
                <w:webHidden/>
              </w:rPr>
            </w:r>
            <w:r>
              <w:rPr>
                <w:noProof/>
                <w:webHidden/>
              </w:rPr>
              <w:fldChar w:fldCharType="separate"/>
            </w:r>
            <w:r w:rsidR="00EB086B">
              <w:rPr>
                <w:noProof/>
                <w:webHidden/>
              </w:rPr>
              <w:t>13</w:t>
            </w:r>
            <w:r>
              <w:rPr>
                <w:noProof/>
                <w:webHidden/>
              </w:rPr>
              <w:fldChar w:fldCharType="end"/>
            </w:r>
          </w:hyperlink>
        </w:p>
        <w:p w14:paraId="3F58CAE2" w14:textId="442A71AC" w:rsidR="00BB55D2" w:rsidRDefault="00BB55D2">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41" w:history="1">
            <w:r w:rsidRPr="00936AED">
              <w:rPr>
                <w:rStyle w:val="Hyperlink"/>
                <w:rFonts w:asciiTheme="majorHAnsi" w:eastAsiaTheme="majorEastAsia" w:hAnsiTheme="majorHAnsi" w:cstheme="majorBidi"/>
                <w:bCs/>
                <w:iCs/>
                <w:noProof/>
                <w:lang w:eastAsia="en-AU"/>
              </w:rPr>
              <w:t>3.1.11.2. Data-linkage</w:t>
            </w:r>
            <w:r>
              <w:rPr>
                <w:noProof/>
                <w:webHidden/>
              </w:rPr>
              <w:tab/>
            </w:r>
            <w:r>
              <w:rPr>
                <w:noProof/>
                <w:webHidden/>
              </w:rPr>
              <w:fldChar w:fldCharType="begin"/>
            </w:r>
            <w:r>
              <w:rPr>
                <w:noProof/>
                <w:webHidden/>
              </w:rPr>
              <w:instrText xml:space="preserve"> PAGEREF _Toc198300141 \h </w:instrText>
            </w:r>
            <w:r>
              <w:rPr>
                <w:noProof/>
                <w:webHidden/>
              </w:rPr>
            </w:r>
            <w:r>
              <w:rPr>
                <w:noProof/>
                <w:webHidden/>
              </w:rPr>
              <w:fldChar w:fldCharType="separate"/>
            </w:r>
            <w:r w:rsidR="00EB086B">
              <w:rPr>
                <w:noProof/>
                <w:webHidden/>
              </w:rPr>
              <w:t>13</w:t>
            </w:r>
            <w:r>
              <w:rPr>
                <w:noProof/>
                <w:webHidden/>
              </w:rPr>
              <w:fldChar w:fldCharType="end"/>
            </w:r>
          </w:hyperlink>
        </w:p>
        <w:p w14:paraId="4C6C1E36" w14:textId="5F28093C"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42" w:history="1">
            <w:r w:rsidRPr="00936AED">
              <w:rPr>
                <w:rStyle w:val="Hyperlink"/>
                <w:rFonts w:asciiTheme="majorHAnsi" w:hAnsiTheme="majorHAnsi" w:cs="Arial"/>
                <w:bCs/>
                <w:noProof/>
                <w:lang w:eastAsia="en-AU"/>
              </w:rPr>
              <w:t>3.1.12. Key contacts</w:t>
            </w:r>
            <w:r>
              <w:rPr>
                <w:noProof/>
                <w:webHidden/>
              </w:rPr>
              <w:tab/>
            </w:r>
            <w:r>
              <w:rPr>
                <w:noProof/>
                <w:webHidden/>
              </w:rPr>
              <w:fldChar w:fldCharType="begin"/>
            </w:r>
            <w:r>
              <w:rPr>
                <w:noProof/>
                <w:webHidden/>
              </w:rPr>
              <w:instrText xml:space="preserve"> PAGEREF _Toc198300142 \h </w:instrText>
            </w:r>
            <w:r>
              <w:rPr>
                <w:noProof/>
                <w:webHidden/>
              </w:rPr>
            </w:r>
            <w:r>
              <w:rPr>
                <w:noProof/>
                <w:webHidden/>
              </w:rPr>
              <w:fldChar w:fldCharType="separate"/>
            </w:r>
            <w:r w:rsidR="00EB086B">
              <w:rPr>
                <w:noProof/>
                <w:webHidden/>
              </w:rPr>
              <w:t>13</w:t>
            </w:r>
            <w:r>
              <w:rPr>
                <w:noProof/>
                <w:webHidden/>
              </w:rPr>
              <w:fldChar w:fldCharType="end"/>
            </w:r>
          </w:hyperlink>
        </w:p>
        <w:p w14:paraId="6ACFDCD9" w14:textId="2E4011CD"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43" w:history="1">
            <w:r w:rsidRPr="00936AED">
              <w:rPr>
                <w:rStyle w:val="Hyperlink"/>
                <w:rFonts w:asciiTheme="majorHAnsi" w:hAnsiTheme="majorHAnsi" w:cs="Arial"/>
                <w:bCs/>
                <w:noProof/>
                <w:lang w:eastAsia="en-AU"/>
              </w:rPr>
              <w:t>3.1.13. Supporting documents</w:t>
            </w:r>
            <w:r>
              <w:rPr>
                <w:noProof/>
                <w:webHidden/>
              </w:rPr>
              <w:tab/>
            </w:r>
            <w:r>
              <w:rPr>
                <w:noProof/>
                <w:webHidden/>
              </w:rPr>
              <w:fldChar w:fldCharType="begin"/>
            </w:r>
            <w:r>
              <w:rPr>
                <w:noProof/>
                <w:webHidden/>
              </w:rPr>
              <w:instrText xml:space="preserve"> PAGEREF _Toc198300143 \h </w:instrText>
            </w:r>
            <w:r>
              <w:rPr>
                <w:noProof/>
                <w:webHidden/>
              </w:rPr>
            </w:r>
            <w:r>
              <w:rPr>
                <w:noProof/>
                <w:webHidden/>
              </w:rPr>
              <w:fldChar w:fldCharType="separate"/>
            </w:r>
            <w:r w:rsidR="00EB086B">
              <w:rPr>
                <w:noProof/>
                <w:webHidden/>
              </w:rPr>
              <w:t>13</w:t>
            </w:r>
            <w:r>
              <w:rPr>
                <w:noProof/>
                <w:webHidden/>
              </w:rPr>
              <w:fldChar w:fldCharType="end"/>
            </w:r>
          </w:hyperlink>
        </w:p>
        <w:p w14:paraId="43586BDD" w14:textId="388DEA1F" w:rsidR="00BB55D2" w:rsidRDefault="00BB55D2">
          <w:pPr>
            <w:pStyle w:val="TOC2"/>
            <w:rPr>
              <w:rFonts w:asciiTheme="minorHAnsi" w:eastAsiaTheme="minorEastAsia" w:hAnsiTheme="minorHAnsi" w:cstheme="minorBidi"/>
              <w:noProof/>
              <w:kern w:val="2"/>
              <w:sz w:val="24"/>
              <w:szCs w:val="24"/>
              <w:lang w:eastAsia="en-AU"/>
              <w14:ligatures w14:val="standardContextual"/>
            </w:rPr>
          </w:pPr>
          <w:hyperlink w:anchor="_Toc198300144" w:history="1">
            <w:r w:rsidRPr="00936AED">
              <w:rPr>
                <w:rStyle w:val="Hyperlink"/>
                <w:rFonts w:asciiTheme="majorHAnsi" w:eastAsiaTheme="majorEastAsia" w:hAnsiTheme="majorHAnsi" w:cstheme="majorBidi"/>
                <w:bCs/>
                <w:iCs/>
                <w:noProof/>
                <w:lang w:eastAsia="en-AU"/>
              </w:rPr>
              <w:t>3.2. Step 2 – Assess research application</w:t>
            </w:r>
            <w:r>
              <w:rPr>
                <w:noProof/>
                <w:webHidden/>
              </w:rPr>
              <w:tab/>
            </w:r>
            <w:r>
              <w:rPr>
                <w:noProof/>
                <w:webHidden/>
              </w:rPr>
              <w:fldChar w:fldCharType="begin"/>
            </w:r>
            <w:r>
              <w:rPr>
                <w:noProof/>
                <w:webHidden/>
              </w:rPr>
              <w:instrText xml:space="preserve"> PAGEREF _Toc198300144 \h </w:instrText>
            </w:r>
            <w:r>
              <w:rPr>
                <w:noProof/>
                <w:webHidden/>
              </w:rPr>
            </w:r>
            <w:r>
              <w:rPr>
                <w:noProof/>
                <w:webHidden/>
              </w:rPr>
              <w:fldChar w:fldCharType="separate"/>
            </w:r>
            <w:r w:rsidR="00EB086B">
              <w:rPr>
                <w:noProof/>
                <w:webHidden/>
              </w:rPr>
              <w:t>14</w:t>
            </w:r>
            <w:r>
              <w:rPr>
                <w:noProof/>
                <w:webHidden/>
              </w:rPr>
              <w:fldChar w:fldCharType="end"/>
            </w:r>
          </w:hyperlink>
        </w:p>
        <w:p w14:paraId="322EE104" w14:textId="4B779F7F"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45" w:history="1">
            <w:r w:rsidRPr="00936AED">
              <w:rPr>
                <w:rStyle w:val="Hyperlink"/>
                <w:rFonts w:asciiTheme="majorHAnsi" w:hAnsiTheme="majorHAnsi" w:cs="Arial"/>
                <w:bCs/>
                <w:noProof/>
                <w:lang w:eastAsia="en-AU"/>
              </w:rPr>
              <w:t>3.2.1. Assessment process</w:t>
            </w:r>
            <w:r>
              <w:rPr>
                <w:noProof/>
                <w:webHidden/>
              </w:rPr>
              <w:tab/>
            </w:r>
            <w:r>
              <w:rPr>
                <w:noProof/>
                <w:webHidden/>
              </w:rPr>
              <w:fldChar w:fldCharType="begin"/>
            </w:r>
            <w:r>
              <w:rPr>
                <w:noProof/>
                <w:webHidden/>
              </w:rPr>
              <w:instrText xml:space="preserve"> PAGEREF _Toc198300145 \h </w:instrText>
            </w:r>
            <w:r>
              <w:rPr>
                <w:noProof/>
                <w:webHidden/>
              </w:rPr>
            </w:r>
            <w:r>
              <w:rPr>
                <w:noProof/>
                <w:webHidden/>
              </w:rPr>
              <w:fldChar w:fldCharType="separate"/>
            </w:r>
            <w:r w:rsidR="00EB086B">
              <w:rPr>
                <w:noProof/>
                <w:webHidden/>
              </w:rPr>
              <w:t>14</w:t>
            </w:r>
            <w:r>
              <w:rPr>
                <w:noProof/>
                <w:webHidden/>
              </w:rPr>
              <w:fldChar w:fldCharType="end"/>
            </w:r>
          </w:hyperlink>
        </w:p>
        <w:p w14:paraId="4B7B273A" w14:textId="66057F43"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46" w:history="1">
            <w:r w:rsidRPr="00936AED">
              <w:rPr>
                <w:rStyle w:val="Hyperlink"/>
                <w:rFonts w:asciiTheme="majorHAnsi" w:hAnsiTheme="majorHAnsi" w:cs="Arial"/>
                <w:bCs/>
                <w:noProof/>
                <w:lang w:eastAsia="en-AU"/>
              </w:rPr>
              <w:t>3.2.2. Key assessment criteria used by the department</w:t>
            </w:r>
            <w:r>
              <w:rPr>
                <w:noProof/>
                <w:webHidden/>
              </w:rPr>
              <w:tab/>
            </w:r>
            <w:r>
              <w:rPr>
                <w:noProof/>
                <w:webHidden/>
              </w:rPr>
              <w:fldChar w:fldCharType="begin"/>
            </w:r>
            <w:r>
              <w:rPr>
                <w:noProof/>
                <w:webHidden/>
              </w:rPr>
              <w:instrText xml:space="preserve"> PAGEREF _Toc198300146 \h </w:instrText>
            </w:r>
            <w:r>
              <w:rPr>
                <w:noProof/>
                <w:webHidden/>
              </w:rPr>
            </w:r>
            <w:r>
              <w:rPr>
                <w:noProof/>
                <w:webHidden/>
              </w:rPr>
              <w:fldChar w:fldCharType="separate"/>
            </w:r>
            <w:r w:rsidR="00EB086B">
              <w:rPr>
                <w:noProof/>
                <w:webHidden/>
              </w:rPr>
              <w:t>14</w:t>
            </w:r>
            <w:r>
              <w:rPr>
                <w:noProof/>
                <w:webHidden/>
              </w:rPr>
              <w:fldChar w:fldCharType="end"/>
            </w:r>
          </w:hyperlink>
        </w:p>
        <w:p w14:paraId="4E9CAE91" w14:textId="4666924F" w:rsidR="00BB55D2" w:rsidRDefault="00BB55D2">
          <w:pPr>
            <w:pStyle w:val="TOC2"/>
            <w:rPr>
              <w:rFonts w:asciiTheme="minorHAnsi" w:eastAsiaTheme="minorEastAsia" w:hAnsiTheme="minorHAnsi" w:cstheme="minorBidi"/>
              <w:noProof/>
              <w:kern w:val="2"/>
              <w:sz w:val="24"/>
              <w:szCs w:val="24"/>
              <w:lang w:eastAsia="en-AU"/>
              <w14:ligatures w14:val="standardContextual"/>
            </w:rPr>
          </w:pPr>
          <w:hyperlink w:anchor="_Toc198300147" w:history="1">
            <w:r w:rsidRPr="00936AED">
              <w:rPr>
                <w:rStyle w:val="Hyperlink"/>
                <w:rFonts w:asciiTheme="majorHAnsi" w:eastAsiaTheme="majorEastAsia" w:hAnsiTheme="majorHAnsi" w:cstheme="majorBidi"/>
                <w:bCs/>
                <w:iCs/>
                <w:noProof/>
                <w:lang w:eastAsia="en-AU"/>
              </w:rPr>
              <w:t>3.3. Step 3 – Communicate outcome</w:t>
            </w:r>
            <w:r>
              <w:rPr>
                <w:noProof/>
                <w:webHidden/>
              </w:rPr>
              <w:tab/>
            </w:r>
            <w:r>
              <w:rPr>
                <w:noProof/>
                <w:webHidden/>
              </w:rPr>
              <w:fldChar w:fldCharType="begin"/>
            </w:r>
            <w:r>
              <w:rPr>
                <w:noProof/>
                <w:webHidden/>
              </w:rPr>
              <w:instrText xml:space="preserve"> PAGEREF _Toc198300147 \h </w:instrText>
            </w:r>
            <w:r>
              <w:rPr>
                <w:noProof/>
                <w:webHidden/>
              </w:rPr>
            </w:r>
            <w:r>
              <w:rPr>
                <w:noProof/>
                <w:webHidden/>
              </w:rPr>
              <w:fldChar w:fldCharType="separate"/>
            </w:r>
            <w:r w:rsidR="00EB086B">
              <w:rPr>
                <w:noProof/>
                <w:webHidden/>
              </w:rPr>
              <w:t>16</w:t>
            </w:r>
            <w:r>
              <w:rPr>
                <w:noProof/>
                <w:webHidden/>
              </w:rPr>
              <w:fldChar w:fldCharType="end"/>
            </w:r>
          </w:hyperlink>
        </w:p>
        <w:p w14:paraId="6BE1C9FD" w14:textId="0AEB190D"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48" w:history="1">
            <w:r w:rsidRPr="00936AED">
              <w:rPr>
                <w:rStyle w:val="Hyperlink"/>
                <w:noProof/>
              </w:rPr>
              <w:t>3.3.1.</w:t>
            </w:r>
            <w:r w:rsidRPr="00936AED">
              <w:rPr>
                <w:rStyle w:val="Hyperlink"/>
                <w:rFonts w:asciiTheme="majorHAnsi" w:hAnsiTheme="majorHAnsi" w:cs="Arial"/>
                <w:bCs/>
                <w:noProof/>
                <w:lang w:eastAsia="en-AU"/>
              </w:rPr>
              <w:t xml:space="preserve"> Letter of outcome</w:t>
            </w:r>
            <w:r>
              <w:rPr>
                <w:noProof/>
                <w:webHidden/>
              </w:rPr>
              <w:tab/>
            </w:r>
            <w:r>
              <w:rPr>
                <w:noProof/>
                <w:webHidden/>
              </w:rPr>
              <w:fldChar w:fldCharType="begin"/>
            </w:r>
            <w:r>
              <w:rPr>
                <w:noProof/>
                <w:webHidden/>
              </w:rPr>
              <w:instrText xml:space="preserve"> PAGEREF _Toc198300148 \h </w:instrText>
            </w:r>
            <w:r>
              <w:rPr>
                <w:noProof/>
                <w:webHidden/>
              </w:rPr>
            </w:r>
            <w:r>
              <w:rPr>
                <w:noProof/>
                <w:webHidden/>
              </w:rPr>
              <w:fldChar w:fldCharType="separate"/>
            </w:r>
            <w:r w:rsidR="00EB086B">
              <w:rPr>
                <w:noProof/>
                <w:webHidden/>
              </w:rPr>
              <w:t>16</w:t>
            </w:r>
            <w:r>
              <w:rPr>
                <w:noProof/>
                <w:webHidden/>
              </w:rPr>
              <w:fldChar w:fldCharType="end"/>
            </w:r>
          </w:hyperlink>
        </w:p>
        <w:p w14:paraId="652F1D5A" w14:textId="671C24F0" w:rsidR="00BB55D2" w:rsidRDefault="00BB55D2">
          <w:pPr>
            <w:pStyle w:val="TOC2"/>
            <w:rPr>
              <w:rFonts w:asciiTheme="minorHAnsi" w:eastAsiaTheme="minorEastAsia" w:hAnsiTheme="minorHAnsi" w:cstheme="minorBidi"/>
              <w:noProof/>
              <w:kern w:val="2"/>
              <w:sz w:val="24"/>
              <w:szCs w:val="24"/>
              <w:lang w:eastAsia="en-AU"/>
              <w14:ligatures w14:val="standardContextual"/>
            </w:rPr>
          </w:pPr>
          <w:hyperlink w:anchor="_Toc198300150" w:history="1">
            <w:r w:rsidRPr="00936AED">
              <w:rPr>
                <w:rStyle w:val="Hyperlink"/>
                <w:rFonts w:asciiTheme="majorHAnsi" w:eastAsiaTheme="majorEastAsia" w:hAnsiTheme="majorHAnsi" w:cstheme="majorBidi"/>
                <w:bCs/>
                <w:iCs/>
                <w:noProof/>
                <w:lang w:eastAsia="en-AU"/>
              </w:rPr>
              <w:t>3.4. Step 4 – Obtain consent from schools</w:t>
            </w:r>
            <w:r>
              <w:rPr>
                <w:noProof/>
                <w:webHidden/>
              </w:rPr>
              <w:tab/>
            </w:r>
            <w:r>
              <w:rPr>
                <w:noProof/>
                <w:webHidden/>
              </w:rPr>
              <w:fldChar w:fldCharType="begin"/>
            </w:r>
            <w:r>
              <w:rPr>
                <w:noProof/>
                <w:webHidden/>
              </w:rPr>
              <w:instrText xml:space="preserve"> PAGEREF _Toc198300150 \h </w:instrText>
            </w:r>
            <w:r>
              <w:rPr>
                <w:noProof/>
                <w:webHidden/>
              </w:rPr>
            </w:r>
            <w:r>
              <w:rPr>
                <w:noProof/>
                <w:webHidden/>
              </w:rPr>
              <w:fldChar w:fldCharType="separate"/>
            </w:r>
            <w:r w:rsidR="00EB086B">
              <w:rPr>
                <w:noProof/>
                <w:webHidden/>
              </w:rPr>
              <w:t>16</w:t>
            </w:r>
            <w:r>
              <w:rPr>
                <w:noProof/>
                <w:webHidden/>
              </w:rPr>
              <w:fldChar w:fldCharType="end"/>
            </w:r>
          </w:hyperlink>
        </w:p>
        <w:p w14:paraId="5B85FEA1" w14:textId="56EE5C00"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51" w:history="1">
            <w:r w:rsidRPr="00936AED">
              <w:rPr>
                <w:rStyle w:val="Hyperlink"/>
                <w:rFonts w:asciiTheme="majorHAnsi" w:hAnsiTheme="majorHAnsi" w:cs="Arial"/>
                <w:bCs/>
                <w:noProof/>
                <w:lang w:eastAsia="en-AU"/>
              </w:rPr>
              <w:t>3.4.1. Consent from schools</w:t>
            </w:r>
            <w:r>
              <w:rPr>
                <w:noProof/>
                <w:webHidden/>
              </w:rPr>
              <w:tab/>
            </w:r>
            <w:r>
              <w:rPr>
                <w:noProof/>
                <w:webHidden/>
              </w:rPr>
              <w:fldChar w:fldCharType="begin"/>
            </w:r>
            <w:r>
              <w:rPr>
                <w:noProof/>
                <w:webHidden/>
              </w:rPr>
              <w:instrText xml:space="preserve"> PAGEREF _Toc198300151 \h </w:instrText>
            </w:r>
            <w:r>
              <w:rPr>
                <w:noProof/>
                <w:webHidden/>
              </w:rPr>
            </w:r>
            <w:r>
              <w:rPr>
                <w:noProof/>
                <w:webHidden/>
              </w:rPr>
              <w:fldChar w:fldCharType="separate"/>
            </w:r>
            <w:r w:rsidR="00EB086B">
              <w:rPr>
                <w:noProof/>
                <w:webHidden/>
              </w:rPr>
              <w:t>16</w:t>
            </w:r>
            <w:r>
              <w:rPr>
                <w:noProof/>
                <w:webHidden/>
              </w:rPr>
              <w:fldChar w:fldCharType="end"/>
            </w:r>
          </w:hyperlink>
        </w:p>
        <w:p w14:paraId="3E8646C6" w14:textId="38B53D08" w:rsidR="00BB55D2" w:rsidRDefault="00BB55D2">
          <w:pPr>
            <w:pStyle w:val="TOC2"/>
            <w:rPr>
              <w:rFonts w:asciiTheme="minorHAnsi" w:eastAsiaTheme="minorEastAsia" w:hAnsiTheme="minorHAnsi" w:cstheme="minorBidi"/>
              <w:noProof/>
              <w:kern w:val="2"/>
              <w:sz w:val="24"/>
              <w:szCs w:val="24"/>
              <w:lang w:eastAsia="en-AU"/>
              <w14:ligatures w14:val="standardContextual"/>
            </w:rPr>
          </w:pPr>
          <w:hyperlink w:anchor="_Toc198300152" w:history="1">
            <w:r w:rsidRPr="00936AED">
              <w:rPr>
                <w:rStyle w:val="Hyperlink"/>
                <w:rFonts w:asciiTheme="majorHAnsi" w:eastAsiaTheme="majorEastAsia" w:hAnsiTheme="majorHAnsi" w:cstheme="majorBidi"/>
                <w:bCs/>
                <w:iCs/>
                <w:noProof/>
                <w:lang w:eastAsia="en-AU"/>
              </w:rPr>
              <w:t>3.5. Step 5 – Obtain data - data request only</w:t>
            </w:r>
            <w:r>
              <w:rPr>
                <w:noProof/>
                <w:webHidden/>
              </w:rPr>
              <w:tab/>
            </w:r>
            <w:r>
              <w:rPr>
                <w:noProof/>
                <w:webHidden/>
              </w:rPr>
              <w:fldChar w:fldCharType="begin"/>
            </w:r>
            <w:r>
              <w:rPr>
                <w:noProof/>
                <w:webHidden/>
              </w:rPr>
              <w:instrText xml:space="preserve"> PAGEREF _Toc198300152 \h </w:instrText>
            </w:r>
            <w:r>
              <w:rPr>
                <w:noProof/>
                <w:webHidden/>
              </w:rPr>
            </w:r>
            <w:r>
              <w:rPr>
                <w:noProof/>
                <w:webHidden/>
              </w:rPr>
              <w:fldChar w:fldCharType="separate"/>
            </w:r>
            <w:r w:rsidR="00EB086B">
              <w:rPr>
                <w:noProof/>
                <w:webHidden/>
              </w:rPr>
              <w:t>16</w:t>
            </w:r>
            <w:r>
              <w:rPr>
                <w:noProof/>
                <w:webHidden/>
              </w:rPr>
              <w:fldChar w:fldCharType="end"/>
            </w:r>
          </w:hyperlink>
        </w:p>
        <w:p w14:paraId="4055DD11" w14:textId="5DFF9F6F"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53" w:history="1">
            <w:r w:rsidRPr="00936AED">
              <w:rPr>
                <w:rStyle w:val="Hyperlink"/>
                <w:rFonts w:asciiTheme="majorHAnsi" w:hAnsiTheme="majorHAnsi" w:cs="Arial"/>
                <w:bCs/>
                <w:noProof/>
                <w:lang w:eastAsia="en-AU"/>
              </w:rPr>
              <w:t>3.5.1. Data provision</w:t>
            </w:r>
            <w:r>
              <w:rPr>
                <w:noProof/>
                <w:webHidden/>
              </w:rPr>
              <w:tab/>
            </w:r>
            <w:r>
              <w:rPr>
                <w:noProof/>
                <w:webHidden/>
              </w:rPr>
              <w:fldChar w:fldCharType="begin"/>
            </w:r>
            <w:r>
              <w:rPr>
                <w:noProof/>
                <w:webHidden/>
              </w:rPr>
              <w:instrText xml:space="preserve"> PAGEREF _Toc198300153 \h </w:instrText>
            </w:r>
            <w:r>
              <w:rPr>
                <w:noProof/>
                <w:webHidden/>
              </w:rPr>
            </w:r>
            <w:r>
              <w:rPr>
                <w:noProof/>
                <w:webHidden/>
              </w:rPr>
              <w:fldChar w:fldCharType="separate"/>
            </w:r>
            <w:r w:rsidR="00EB086B">
              <w:rPr>
                <w:noProof/>
                <w:webHidden/>
              </w:rPr>
              <w:t>16</w:t>
            </w:r>
            <w:r>
              <w:rPr>
                <w:noProof/>
                <w:webHidden/>
              </w:rPr>
              <w:fldChar w:fldCharType="end"/>
            </w:r>
          </w:hyperlink>
        </w:p>
        <w:p w14:paraId="390EA56D" w14:textId="7F449D87" w:rsidR="00BB55D2" w:rsidRDefault="00BB55D2">
          <w:pPr>
            <w:pStyle w:val="TOC2"/>
            <w:rPr>
              <w:rFonts w:asciiTheme="minorHAnsi" w:eastAsiaTheme="minorEastAsia" w:hAnsiTheme="minorHAnsi" w:cstheme="minorBidi"/>
              <w:noProof/>
              <w:kern w:val="2"/>
              <w:sz w:val="24"/>
              <w:szCs w:val="24"/>
              <w:lang w:eastAsia="en-AU"/>
              <w14:ligatures w14:val="standardContextual"/>
            </w:rPr>
          </w:pPr>
          <w:hyperlink w:anchor="_Toc198300154" w:history="1">
            <w:r w:rsidRPr="00936AED">
              <w:rPr>
                <w:rStyle w:val="Hyperlink"/>
                <w:rFonts w:asciiTheme="majorHAnsi" w:eastAsiaTheme="majorEastAsia" w:hAnsiTheme="majorHAnsi" w:cstheme="majorBidi"/>
                <w:bCs/>
                <w:iCs/>
                <w:noProof/>
                <w:lang w:eastAsia="en-AU"/>
              </w:rPr>
              <w:t>3.6. Step 6 – Undertake research</w:t>
            </w:r>
            <w:r>
              <w:rPr>
                <w:noProof/>
                <w:webHidden/>
              </w:rPr>
              <w:tab/>
            </w:r>
            <w:r>
              <w:rPr>
                <w:noProof/>
                <w:webHidden/>
              </w:rPr>
              <w:fldChar w:fldCharType="begin"/>
            </w:r>
            <w:r>
              <w:rPr>
                <w:noProof/>
                <w:webHidden/>
              </w:rPr>
              <w:instrText xml:space="preserve"> PAGEREF _Toc198300154 \h </w:instrText>
            </w:r>
            <w:r>
              <w:rPr>
                <w:noProof/>
                <w:webHidden/>
              </w:rPr>
            </w:r>
            <w:r>
              <w:rPr>
                <w:noProof/>
                <w:webHidden/>
              </w:rPr>
              <w:fldChar w:fldCharType="separate"/>
            </w:r>
            <w:r w:rsidR="00EB086B">
              <w:rPr>
                <w:noProof/>
                <w:webHidden/>
              </w:rPr>
              <w:t>17</w:t>
            </w:r>
            <w:r>
              <w:rPr>
                <w:noProof/>
                <w:webHidden/>
              </w:rPr>
              <w:fldChar w:fldCharType="end"/>
            </w:r>
          </w:hyperlink>
        </w:p>
        <w:p w14:paraId="01ED0EAF" w14:textId="19549D6F"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55" w:history="1">
            <w:r w:rsidRPr="00936AED">
              <w:rPr>
                <w:rStyle w:val="Hyperlink"/>
                <w:rFonts w:asciiTheme="majorHAnsi" w:hAnsiTheme="majorHAnsi" w:cs="Arial"/>
                <w:bCs/>
                <w:noProof/>
                <w:lang w:eastAsia="en-AU"/>
              </w:rPr>
              <w:t>3.6.1. Undertaking research</w:t>
            </w:r>
            <w:r>
              <w:rPr>
                <w:noProof/>
                <w:webHidden/>
              </w:rPr>
              <w:tab/>
            </w:r>
            <w:r>
              <w:rPr>
                <w:noProof/>
                <w:webHidden/>
              </w:rPr>
              <w:fldChar w:fldCharType="begin"/>
            </w:r>
            <w:r>
              <w:rPr>
                <w:noProof/>
                <w:webHidden/>
              </w:rPr>
              <w:instrText xml:space="preserve"> PAGEREF _Toc198300155 \h </w:instrText>
            </w:r>
            <w:r>
              <w:rPr>
                <w:noProof/>
                <w:webHidden/>
              </w:rPr>
            </w:r>
            <w:r>
              <w:rPr>
                <w:noProof/>
                <w:webHidden/>
              </w:rPr>
              <w:fldChar w:fldCharType="separate"/>
            </w:r>
            <w:r w:rsidR="00EB086B">
              <w:rPr>
                <w:noProof/>
                <w:webHidden/>
              </w:rPr>
              <w:t>17</w:t>
            </w:r>
            <w:r>
              <w:rPr>
                <w:noProof/>
                <w:webHidden/>
              </w:rPr>
              <w:fldChar w:fldCharType="end"/>
            </w:r>
          </w:hyperlink>
        </w:p>
        <w:p w14:paraId="7E58F902" w14:textId="501135E4" w:rsidR="00BB55D2" w:rsidRDefault="00BB55D2">
          <w:pPr>
            <w:pStyle w:val="TOC2"/>
            <w:rPr>
              <w:rFonts w:asciiTheme="minorHAnsi" w:eastAsiaTheme="minorEastAsia" w:hAnsiTheme="minorHAnsi" w:cstheme="minorBidi"/>
              <w:noProof/>
              <w:kern w:val="2"/>
              <w:sz w:val="24"/>
              <w:szCs w:val="24"/>
              <w:lang w:eastAsia="en-AU"/>
              <w14:ligatures w14:val="standardContextual"/>
            </w:rPr>
          </w:pPr>
          <w:hyperlink w:anchor="_Toc198300156" w:history="1">
            <w:r w:rsidRPr="00936AED">
              <w:rPr>
                <w:rStyle w:val="Hyperlink"/>
                <w:rFonts w:asciiTheme="majorHAnsi" w:eastAsiaTheme="majorEastAsia" w:hAnsiTheme="majorHAnsi" w:cstheme="majorBidi"/>
                <w:bCs/>
                <w:iCs/>
                <w:noProof/>
                <w:lang w:eastAsia="en-AU"/>
              </w:rPr>
              <w:t>3.7. Step 7 – Request a variation or extension if required</w:t>
            </w:r>
            <w:r>
              <w:rPr>
                <w:noProof/>
                <w:webHidden/>
              </w:rPr>
              <w:tab/>
            </w:r>
            <w:r>
              <w:rPr>
                <w:noProof/>
                <w:webHidden/>
              </w:rPr>
              <w:fldChar w:fldCharType="begin"/>
            </w:r>
            <w:r>
              <w:rPr>
                <w:noProof/>
                <w:webHidden/>
              </w:rPr>
              <w:instrText xml:space="preserve"> PAGEREF _Toc198300156 \h </w:instrText>
            </w:r>
            <w:r>
              <w:rPr>
                <w:noProof/>
                <w:webHidden/>
              </w:rPr>
            </w:r>
            <w:r>
              <w:rPr>
                <w:noProof/>
                <w:webHidden/>
              </w:rPr>
              <w:fldChar w:fldCharType="separate"/>
            </w:r>
            <w:r w:rsidR="00EB086B">
              <w:rPr>
                <w:noProof/>
                <w:webHidden/>
              </w:rPr>
              <w:t>17</w:t>
            </w:r>
            <w:r>
              <w:rPr>
                <w:noProof/>
                <w:webHidden/>
              </w:rPr>
              <w:fldChar w:fldCharType="end"/>
            </w:r>
          </w:hyperlink>
        </w:p>
        <w:p w14:paraId="3655ACBA" w14:textId="1381D6C5"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57" w:history="1">
            <w:r w:rsidRPr="00936AED">
              <w:rPr>
                <w:rStyle w:val="Hyperlink"/>
                <w:rFonts w:asciiTheme="majorHAnsi" w:hAnsiTheme="majorHAnsi" w:cs="Arial"/>
                <w:bCs/>
                <w:noProof/>
                <w:lang w:eastAsia="en-AU"/>
              </w:rPr>
              <w:t>3.7.1. Variations and extensions</w:t>
            </w:r>
            <w:r>
              <w:rPr>
                <w:noProof/>
                <w:webHidden/>
              </w:rPr>
              <w:tab/>
            </w:r>
            <w:r>
              <w:rPr>
                <w:noProof/>
                <w:webHidden/>
              </w:rPr>
              <w:fldChar w:fldCharType="begin"/>
            </w:r>
            <w:r>
              <w:rPr>
                <w:noProof/>
                <w:webHidden/>
              </w:rPr>
              <w:instrText xml:space="preserve"> PAGEREF _Toc198300157 \h </w:instrText>
            </w:r>
            <w:r>
              <w:rPr>
                <w:noProof/>
                <w:webHidden/>
              </w:rPr>
            </w:r>
            <w:r>
              <w:rPr>
                <w:noProof/>
                <w:webHidden/>
              </w:rPr>
              <w:fldChar w:fldCharType="separate"/>
            </w:r>
            <w:r w:rsidR="00EB086B">
              <w:rPr>
                <w:noProof/>
                <w:webHidden/>
              </w:rPr>
              <w:t>17</w:t>
            </w:r>
            <w:r>
              <w:rPr>
                <w:noProof/>
                <w:webHidden/>
              </w:rPr>
              <w:fldChar w:fldCharType="end"/>
            </w:r>
          </w:hyperlink>
        </w:p>
        <w:p w14:paraId="0FD034D0" w14:textId="13C752CD" w:rsidR="00BB55D2" w:rsidRDefault="00BB55D2">
          <w:pPr>
            <w:pStyle w:val="TOC2"/>
            <w:rPr>
              <w:rFonts w:asciiTheme="minorHAnsi" w:eastAsiaTheme="minorEastAsia" w:hAnsiTheme="minorHAnsi" w:cstheme="minorBidi"/>
              <w:noProof/>
              <w:kern w:val="2"/>
              <w:sz w:val="24"/>
              <w:szCs w:val="24"/>
              <w:lang w:eastAsia="en-AU"/>
              <w14:ligatures w14:val="standardContextual"/>
            </w:rPr>
          </w:pPr>
          <w:hyperlink w:anchor="_Toc198300158" w:history="1">
            <w:r w:rsidRPr="00936AED">
              <w:rPr>
                <w:rStyle w:val="Hyperlink"/>
                <w:rFonts w:asciiTheme="majorHAnsi" w:eastAsiaTheme="majorEastAsia" w:hAnsiTheme="majorHAnsi" w:cstheme="majorBidi"/>
                <w:bCs/>
                <w:iCs/>
                <w:noProof/>
                <w:lang w:eastAsia="en-AU"/>
              </w:rPr>
              <w:t>3.8. Step 8 – Monitoring</w:t>
            </w:r>
            <w:r>
              <w:rPr>
                <w:noProof/>
                <w:webHidden/>
              </w:rPr>
              <w:tab/>
            </w:r>
            <w:r>
              <w:rPr>
                <w:noProof/>
                <w:webHidden/>
              </w:rPr>
              <w:fldChar w:fldCharType="begin"/>
            </w:r>
            <w:r>
              <w:rPr>
                <w:noProof/>
                <w:webHidden/>
              </w:rPr>
              <w:instrText xml:space="preserve"> PAGEREF _Toc198300158 \h </w:instrText>
            </w:r>
            <w:r>
              <w:rPr>
                <w:noProof/>
                <w:webHidden/>
              </w:rPr>
            </w:r>
            <w:r>
              <w:rPr>
                <w:noProof/>
                <w:webHidden/>
              </w:rPr>
              <w:fldChar w:fldCharType="separate"/>
            </w:r>
            <w:r w:rsidR="00EB086B">
              <w:rPr>
                <w:noProof/>
                <w:webHidden/>
              </w:rPr>
              <w:t>17</w:t>
            </w:r>
            <w:r>
              <w:rPr>
                <w:noProof/>
                <w:webHidden/>
              </w:rPr>
              <w:fldChar w:fldCharType="end"/>
            </w:r>
          </w:hyperlink>
        </w:p>
        <w:p w14:paraId="4186CFDA" w14:textId="4972367C"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59" w:history="1">
            <w:r w:rsidRPr="00936AED">
              <w:rPr>
                <w:rStyle w:val="Hyperlink"/>
                <w:rFonts w:asciiTheme="majorHAnsi" w:hAnsiTheme="majorHAnsi" w:cs="Arial"/>
                <w:bCs/>
                <w:noProof/>
                <w:lang w:eastAsia="en-AU"/>
              </w:rPr>
              <w:t>3.8.1. Monitoring research</w:t>
            </w:r>
            <w:r>
              <w:rPr>
                <w:noProof/>
                <w:webHidden/>
              </w:rPr>
              <w:tab/>
            </w:r>
            <w:r>
              <w:rPr>
                <w:noProof/>
                <w:webHidden/>
              </w:rPr>
              <w:fldChar w:fldCharType="begin"/>
            </w:r>
            <w:r>
              <w:rPr>
                <w:noProof/>
                <w:webHidden/>
              </w:rPr>
              <w:instrText xml:space="preserve"> PAGEREF _Toc198300159 \h </w:instrText>
            </w:r>
            <w:r>
              <w:rPr>
                <w:noProof/>
                <w:webHidden/>
              </w:rPr>
            </w:r>
            <w:r>
              <w:rPr>
                <w:noProof/>
                <w:webHidden/>
              </w:rPr>
              <w:fldChar w:fldCharType="separate"/>
            </w:r>
            <w:r w:rsidR="00EB086B">
              <w:rPr>
                <w:noProof/>
                <w:webHidden/>
              </w:rPr>
              <w:t>17</w:t>
            </w:r>
            <w:r>
              <w:rPr>
                <w:noProof/>
                <w:webHidden/>
              </w:rPr>
              <w:fldChar w:fldCharType="end"/>
            </w:r>
          </w:hyperlink>
        </w:p>
        <w:p w14:paraId="6BE0B230" w14:textId="6444CB7C" w:rsidR="00BB55D2" w:rsidRDefault="00BB55D2">
          <w:pPr>
            <w:pStyle w:val="TOC2"/>
            <w:rPr>
              <w:rFonts w:asciiTheme="minorHAnsi" w:eastAsiaTheme="minorEastAsia" w:hAnsiTheme="minorHAnsi" w:cstheme="minorBidi"/>
              <w:noProof/>
              <w:kern w:val="2"/>
              <w:sz w:val="24"/>
              <w:szCs w:val="24"/>
              <w:lang w:eastAsia="en-AU"/>
              <w14:ligatures w14:val="standardContextual"/>
            </w:rPr>
          </w:pPr>
          <w:hyperlink w:anchor="_Toc198300160" w:history="1">
            <w:r w:rsidRPr="00936AED">
              <w:rPr>
                <w:rStyle w:val="Hyperlink"/>
                <w:rFonts w:asciiTheme="majorHAnsi" w:eastAsiaTheme="majorEastAsia" w:hAnsiTheme="majorHAnsi" w:cstheme="majorBidi"/>
                <w:bCs/>
                <w:iCs/>
                <w:noProof/>
                <w:lang w:eastAsia="en-AU"/>
              </w:rPr>
              <w:t>3.9. Step 9 –Reporting</w:t>
            </w:r>
            <w:r>
              <w:rPr>
                <w:noProof/>
                <w:webHidden/>
              </w:rPr>
              <w:tab/>
            </w:r>
            <w:r>
              <w:rPr>
                <w:noProof/>
                <w:webHidden/>
              </w:rPr>
              <w:fldChar w:fldCharType="begin"/>
            </w:r>
            <w:r>
              <w:rPr>
                <w:noProof/>
                <w:webHidden/>
              </w:rPr>
              <w:instrText xml:space="preserve"> PAGEREF _Toc198300160 \h </w:instrText>
            </w:r>
            <w:r>
              <w:rPr>
                <w:noProof/>
                <w:webHidden/>
              </w:rPr>
            </w:r>
            <w:r>
              <w:rPr>
                <w:noProof/>
                <w:webHidden/>
              </w:rPr>
              <w:fldChar w:fldCharType="separate"/>
            </w:r>
            <w:r w:rsidR="00EB086B">
              <w:rPr>
                <w:noProof/>
                <w:webHidden/>
              </w:rPr>
              <w:t>18</w:t>
            </w:r>
            <w:r>
              <w:rPr>
                <w:noProof/>
                <w:webHidden/>
              </w:rPr>
              <w:fldChar w:fldCharType="end"/>
            </w:r>
          </w:hyperlink>
        </w:p>
        <w:p w14:paraId="2620CD08" w14:textId="190F6C4B"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61" w:history="1">
            <w:r w:rsidRPr="00936AED">
              <w:rPr>
                <w:rStyle w:val="Hyperlink"/>
                <w:rFonts w:asciiTheme="majorHAnsi" w:hAnsiTheme="majorHAnsi" w:cs="Arial"/>
                <w:bCs/>
                <w:noProof/>
                <w:lang w:eastAsia="en-AU"/>
              </w:rPr>
              <w:t>3.9.1. Reporting</w:t>
            </w:r>
            <w:r>
              <w:rPr>
                <w:noProof/>
                <w:webHidden/>
              </w:rPr>
              <w:tab/>
            </w:r>
            <w:r>
              <w:rPr>
                <w:noProof/>
                <w:webHidden/>
              </w:rPr>
              <w:fldChar w:fldCharType="begin"/>
            </w:r>
            <w:r>
              <w:rPr>
                <w:noProof/>
                <w:webHidden/>
              </w:rPr>
              <w:instrText xml:space="preserve"> PAGEREF _Toc198300161 \h </w:instrText>
            </w:r>
            <w:r>
              <w:rPr>
                <w:noProof/>
                <w:webHidden/>
              </w:rPr>
            </w:r>
            <w:r>
              <w:rPr>
                <w:noProof/>
                <w:webHidden/>
              </w:rPr>
              <w:fldChar w:fldCharType="separate"/>
            </w:r>
            <w:r w:rsidR="00EB086B">
              <w:rPr>
                <w:noProof/>
                <w:webHidden/>
              </w:rPr>
              <w:t>18</w:t>
            </w:r>
            <w:r>
              <w:rPr>
                <w:noProof/>
                <w:webHidden/>
              </w:rPr>
              <w:fldChar w:fldCharType="end"/>
            </w:r>
          </w:hyperlink>
        </w:p>
        <w:p w14:paraId="53666D78" w14:textId="27EA5D7F" w:rsidR="00BB55D2" w:rsidRDefault="00BB55D2">
          <w:pPr>
            <w:pStyle w:val="TOC2"/>
            <w:rPr>
              <w:rFonts w:asciiTheme="minorHAnsi" w:eastAsiaTheme="minorEastAsia" w:hAnsiTheme="minorHAnsi" w:cstheme="minorBidi"/>
              <w:noProof/>
              <w:kern w:val="2"/>
              <w:sz w:val="24"/>
              <w:szCs w:val="24"/>
              <w:lang w:eastAsia="en-AU"/>
              <w14:ligatures w14:val="standardContextual"/>
            </w:rPr>
          </w:pPr>
          <w:hyperlink w:anchor="_Toc198300162" w:history="1">
            <w:r w:rsidRPr="00936AED">
              <w:rPr>
                <w:rStyle w:val="Hyperlink"/>
                <w:rFonts w:asciiTheme="majorHAnsi" w:eastAsiaTheme="majorEastAsia" w:hAnsiTheme="majorHAnsi" w:cstheme="majorBidi"/>
                <w:bCs/>
                <w:iCs/>
                <w:noProof/>
                <w:lang w:eastAsia="en-AU"/>
              </w:rPr>
              <w:t>3.10. Step 10 – Assess and circulate findings</w:t>
            </w:r>
            <w:r>
              <w:rPr>
                <w:noProof/>
                <w:webHidden/>
              </w:rPr>
              <w:tab/>
            </w:r>
            <w:r>
              <w:rPr>
                <w:noProof/>
                <w:webHidden/>
              </w:rPr>
              <w:fldChar w:fldCharType="begin"/>
            </w:r>
            <w:r>
              <w:rPr>
                <w:noProof/>
                <w:webHidden/>
              </w:rPr>
              <w:instrText xml:space="preserve"> PAGEREF _Toc198300162 \h </w:instrText>
            </w:r>
            <w:r>
              <w:rPr>
                <w:noProof/>
                <w:webHidden/>
              </w:rPr>
            </w:r>
            <w:r>
              <w:rPr>
                <w:noProof/>
                <w:webHidden/>
              </w:rPr>
              <w:fldChar w:fldCharType="separate"/>
            </w:r>
            <w:r w:rsidR="00EB086B">
              <w:rPr>
                <w:noProof/>
                <w:webHidden/>
              </w:rPr>
              <w:t>18</w:t>
            </w:r>
            <w:r>
              <w:rPr>
                <w:noProof/>
                <w:webHidden/>
              </w:rPr>
              <w:fldChar w:fldCharType="end"/>
            </w:r>
          </w:hyperlink>
        </w:p>
        <w:p w14:paraId="1B826BF6" w14:textId="6FA5A3D6" w:rsidR="00BB55D2" w:rsidRDefault="00BB55D2">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198300163" w:history="1">
            <w:r w:rsidRPr="00936AED">
              <w:rPr>
                <w:rStyle w:val="Hyperlink"/>
                <w:rFonts w:asciiTheme="majorHAnsi" w:hAnsiTheme="majorHAnsi" w:cs="Arial"/>
                <w:bCs/>
                <w:noProof/>
                <w:lang w:eastAsia="en-AU"/>
              </w:rPr>
              <w:t>3.10.1. Assess and circulate findings</w:t>
            </w:r>
            <w:r>
              <w:rPr>
                <w:noProof/>
                <w:webHidden/>
              </w:rPr>
              <w:tab/>
            </w:r>
            <w:r>
              <w:rPr>
                <w:noProof/>
                <w:webHidden/>
              </w:rPr>
              <w:fldChar w:fldCharType="begin"/>
            </w:r>
            <w:r>
              <w:rPr>
                <w:noProof/>
                <w:webHidden/>
              </w:rPr>
              <w:instrText xml:space="preserve"> PAGEREF _Toc198300163 \h </w:instrText>
            </w:r>
            <w:r>
              <w:rPr>
                <w:noProof/>
                <w:webHidden/>
              </w:rPr>
            </w:r>
            <w:r>
              <w:rPr>
                <w:noProof/>
                <w:webHidden/>
              </w:rPr>
              <w:fldChar w:fldCharType="separate"/>
            </w:r>
            <w:r w:rsidR="00EB086B">
              <w:rPr>
                <w:noProof/>
                <w:webHidden/>
              </w:rPr>
              <w:t>18</w:t>
            </w:r>
            <w:r>
              <w:rPr>
                <w:noProof/>
                <w:webHidden/>
              </w:rPr>
              <w:fldChar w:fldCharType="end"/>
            </w:r>
          </w:hyperlink>
        </w:p>
        <w:p w14:paraId="75748E43" w14:textId="3AB97AD1" w:rsidR="00BB55D2" w:rsidRDefault="00BB55D2">
          <w:pPr>
            <w:pStyle w:val="TOC1"/>
            <w:rPr>
              <w:rFonts w:asciiTheme="minorHAnsi" w:eastAsiaTheme="minorEastAsia" w:hAnsiTheme="minorHAnsi" w:cstheme="minorBidi"/>
              <w:b w:val="0"/>
              <w:noProof/>
              <w:kern w:val="2"/>
              <w:sz w:val="24"/>
              <w:szCs w:val="24"/>
              <w:lang w:eastAsia="en-AU"/>
              <w14:ligatures w14:val="standardContextual"/>
            </w:rPr>
          </w:pPr>
          <w:hyperlink w:anchor="_Toc198300164" w:history="1">
            <w:r w:rsidRPr="00936AED">
              <w:rPr>
                <w:rStyle w:val="Hyperlink"/>
                <w:rFonts w:asciiTheme="majorHAnsi" w:eastAsiaTheme="majorEastAsia" w:hAnsiTheme="majorHAnsi" w:cstheme="majorBidi"/>
                <w:bCs/>
                <w:noProof/>
                <w:kern w:val="32"/>
              </w:rPr>
              <w:t>4. Related links, policies and documents</w:t>
            </w:r>
            <w:r>
              <w:rPr>
                <w:noProof/>
                <w:webHidden/>
              </w:rPr>
              <w:tab/>
            </w:r>
            <w:r>
              <w:rPr>
                <w:noProof/>
                <w:webHidden/>
              </w:rPr>
              <w:fldChar w:fldCharType="begin"/>
            </w:r>
            <w:r>
              <w:rPr>
                <w:noProof/>
                <w:webHidden/>
              </w:rPr>
              <w:instrText xml:space="preserve"> PAGEREF _Toc198300164 \h </w:instrText>
            </w:r>
            <w:r>
              <w:rPr>
                <w:noProof/>
                <w:webHidden/>
              </w:rPr>
            </w:r>
            <w:r>
              <w:rPr>
                <w:noProof/>
                <w:webHidden/>
              </w:rPr>
              <w:fldChar w:fldCharType="separate"/>
            </w:r>
            <w:r w:rsidR="00EB086B">
              <w:rPr>
                <w:noProof/>
                <w:webHidden/>
              </w:rPr>
              <w:t>18</w:t>
            </w:r>
            <w:r>
              <w:rPr>
                <w:noProof/>
                <w:webHidden/>
              </w:rPr>
              <w:fldChar w:fldCharType="end"/>
            </w:r>
          </w:hyperlink>
        </w:p>
        <w:p w14:paraId="71AF4E6D" w14:textId="13828EA3"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6D60AAF9" w14:textId="77777777" w:rsidR="00964B22" w:rsidRPr="002F2780" w:rsidRDefault="00964B22" w:rsidP="00964B22">
      <w:pPr>
        <w:sectPr w:rsidR="00964B22" w:rsidRPr="002F2780" w:rsidSect="00C800F1">
          <w:headerReference w:type="first" r:id="rId12"/>
          <w:footerReference w:type="first" r:id="rId13"/>
          <w:pgSz w:w="11906" w:h="16838" w:code="9"/>
          <w:pgMar w:top="794" w:right="794" w:bottom="794" w:left="794" w:header="794" w:footer="794" w:gutter="0"/>
          <w:cols w:space="708"/>
          <w:titlePg/>
          <w:docGrid w:linePitch="360"/>
        </w:sectPr>
      </w:pPr>
    </w:p>
    <w:p w14:paraId="3866E730" w14:textId="77777777" w:rsidR="005D0087" w:rsidRPr="005D0087" w:rsidRDefault="005D0087" w:rsidP="005D0087">
      <w:pPr>
        <w:numPr>
          <w:ilvl w:val="0"/>
          <w:numId w:val="3"/>
        </w:numPr>
        <w:spacing w:before="240"/>
        <w:outlineLvl w:val="0"/>
        <w:rPr>
          <w:rFonts w:asciiTheme="majorHAnsi" w:eastAsiaTheme="majorEastAsia" w:hAnsiTheme="majorHAnsi" w:cstheme="majorBidi"/>
          <w:bCs/>
          <w:color w:val="1F1F5F" w:themeColor="text1"/>
          <w:kern w:val="32"/>
          <w:sz w:val="36"/>
          <w:szCs w:val="32"/>
        </w:rPr>
      </w:pPr>
      <w:bookmarkStart w:id="0" w:name="_Toc144975514"/>
      <w:bookmarkStart w:id="1" w:name="_Toc145333475"/>
      <w:bookmarkStart w:id="2" w:name="_Toc198300106"/>
      <w:r w:rsidRPr="005D0087">
        <w:rPr>
          <w:rFonts w:asciiTheme="majorHAnsi" w:eastAsiaTheme="majorEastAsia" w:hAnsiTheme="majorHAnsi" w:cstheme="majorBidi"/>
          <w:bCs/>
          <w:color w:val="1F1F5F" w:themeColor="text1"/>
          <w:kern w:val="32"/>
          <w:sz w:val="36"/>
          <w:szCs w:val="32"/>
        </w:rPr>
        <w:lastRenderedPageBreak/>
        <w:t>Research application summary</w:t>
      </w:r>
      <w:bookmarkEnd w:id="0"/>
      <w:bookmarkEnd w:id="1"/>
      <w:bookmarkEnd w:id="2"/>
    </w:p>
    <w:p w14:paraId="5EBFFD05" w14:textId="4D271674" w:rsidR="005D0087" w:rsidRPr="005D0087" w:rsidRDefault="005D0087" w:rsidP="005D0087">
      <w:r w:rsidRPr="005D0087">
        <w:t>The Northern Territory (NT) Department of Education</w:t>
      </w:r>
      <w:r w:rsidR="003278F5">
        <w:t xml:space="preserve"> and Training</w:t>
      </w:r>
      <w:r w:rsidRPr="005D0087">
        <w:t xml:space="preserve"> (department) values evidence informed practice driven by high quality educational research and analysis. The department is committed to the benefits that quality research can deliver to students, schools and the education system more broadly.</w:t>
      </w:r>
    </w:p>
    <w:p w14:paraId="065A87D4" w14:textId="77777777" w:rsidR="005D0087" w:rsidRPr="005D0087" w:rsidRDefault="005D0087" w:rsidP="005D0087">
      <w:r w:rsidRPr="005D0087">
        <w:t>These research guidelines and procedures provide information for anyone seeking to conduct research in or with NT Government schools and departmental staff; or seeking to utilise data held by the department. They outline the department’s policy positions and priorities regarding research and provide guidance on when to apply, including explaining what researchers need to know for each stage of the research application process.</w:t>
      </w:r>
    </w:p>
    <w:p w14:paraId="5A198FC7" w14:textId="77777777" w:rsidR="005D0087" w:rsidRPr="005D0087" w:rsidRDefault="005D0087" w:rsidP="005D0087">
      <w:pPr>
        <w:numPr>
          <w:ilvl w:val="1"/>
          <w:numId w:val="3"/>
        </w:numPr>
        <w:spacing w:before="240"/>
        <w:outlineLvl w:val="1"/>
        <w:rPr>
          <w:rFonts w:asciiTheme="majorHAnsi" w:eastAsiaTheme="majorEastAsia" w:hAnsiTheme="majorHAnsi" w:cstheme="majorBidi"/>
          <w:bCs/>
          <w:iCs/>
          <w:color w:val="454347"/>
          <w:sz w:val="32"/>
          <w:szCs w:val="32"/>
          <w:lang w:eastAsia="en-AU"/>
        </w:rPr>
      </w:pPr>
      <w:bookmarkStart w:id="3" w:name="_Toc144975515"/>
      <w:bookmarkStart w:id="4" w:name="_Toc145333476"/>
      <w:bookmarkStart w:id="5" w:name="_Toc198300107"/>
      <w:r w:rsidRPr="005D0087">
        <w:rPr>
          <w:rFonts w:asciiTheme="majorHAnsi" w:eastAsiaTheme="majorEastAsia" w:hAnsiTheme="majorHAnsi" w:cstheme="majorBidi"/>
          <w:bCs/>
          <w:iCs/>
          <w:color w:val="454347"/>
          <w:sz w:val="32"/>
          <w:szCs w:val="32"/>
          <w:lang w:eastAsia="en-AU"/>
        </w:rPr>
        <w:t>The department’s strategic priorities</w:t>
      </w:r>
      <w:bookmarkEnd w:id="3"/>
      <w:bookmarkEnd w:id="4"/>
      <w:bookmarkEnd w:id="5"/>
    </w:p>
    <w:p w14:paraId="21ADB53D" w14:textId="7B4EC512" w:rsidR="005D0087" w:rsidRPr="00D463D2" w:rsidRDefault="005E1ABD" w:rsidP="005D0087">
      <w:bookmarkStart w:id="6" w:name="_Toc74657507"/>
      <w:bookmarkStart w:id="7" w:name="_Toc74657508"/>
      <w:bookmarkEnd w:id="6"/>
      <w:bookmarkEnd w:id="7"/>
      <w:r w:rsidRPr="00D463D2">
        <w:t>The Department of Education and Training sets a clear vision:</w:t>
      </w:r>
    </w:p>
    <w:p w14:paraId="23488172" w14:textId="6AC1227F" w:rsidR="005E1ABD" w:rsidRPr="00D463D2" w:rsidRDefault="005E1ABD" w:rsidP="005D0087">
      <w:pPr>
        <w:rPr>
          <w:i/>
          <w:iCs/>
        </w:rPr>
      </w:pPr>
      <w:r w:rsidRPr="00D463D2">
        <w:rPr>
          <w:i/>
          <w:iCs/>
        </w:rPr>
        <w:t xml:space="preserve">Territorians of all ages are learning the skills and developing capabilities to contribute to the Territory’s economic and social future. </w:t>
      </w:r>
    </w:p>
    <w:p w14:paraId="6A172DB5" w14:textId="606845FF" w:rsidR="005E1ABD" w:rsidRPr="00D463D2" w:rsidRDefault="005E1ABD" w:rsidP="005D0087">
      <w:r w:rsidRPr="00D463D2">
        <w:t xml:space="preserve">Research must align to one or more of the department’s five </w:t>
      </w:r>
      <w:hyperlink r:id="rId14" w:history="1">
        <w:r w:rsidRPr="001C2A07">
          <w:rPr>
            <w:rStyle w:val="Hyperlink"/>
          </w:rPr>
          <w:t>strategic priorities</w:t>
        </w:r>
      </w:hyperlink>
      <w:r w:rsidRPr="00D463D2">
        <w:t xml:space="preserve">: </w:t>
      </w:r>
    </w:p>
    <w:p w14:paraId="2D8F3279" w14:textId="11AE2668" w:rsidR="005E1ABD" w:rsidRPr="00D463D2" w:rsidRDefault="005E1ABD" w:rsidP="005E1ABD">
      <w:pPr>
        <w:pStyle w:val="ListParagraph"/>
        <w:numPr>
          <w:ilvl w:val="0"/>
          <w:numId w:val="27"/>
        </w:numPr>
      </w:pPr>
      <w:r w:rsidRPr="00D463D2">
        <w:t>Boost literacy and numeracy</w:t>
      </w:r>
    </w:p>
    <w:p w14:paraId="37D099F6" w14:textId="57D24713" w:rsidR="005E1ABD" w:rsidRPr="00D463D2" w:rsidRDefault="005E1ABD" w:rsidP="005E1ABD">
      <w:pPr>
        <w:pStyle w:val="ListParagraph"/>
        <w:numPr>
          <w:ilvl w:val="0"/>
          <w:numId w:val="27"/>
        </w:numPr>
      </w:pPr>
      <w:r w:rsidRPr="00D463D2">
        <w:t xml:space="preserve">Raise school attendance and hold parents accountable </w:t>
      </w:r>
    </w:p>
    <w:p w14:paraId="3C12C325" w14:textId="15ED6A3E" w:rsidR="005E1ABD" w:rsidRPr="00D463D2" w:rsidRDefault="005E1ABD" w:rsidP="005E1ABD">
      <w:pPr>
        <w:pStyle w:val="ListParagraph"/>
        <w:numPr>
          <w:ilvl w:val="0"/>
          <w:numId w:val="27"/>
        </w:numPr>
      </w:pPr>
      <w:r w:rsidRPr="00D463D2">
        <w:t xml:space="preserve">Attract and keep teachers </w:t>
      </w:r>
    </w:p>
    <w:p w14:paraId="60590001" w14:textId="7804AE76" w:rsidR="005E1ABD" w:rsidRPr="00D463D2" w:rsidRDefault="005E1ABD" w:rsidP="005E1ABD">
      <w:pPr>
        <w:pStyle w:val="ListParagraph"/>
        <w:numPr>
          <w:ilvl w:val="0"/>
          <w:numId w:val="27"/>
        </w:numPr>
      </w:pPr>
      <w:r w:rsidRPr="00D463D2">
        <w:t xml:space="preserve">Create pathways to real jobs </w:t>
      </w:r>
    </w:p>
    <w:p w14:paraId="2EDAE84A" w14:textId="51DD20B0" w:rsidR="005E1ABD" w:rsidRPr="00D463D2" w:rsidRDefault="005E1ABD" w:rsidP="009E544C">
      <w:pPr>
        <w:pStyle w:val="ListParagraph"/>
        <w:numPr>
          <w:ilvl w:val="0"/>
          <w:numId w:val="27"/>
        </w:numPr>
      </w:pPr>
      <w:r w:rsidRPr="00D463D2">
        <w:t xml:space="preserve">Improve student wellbeing. </w:t>
      </w:r>
    </w:p>
    <w:p w14:paraId="25002E8A" w14:textId="77777777" w:rsidR="005D0087" w:rsidRPr="005D0087" w:rsidRDefault="005D0087" w:rsidP="005D0087">
      <w:pPr>
        <w:numPr>
          <w:ilvl w:val="0"/>
          <w:numId w:val="3"/>
        </w:numPr>
        <w:spacing w:before="240"/>
        <w:outlineLvl w:val="0"/>
        <w:rPr>
          <w:rFonts w:asciiTheme="majorHAnsi" w:eastAsiaTheme="majorEastAsia" w:hAnsiTheme="majorHAnsi" w:cstheme="majorBidi"/>
          <w:bCs/>
          <w:color w:val="1F1F5F" w:themeColor="text1"/>
          <w:kern w:val="32"/>
          <w:sz w:val="36"/>
          <w:szCs w:val="32"/>
        </w:rPr>
      </w:pPr>
      <w:bookmarkStart w:id="8" w:name="_Toc74657509"/>
      <w:bookmarkStart w:id="9" w:name="_Toc74657510"/>
      <w:bookmarkStart w:id="10" w:name="_Toc57022658"/>
      <w:bookmarkStart w:id="11" w:name="_Toc57022727"/>
      <w:bookmarkStart w:id="12" w:name="_Toc57022796"/>
      <w:bookmarkStart w:id="13" w:name="_Toc57022913"/>
      <w:bookmarkStart w:id="14" w:name="_Toc57022982"/>
      <w:bookmarkStart w:id="15" w:name="_Toc57025262"/>
      <w:bookmarkStart w:id="16" w:name="_Toc57022659"/>
      <w:bookmarkStart w:id="17" w:name="_Toc57022728"/>
      <w:bookmarkStart w:id="18" w:name="_Toc57022797"/>
      <w:bookmarkStart w:id="19" w:name="_Toc57022914"/>
      <w:bookmarkStart w:id="20" w:name="_Toc57022983"/>
      <w:bookmarkStart w:id="21" w:name="_Toc57025263"/>
      <w:bookmarkStart w:id="22" w:name="_Toc57022660"/>
      <w:bookmarkStart w:id="23" w:name="_Toc57022729"/>
      <w:bookmarkStart w:id="24" w:name="_Toc57022798"/>
      <w:bookmarkStart w:id="25" w:name="_Toc57022915"/>
      <w:bookmarkStart w:id="26" w:name="_Toc57022984"/>
      <w:bookmarkStart w:id="27" w:name="_Toc57025264"/>
      <w:bookmarkStart w:id="28" w:name="_Toc57022661"/>
      <w:bookmarkStart w:id="29" w:name="_Toc57022730"/>
      <w:bookmarkStart w:id="30" w:name="_Toc57022799"/>
      <w:bookmarkStart w:id="31" w:name="_Toc57022916"/>
      <w:bookmarkStart w:id="32" w:name="_Toc57022985"/>
      <w:bookmarkStart w:id="33" w:name="_Toc57025265"/>
      <w:bookmarkStart w:id="34" w:name="_Toc57022662"/>
      <w:bookmarkStart w:id="35" w:name="_Toc57022731"/>
      <w:bookmarkStart w:id="36" w:name="_Toc57022800"/>
      <w:bookmarkStart w:id="37" w:name="_Toc57022917"/>
      <w:bookmarkStart w:id="38" w:name="_Toc57022986"/>
      <w:bookmarkStart w:id="39" w:name="_Toc57025266"/>
      <w:bookmarkStart w:id="40" w:name="_Toc57022663"/>
      <w:bookmarkStart w:id="41" w:name="_Toc57022732"/>
      <w:bookmarkStart w:id="42" w:name="_Toc57022801"/>
      <w:bookmarkStart w:id="43" w:name="_Toc57022918"/>
      <w:bookmarkStart w:id="44" w:name="_Toc57022987"/>
      <w:bookmarkStart w:id="45" w:name="_Toc57025267"/>
      <w:bookmarkStart w:id="46" w:name="_Toc144975516"/>
      <w:bookmarkStart w:id="47" w:name="_Toc145333477"/>
      <w:bookmarkStart w:id="48" w:name="_Toc198300108"/>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5D0087">
        <w:rPr>
          <w:rFonts w:asciiTheme="majorHAnsi" w:eastAsiaTheme="majorEastAsia" w:hAnsiTheme="majorHAnsi" w:cstheme="majorBidi"/>
          <w:bCs/>
          <w:color w:val="1F1F5F" w:themeColor="text1"/>
          <w:kern w:val="32"/>
          <w:sz w:val="36"/>
          <w:szCs w:val="32"/>
        </w:rPr>
        <w:t>Research application guidelines</w:t>
      </w:r>
      <w:bookmarkEnd w:id="46"/>
      <w:bookmarkEnd w:id="47"/>
      <w:bookmarkEnd w:id="48"/>
    </w:p>
    <w:p w14:paraId="13061B6F" w14:textId="77777777" w:rsidR="005D0087" w:rsidRPr="005D0087" w:rsidRDefault="005D0087" w:rsidP="005D0087">
      <w:pPr>
        <w:numPr>
          <w:ilvl w:val="1"/>
          <w:numId w:val="3"/>
        </w:numPr>
        <w:spacing w:before="240"/>
        <w:outlineLvl w:val="1"/>
        <w:rPr>
          <w:rFonts w:asciiTheme="majorHAnsi" w:eastAsiaTheme="majorEastAsia" w:hAnsiTheme="majorHAnsi" w:cstheme="majorBidi"/>
          <w:bCs/>
          <w:iCs/>
          <w:color w:val="454347"/>
          <w:sz w:val="32"/>
          <w:szCs w:val="32"/>
          <w:lang w:eastAsia="en-AU"/>
        </w:rPr>
      </w:pPr>
      <w:bookmarkStart w:id="49" w:name="_Toc144975517"/>
      <w:bookmarkStart w:id="50" w:name="_Toc145333478"/>
      <w:bookmarkStart w:id="51" w:name="_Toc198300109"/>
      <w:r w:rsidRPr="005D0087">
        <w:rPr>
          <w:rFonts w:asciiTheme="majorHAnsi" w:eastAsiaTheme="majorEastAsia" w:hAnsiTheme="majorHAnsi" w:cstheme="majorBidi"/>
          <w:bCs/>
          <w:iCs/>
          <w:color w:val="454347"/>
          <w:sz w:val="32"/>
          <w:szCs w:val="32"/>
          <w:lang w:eastAsia="en-AU"/>
        </w:rPr>
        <w:t>Conducting education research</w:t>
      </w:r>
      <w:bookmarkEnd w:id="49"/>
      <w:bookmarkEnd w:id="50"/>
      <w:bookmarkEnd w:id="51"/>
    </w:p>
    <w:p w14:paraId="6C5726BF" w14:textId="77777777" w:rsidR="005D0087" w:rsidRPr="005D0087" w:rsidRDefault="005D0087" w:rsidP="005D0087">
      <w:r w:rsidRPr="005D0087">
        <w:t>All researchers who wish to conduct research in the NT must submit a research application to the department if the project involves:</w:t>
      </w:r>
    </w:p>
    <w:p w14:paraId="66765AC8" w14:textId="77777777" w:rsidR="005D0087" w:rsidRPr="005D0087" w:rsidRDefault="005D0087" w:rsidP="005D0087">
      <w:pPr>
        <w:numPr>
          <w:ilvl w:val="0"/>
          <w:numId w:val="22"/>
        </w:numPr>
        <w:spacing w:after="120"/>
        <w:rPr>
          <w:rFonts w:eastAsiaTheme="minorEastAsia"/>
          <w:iCs/>
        </w:rPr>
      </w:pPr>
      <w:r w:rsidRPr="005D0087">
        <w:rPr>
          <w:rFonts w:eastAsiaTheme="minorEastAsia"/>
          <w:iCs/>
        </w:rPr>
        <w:t>NT Government school students</w:t>
      </w:r>
    </w:p>
    <w:p w14:paraId="65858BFC" w14:textId="77777777" w:rsidR="005D0087" w:rsidRPr="005D0087" w:rsidRDefault="005D0087" w:rsidP="005D0087">
      <w:pPr>
        <w:numPr>
          <w:ilvl w:val="0"/>
          <w:numId w:val="22"/>
        </w:numPr>
        <w:spacing w:after="120"/>
        <w:rPr>
          <w:rFonts w:eastAsiaTheme="minorEastAsia"/>
          <w:iCs/>
        </w:rPr>
      </w:pPr>
      <w:r w:rsidRPr="005D0087">
        <w:rPr>
          <w:rFonts w:eastAsiaTheme="minorEastAsia"/>
          <w:iCs/>
        </w:rPr>
        <w:t>children, parents or community members recruited via the school</w:t>
      </w:r>
    </w:p>
    <w:p w14:paraId="4F5840E0" w14:textId="77777777" w:rsidR="005D0087" w:rsidRPr="005D0087" w:rsidRDefault="005D0087" w:rsidP="005D0087">
      <w:pPr>
        <w:numPr>
          <w:ilvl w:val="0"/>
          <w:numId w:val="22"/>
        </w:numPr>
        <w:spacing w:after="120"/>
        <w:rPr>
          <w:rFonts w:eastAsiaTheme="minorEastAsia"/>
          <w:iCs/>
        </w:rPr>
      </w:pPr>
      <w:r w:rsidRPr="005D0087">
        <w:rPr>
          <w:rFonts w:eastAsiaTheme="minorEastAsia"/>
          <w:iCs/>
        </w:rPr>
        <w:t>department employees, including teachers, support staff and corporate staff</w:t>
      </w:r>
    </w:p>
    <w:p w14:paraId="07BDB4A9" w14:textId="77777777" w:rsidR="005D0087" w:rsidRPr="005D0087" w:rsidRDefault="005D0087" w:rsidP="005D0087">
      <w:pPr>
        <w:numPr>
          <w:ilvl w:val="0"/>
          <w:numId w:val="22"/>
        </w:numPr>
        <w:spacing w:after="120"/>
        <w:rPr>
          <w:rFonts w:eastAsiaTheme="minorEastAsia"/>
          <w:iCs/>
        </w:rPr>
      </w:pPr>
      <w:r w:rsidRPr="005D0087">
        <w:rPr>
          <w:rFonts w:eastAsiaTheme="minorEastAsia"/>
          <w:iCs/>
        </w:rPr>
        <w:t>data held by the department that is not already publicly available or that is departmental intellectual property.</w:t>
      </w:r>
    </w:p>
    <w:p w14:paraId="13C85E5C" w14:textId="77777777" w:rsidR="005D0087" w:rsidRPr="005D0087" w:rsidRDefault="005D0087" w:rsidP="005D0087">
      <w:pPr>
        <w:numPr>
          <w:ilvl w:val="1"/>
          <w:numId w:val="3"/>
        </w:numPr>
        <w:spacing w:before="240"/>
        <w:outlineLvl w:val="1"/>
        <w:rPr>
          <w:rFonts w:asciiTheme="majorHAnsi" w:eastAsiaTheme="majorEastAsia" w:hAnsiTheme="majorHAnsi" w:cstheme="majorBidi"/>
          <w:bCs/>
          <w:iCs/>
          <w:color w:val="454347"/>
          <w:sz w:val="32"/>
          <w:szCs w:val="32"/>
          <w:lang w:eastAsia="en-AU"/>
        </w:rPr>
      </w:pPr>
      <w:bookmarkStart w:id="52" w:name="_Toc144975518"/>
      <w:bookmarkStart w:id="53" w:name="_Toc145333479"/>
      <w:bookmarkStart w:id="54" w:name="_Toc31616394"/>
      <w:bookmarkStart w:id="55" w:name="_Toc198300110"/>
      <w:r w:rsidRPr="005D0087">
        <w:rPr>
          <w:rFonts w:asciiTheme="majorHAnsi" w:eastAsiaTheme="majorEastAsia" w:hAnsiTheme="majorHAnsi" w:cstheme="majorBidi"/>
          <w:bCs/>
          <w:iCs/>
          <w:color w:val="454347"/>
          <w:sz w:val="32"/>
          <w:szCs w:val="32"/>
          <w:lang w:eastAsia="en-AU"/>
        </w:rPr>
        <w:t>Department staff conducting independent research</w:t>
      </w:r>
      <w:bookmarkEnd w:id="52"/>
      <w:bookmarkEnd w:id="53"/>
      <w:bookmarkEnd w:id="55"/>
    </w:p>
    <w:p w14:paraId="08D8B449" w14:textId="77777777" w:rsidR="005D0087" w:rsidRPr="005D0087" w:rsidRDefault="005D0087" w:rsidP="005D0087">
      <w:r w:rsidRPr="005D0087">
        <w:t>Department staff, including teachers conducting independent research within their school or business area, for example as part of post</w:t>
      </w:r>
      <w:r w:rsidRPr="005D0087">
        <w:noBreakHyphen/>
        <w:t xml:space="preserve">graduate studies, must also apply to conduct research. </w:t>
      </w:r>
    </w:p>
    <w:p w14:paraId="7C890538" w14:textId="77777777" w:rsidR="005D0087" w:rsidRPr="005D0087" w:rsidRDefault="005D0087" w:rsidP="005D0087">
      <w:r w:rsidRPr="005D0087">
        <w:t xml:space="preserve">The application must clearly state that the research is being conducted in an independent capacity as a researcher, for example, post graduate studies, and is not affiliated with their role in the department. This must be clearly articulated in all communication and recruitment material, including information statements </w:t>
      </w:r>
      <w:r w:rsidRPr="005D0087">
        <w:lastRenderedPageBreak/>
        <w:t xml:space="preserve">and consent forms. Teachers applying to conduct research in their own school or community must be mindful of addressing power imbalances. For further information contact the department’s research team, refer to the </w:t>
      </w:r>
      <w:r w:rsidRPr="003320B5">
        <w:rPr>
          <w:i/>
          <w:iCs/>
        </w:rPr>
        <w:t xml:space="preserve">Key </w:t>
      </w:r>
      <w:proofErr w:type="gramStart"/>
      <w:r w:rsidRPr="003320B5">
        <w:rPr>
          <w:i/>
          <w:iCs/>
        </w:rPr>
        <w:t>contacts</w:t>
      </w:r>
      <w:proofErr w:type="gramEnd"/>
      <w:r w:rsidRPr="005D0087">
        <w:t xml:space="preserve"> section.</w:t>
      </w:r>
    </w:p>
    <w:bookmarkStart w:id="56" w:name="_Toc144975519"/>
    <w:bookmarkStart w:id="57" w:name="_Toc145333480"/>
    <w:bookmarkStart w:id="58" w:name="_Toc198300111"/>
    <w:p w14:paraId="2F9A3818" w14:textId="77777777" w:rsidR="005D0087" w:rsidRPr="005D0087" w:rsidRDefault="005D0087" w:rsidP="005D0087">
      <w:pPr>
        <w:numPr>
          <w:ilvl w:val="1"/>
          <w:numId w:val="3"/>
        </w:numPr>
        <w:spacing w:before="240"/>
        <w:outlineLvl w:val="1"/>
        <w:rPr>
          <w:rFonts w:asciiTheme="majorHAnsi" w:eastAsiaTheme="majorEastAsia" w:hAnsiTheme="majorHAnsi" w:cstheme="majorBidi"/>
          <w:bCs/>
          <w:iCs/>
          <w:color w:val="454347"/>
          <w:sz w:val="32"/>
          <w:szCs w:val="32"/>
          <w:lang w:eastAsia="en-AU"/>
        </w:rPr>
      </w:pPr>
      <w:r w:rsidRPr="005D0087">
        <w:rPr>
          <w:rFonts w:asciiTheme="majorHAnsi" w:eastAsiaTheme="majorEastAsia" w:hAnsiTheme="majorHAnsi" w:cstheme="majorBidi"/>
          <w:bCs/>
          <w:iCs/>
          <w:noProof/>
          <w:color w:val="454347"/>
          <w:sz w:val="32"/>
          <w:szCs w:val="32"/>
          <w:lang w:eastAsia="en-AU"/>
        </w:rPr>
        <mc:AlternateContent>
          <mc:Choice Requires="wpi">
            <w:drawing>
              <wp:anchor distT="0" distB="0" distL="114300" distR="114300" simplePos="0" relativeHeight="251659264" behindDoc="0" locked="0" layoutInCell="1" allowOverlap="1" wp14:anchorId="3F3F50A5" wp14:editId="7B05ACFE">
                <wp:simplePos x="0" y="0"/>
                <wp:positionH relativeFrom="column">
                  <wp:posOffset>-4561186</wp:posOffset>
                </wp:positionH>
                <wp:positionV relativeFrom="paragraph">
                  <wp:posOffset>668916</wp:posOffset>
                </wp:positionV>
                <wp:extent cx="360" cy="360"/>
                <wp:effectExtent l="95250" t="152400" r="114300" b="152400"/>
                <wp:wrapNone/>
                <wp:docPr id="3" name="Ink 3"/>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w:pict>
              <v:shapetype w14:anchorId="41BBA5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363.4pt;margin-top:44.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Edd0NjcAQAA&#10;mQQAABAAAAAAAAAAAAAAAAAA1AMAAGRycy9pbmsvaW5rMS54bWxQSwECLQAUAAYACAAAACEAgsVg&#10;7uAAAAAMAQAADwAAAAAAAAAAAAAAAADeBQAAZHJzL2Rvd25yZXYueG1sUEsBAi0AFAAGAAgAAAAh&#10;AHkYvJ2/AAAAIQEAABkAAAAAAAAAAAAAAAAA6wYAAGRycy9fcmVscy9lMm9Eb2MueG1sLnJlbHNQ&#10;SwUGAAAAAAYABgB4AQAA4QcAAAAA&#10;">
                <v:imagedata r:id="rId16" o:title=""/>
              </v:shape>
            </w:pict>
          </mc:Fallback>
        </mc:AlternateContent>
      </w:r>
      <w:r w:rsidRPr="005D0087">
        <w:rPr>
          <w:rFonts w:asciiTheme="majorHAnsi" w:eastAsiaTheme="majorEastAsia" w:hAnsiTheme="majorHAnsi" w:cstheme="majorBidi"/>
          <w:bCs/>
          <w:iCs/>
          <w:color w:val="454347"/>
          <w:sz w:val="32"/>
          <w:szCs w:val="32"/>
          <w:lang w:eastAsia="en-AU"/>
        </w:rPr>
        <w:t>Research involving non-Government schools</w:t>
      </w:r>
      <w:bookmarkEnd w:id="54"/>
      <w:bookmarkEnd w:id="56"/>
      <w:bookmarkEnd w:id="57"/>
      <w:bookmarkEnd w:id="58"/>
    </w:p>
    <w:p w14:paraId="4A66C935" w14:textId="77777777" w:rsidR="005D0087" w:rsidRPr="005D0087" w:rsidRDefault="005D0087" w:rsidP="005D0087">
      <w:r w:rsidRPr="005D0087">
        <w:rPr>
          <w:noProof/>
        </w:rPr>
        <mc:AlternateContent>
          <mc:Choice Requires="wpi">
            <w:drawing>
              <wp:anchor distT="0" distB="0" distL="114300" distR="114300" simplePos="0" relativeHeight="251660288" behindDoc="0" locked="0" layoutInCell="1" allowOverlap="1" wp14:anchorId="23CA916C" wp14:editId="2D39AD88">
                <wp:simplePos x="0" y="0"/>
                <wp:positionH relativeFrom="column">
                  <wp:posOffset>-2967466</wp:posOffset>
                </wp:positionH>
                <wp:positionV relativeFrom="paragraph">
                  <wp:posOffset>308676</wp:posOffset>
                </wp:positionV>
                <wp:extent cx="360" cy="360"/>
                <wp:effectExtent l="95250" t="152400" r="114300" b="152400"/>
                <wp:wrapNone/>
                <wp:docPr id="6" name="Ink 6"/>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w:pict>
              <v:shape w14:anchorId="3227A633" id="Ink 6" o:spid="_x0000_s1026" type="#_x0000_t75" style="position:absolute;margin-left:-237.9pt;margin-top:15.8pt;width:8.55pt;height:17.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">
                <v:imagedata r:id="rId16" o:title=""/>
              </v:shape>
            </w:pict>
          </mc:Fallback>
        </mc:AlternateContent>
      </w:r>
      <w:r w:rsidRPr="005D0087">
        <w:t xml:space="preserve">Researchers who seek to conduct research with NT Catholic or independent schools are required to apply individually to the respective </w:t>
      </w:r>
      <w:hyperlink r:id="rId18" w:history="1">
        <w:r w:rsidRPr="005D0087">
          <w:rPr>
            <w:color w:val="0563C1" w:themeColor="hyperlink"/>
            <w:u w:val="single"/>
          </w:rPr>
          <w:t>NT Catholic Education Office</w:t>
        </w:r>
      </w:hyperlink>
      <w:r w:rsidRPr="005D0087">
        <w:t xml:space="preserve"> or the </w:t>
      </w:r>
      <w:hyperlink r:id="rId19" w:history="1">
        <w:r w:rsidRPr="005D0087">
          <w:rPr>
            <w:color w:val="0563C1" w:themeColor="hyperlink"/>
            <w:u w:val="single"/>
          </w:rPr>
          <w:t>Association of Independent Schools NT</w:t>
        </w:r>
      </w:hyperlink>
      <w:r w:rsidRPr="005D0087">
        <w:t xml:space="preserve"> as relevant. </w:t>
      </w:r>
    </w:p>
    <w:p w14:paraId="6441E3F2" w14:textId="77777777" w:rsidR="005D0087" w:rsidRPr="005D0087" w:rsidRDefault="005D0087" w:rsidP="005D0087">
      <w:pPr>
        <w:numPr>
          <w:ilvl w:val="0"/>
          <w:numId w:val="3"/>
        </w:numPr>
        <w:spacing w:before="240"/>
        <w:outlineLvl w:val="0"/>
        <w:rPr>
          <w:rFonts w:asciiTheme="majorHAnsi" w:eastAsiaTheme="majorEastAsia" w:hAnsiTheme="majorHAnsi" w:cstheme="majorBidi"/>
          <w:bCs/>
          <w:color w:val="1F1F5F" w:themeColor="text1"/>
          <w:kern w:val="32"/>
          <w:sz w:val="36"/>
          <w:szCs w:val="32"/>
        </w:rPr>
      </w:pPr>
      <w:bookmarkStart w:id="59" w:name="_Toc144975520"/>
      <w:bookmarkStart w:id="60" w:name="_Toc145333481"/>
      <w:bookmarkStart w:id="61" w:name="_Toc198300112"/>
      <w:r w:rsidRPr="005D0087">
        <w:rPr>
          <w:rFonts w:asciiTheme="majorHAnsi" w:eastAsiaTheme="majorEastAsia" w:hAnsiTheme="majorHAnsi" w:cstheme="majorBidi"/>
          <w:bCs/>
          <w:color w:val="1F1F5F" w:themeColor="text1"/>
          <w:kern w:val="32"/>
          <w:sz w:val="36"/>
          <w:szCs w:val="32"/>
        </w:rPr>
        <w:t>Research application procedures</w:t>
      </w:r>
      <w:bookmarkEnd w:id="59"/>
      <w:bookmarkEnd w:id="60"/>
      <w:bookmarkEnd w:id="61"/>
    </w:p>
    <w:p w14:paraId="4ED2B81E" w14:textId="07417607" w:rsidR="005D0087" w:rsidRPr="005D0087" w:rsidRDefault="005D0087" w:rsidP="005D0087">
      <w:r w:rsidRPr="005D0087">
        <w:t>There are ten steps involved in applying to conduct research. These are listed and explained in further detail below. The estimated processing time for each research application varies by complexity and completeness of the application. Researchers should allow</w:t>
      </w:r>
      <w:r w:rsidR="00F971AC">
        <w:t xml:space="preserve"> for a minimum of</w:t>
      </w:r>
      <w:r w:rsidRPr="005D0087">
        <w:t xml:space="preserve"> 10 weeks for the completion of steps 2 and 3, from when they submit a research application to when they can expect to receive an outcome.</w:t>
      </w:r>
    </w:p>
    <w:p w14:paraId="04EE44BF" w14:textId="77777777" w:rsidR="005D0087" w:rsidRPr="005D0087" w:rsidRDefault="005D0087" w:rsidP="005D0087">
      <w:r w:rsidRPr="005D0087">
        <w:rPr>
          <w:noProof/>
        </w:rPr>
        <w:drawing>
          <wp:inline distT="0" distB="0" distL="0" distR="0" wp14:anchorId="18C31752" wp14:editId="2401646B">
            <wp:extent cx="5934075" cy="5281240"/>
            <wp:effectExtent l="0" t="0" r="0" b="0"/>
            <wp:docPr id="1" name="Picture 1" descr="Application process steps clarifying the role of the department and the role of the researc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 process steps clarifying the role of the department and the role of the researcher. &#10;"/>
                    <pic:cNvPicPr/>
                  </pic:nvPicPr>
                  <pic:blipFill>
                    <a:blip r:embed="rId20"/>
                    <a:stretch>
                      <a:fillRect/>
                    </a:stretch>
                  </pic:blipFill>
                  <pic:spPr>
                    <a:xfrm>
                      <a:off x="0" y="0"/>
                      <a:ext cx="5951578" cy="5296818"/>
                    </a:xfrm>
                    <a:prstGeom prst="rect">
                      <a:avLst/>
                    </a:prstGeom>
                  </pic:spPr>
                </pic:pic>
              </a:graphicData>
            </a:graphic>
          </wp:inline>
        </w:drawing>
      </w:r>
    </w:p>
    <w:p w14:paraId="43D011CD" w14:textId="77777777" w:rsidR="005D0087" w:rsidRPr="005D0087" w:rsidRDefault="005D0087" w:rsidP="005D0087">
      <w:pPr>
        <w:numPr>
          <w:ilvl w:val="1"/>
          <w:numId w:val="3"/>
        </w:numPr>
        <w:spacing w:before="240"/>
        <w:outlineLvl w:val="1"/>
        <w:rPr>
          <w:rFonts w:asciiTheme="majorHAnsi" w:eastAsiaTheme="majorEastAsia" w:hAnsiTheme="majorHAnsi" w:cstheme="majorBidi"/>
          <w:bCs/>
          <w:iCs/>
          <w:color w:val="454347"/>
          <w:sz w:val="32"/>
          <w:szCs w:val="32"/>
          <w:lang w:eastAsia="en-AU"/>
        </w:rPr>
      </w:pPr>
      <w:bookmarkStart w:id="62" w:name="_Toc31616396"/>
      <w:bookmarkStart w:id="63" w:name="_Toc144975521"/>
      <w:bookmarkStart w:id="64" w:name="_Toc145333482"/>
      <w:bookmarkStart w:id="65" w:name="_Toc198300113"/>
      <w:r w:rsidRPr="005D0087">
        <w:rPr>
          <w:rFonts w:asciiTheme="majorHAnsi" w:eastAsiaTheme="majorEastAsia" w:hAnsiTheme="majorHAnsi" w:cstheme="majorBidi"/>
          <w:bCs/>
          <w:iCs/>
          <w:color w:val="454347"/>
          <w:sz w:val="32"/>
          <w:szCs w:val="32"/>
          <w:lang w:eastAsia="en-AU"/>
        </w:rPr>
        <w:lastRenderedPageBreak/>
        <w:t xml:space="preserve">Step 1 – </w:t>
      </w:r>
      <w:bookmarkEnd w:id="62"/>
      <w:r w:rsidRPr="005D0087">
        <w:rPr>
          <w:rFonts w:asciiTheme="majorHAnsi" w:eastAsiaTheme="majorEastAsia" w:hAnsiTheme="majorHAnsi" w:cstheme="majorBidi"/>
          <w:bCs/>
          <w:iCs/>
          <w:color w:val="454347"/>
          <w:sz w:val="32"/>
          <w:szCs w:val="32"/>
          <w:lang w:eastAsia="en-AU"/>
        </w:rPr>
        <w:t>Prepare and submit application form</w:t>
      </w:r>
      <w:bookmarkEnd w:id="63"/>
      <w:bookmarkEnd w:id="64"/>
      <w:bookmarkEnd w:id="65"/>
    </w:p>
    <w:p w14:paraId="2047CB14"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66" w:name="_Toc144975522"/>
      <w:bookmarkStart w:id="67" w:name="_Toc145333483"/>
      <w:bookmarkStart w:id="68" w:name="_Toc198300114"/>
      <w:r w:rsidRPr="005D0087">
        <w:rPr>
          <w:rFonts w:asciiTheme="majorHAnsi" w:hAnsiTheme="majorHAnsi" w:cs="Arial"/>
          <w:bCs/>
          <w:color w:val="1F1F5F" w:themeColor="text1"/>
          <w:sz w:val="28"/>
          <w:szCs w:val="28"/>
          <w:lang w:eastAsia="en-AU"/>
        </w:rPr>
        <w:t>Application forms</w:t>
      </w:r>
      <w:bookmarkEnd w:id="66"/>
      <w:bookmarkEnd w:id="67"/>
      <w:bookmarkEnd w:id="68"/>
    </w:p>
    <w:p w14:paraId="7D467D6D" w14:textId="77777777" w:rsidR="005D0087" w:rsidRPr="005D0087" w:rsidRDefault="005D0087" w:rsidP="005D0087">
      <w:pPr>
        <w:rPr>
          <w:rFonts w:cs="Segoe UI"/>
          <w:color w:val="141414"/>
          <w:lang w:val="en"/>
        </w:rPr>
      </w:pPr>
      <w:r w:rsidRPr="005D0087">
        <w:rPr>
          <w:rFonts w:cs="Segoe UI"/>
          <w:color w:val="141414"/>
          <w:lang w:val="en"/>
        </w:rPr>
        <w:t>To obtain the department’s support to conduct research, researchers must fill in an application form:</w:t>
      </w:r>
    </w:p>
    <w:bookmarkStart w:id="69" w:name="_Hlk144976596"/>
    <w:p w14:paraId="1446C386" w14:textId="77777777" w:rsidR="005D0087" w:rsidRPr="005D0087" w:rsidRDefault="005D0087" w:rsidP="005D0087">
      <w:pPr>
        <w:numPr>
          <w:ilvl w:val="0"/>
          <w:numId w:val="37"/>
        </w:numPr>
        <w:spacing w:before="100" w:beforeAutospacing="1" w:after="100" w:afterAutospacing="1"/>
        <w:rPr>
          <w:rFonts w:eastAsiaTheme="minorEastAsia" w:cs="Segoe UI"/>
          <w:iCs/>
          <w:lang w:val="en"/>
        </w:rPr>
      </w:pPr>
      <w:r w:rsidRPr="005D0087">
        <w:rPr>
          <w:rFonts w:eastAsiaTheme="minorEastAsia" w:cs="Segoe UI"/>
          <w:iCs/>
          <w:lang w:val="en"/>
        </w:rPr>
        <w:fldChar w:fldCharType="begin"/>
      </w:r>
      <w:r w:rsidRPr="005D0087">
        <w:rPr>
          <w:rFonts w:eastAsiaTheme="minorEastAsia" w:cs="Segoe UI"/>
          <w:iCs/>
          <w:lang w:val="en"/>
        </w:rPr>
        <w:instrText>HYPERLINK "https://education.nt.gov.au/statistics-research-and-strategies/about-education-research"</w:instrText>
      </w:r>
      <w:r w:rsidRPr="005D0087">
        <w:rPr>
          <w:rFonts w:eastAsiaTheme="minorEastAsia" w:cs="Segoe UI"/>
          <w:iCs/>
          <w:lang w:val="en"/>
        </w:rPr>
      </w:r>
      <w:r w:rsidRPr="005D0087">
        <w:rPr>
          <w:rFonts w:eastAsiaTheme="minorEastAsia" w:cs="Segoe UI"/>
          <w:iCs/>
          <w:lang w:val="en"/>
        </w:rPr>
        <w:fldChar w:fldCharType="separate"/>
      </w:r>
      <w:r w:rsidRPr="005D0087">
        <w:rPr>
          <w:rFonts w:eastAsiaTheme="minorEastAsia" w:cs="Segoe UI"/>
          <w:iCs/>
          <w:color w:val="0563C1" w:themeColor="hyperlink"/>
          <w:u w:val="single"/>
          <w:lang w:val="en"/>
        </w:rPr>
        <w:t>Application to conduct research</w:t>
      </w:r>
      <w:r w:rsidRPr="005D0087">
        <w:rPr>
          <w:rFonts w:eastAsiaTheme="minorEastAsia" w:cs="Segoe UI"/>
          <w:iCs/>
          <w:lang w:val="en"/>
        </w:rPr>
        <w:fldChar w:fldCharType="end"/>
      </w:r>
    </w:p>
    <w:bookmarkEnd w:id="69"/>
    <w:p w14:paraId="79C7A825" w14:textId="77777777" w:rsidR="005D0087" w:rsidRPr="005D0087" w:rsidRDefault="005D0087" w:rsidP="005D0087">
      <w:pPr>
        <w:spacing w:before="100" w:beforeAutospacing="1" w:after="100" w:afterAutospacing="1"/>
        <w:rPr>
          <w:rFonts w:cs="Segoe UI"/>
          <w:color w:val="141414"/>
          <w:lang w:val="en"/>
        </w:rPr>
      </w:pPr>
      <w:r w:rsidRPr="005D0087">
        <w:rPr>
          <w:rFonts w:cs="Segoe UI"/>
          <w:color w:val="141414"/>
          <w:lang w:val="en"/>
        </w:rPr>
        <w:t>For cross-jurisdictional research, the National Projects – Application to Conduct Research in Schools (National Projects) form is accepted by the department:</w:t>
      </w:r>
    </w:p>
    <w:p w14:paraId="7B8A83AE" w14:textId="77777777" w:rsidR="005D0087" w:rsidRPr="005D0087" w:rsidRDefault="00EB086B" w:rsidP="005D0087">
      <w:pPr>
        <w:numPr>
          <w:ilvl w:val="0"/>
          <w:numId w:val="18"/>
        </w:numPr>
        <w:spacing w:before="100" w:beforeAutospacing="1" w:after="100" w:afterAutospacing="1"/>
        <w:rPr>
          <w:rFonts w:cs="Segoe UI"/>
          <w:lang w:val="en"/>
        </w:rPr>
      </w:pPr>
      <w:hyperlink r:id="rId21" w:history="1">
        <w:r w:rsidR="005D0087" w:rsidRPr="005D0087">
          <w:rPr>
            <w:rFonts w:cs="Segoe UI"/>
            <w:color w:val="0563C1" w:themeColor="hyperlink"/>
            <w:u w:val="single"/>
            <w:lang w:val="en"/>
          </w:rPr>
          <w:t>National Projects – Application to conduct research</w:t>
        </w:r>
        <w:r w:rsidR="005D0087" w:rsidRPr="005D0087">
          <w:rPr>
            <w:color w:val="0563C1" w:themeColor="hyperlink"/>
            <w:u w:val="single"/>
          </w:rPr>
          <w:t xml:space="preserve"> in schools</w:t>
        </w:r>
      </w:hyperlink>
    </w:p>
    <w:p w14:paraId="0BEAAE50" w14:textId="77777777" w:rsidR="005D0087" w:rsidRPr="005D0087" w:rsidRDefault="005D0087" w:rsidP="005D0087">
      <w:pPr>
        <w:spacing w:before="100" w:beforeAutospacing="1" w:after="100" w:afterAutospacing="1"/>
        <w:rPr>
          <w:rFonts w:cs="Segoe UI"/>
          <w:color w:val="141414"/>
          <w:lang w:val="en"/>
        </w:rPr>
      </w:pPr>
      <w:r w:rsidRPr="005D0087">
        <w:rPr>
          <w:rFonts w:cs="Segoe UI"/>
          <w:color w:val="141414"/>
          <w:lang w:val="en"/>
        </w:rPr>
        <w:t>If completing the National Projects form, researchers must still address all requirements set out in these guidelines.</w:t>
      </w:r>
    </w:p>
    <w:p w14:paraId="452DEF88" w14:textId="427CE725" w:rsidR="005D0087" w:rsidRPr="005D0087" w:rsidRDefault="005D0087" w:rsidP="005D0087">
      <w:pPr>
        <w:rPr>
          <w:rFonts w:ascii="Times New Roman" w:hAnsi="Times New Roman" w:cs="Segoe UI"/>
          <w:color w:val="141414"/>
          <w:lang w:val="en"/>
        </w:rPr>
      </w:pPr>
      <w:r w:rsidRPr="005D0087">
        <w:rPr>
          <w:rFonts w:asciiTheme="minorHAnsi" w:hAnsiTheme="minorHAnsi" w:cs="Segoe UI"/>
          <w:color w:val="141414"/>
          <w:lang w:val="en"/>
        </w:rPr>
        <w:t xml:space="preserve">Please complete one of the above application forms and send it with supporting documents to </w:t>
      </w:r>
      <w:hyperlink r:id="rId22" w:history="1">
        <w:r w:rsidRPr="005D0087">
          <w:rPr>
            <w:rFonts w:asciiTheme="minorHAnsi" w:hAnsiTheme="minorHAnsi" w:cs="Segoe UI"/>
            <w:color w:val="0563C1" w:themeColor="hyperlink"/>
            <w:u w:val="single"/>
            <w:lang w:val="en"/>
          </w:rPr>
          <w:t>researchapps.DET@education.nt.gov.au</w:t>
        </w:r>
      </w:hyperlink>
      <w:r w:rsidRPr="005D0087">
        <w:rPr>
          <w:rFonts w:asciiTheme="minorHAnsi" w:hAnsiTheme="minorHAnsi" w:cs="Segoe UI"/>
          <w:color w:val="141414"/>
          <w:lang w:val="en"/>
        </w:rPr>
        <w:t xml:space="preserve">, </w:t>
      </w:r>
      <w:r w:rsidRPr="005D0087">
        <w:rPr>
          <w:rFonts w:asciiTheme="minorHAnsi" w:hAnsiTheme="minorHAnsi"/>
        </w:rPr>
        <w:t xml:space="preserve">refer to </w:t>
      </w:r>
      <w:r w:rsidRPr="003320B5">
        <w:rPr>
          <w:rFonts w:asciiTheme="minorHAnsi" w:hAnsiTheme="minorHAnsi"/>
          <w:i/>
          <w:iCs/>
        </w:rPr>
        <w:t>Supporting document</w:t>
      </w:r>
      <w:r w:rsidR="001C2A07" w:rsidRPr="003320B5">
        <w:rPr>
          <w:rFonts w:asciiTheme="minorHAnsi" w:hAnsiTheme="minorHAnsi"/>
          <w:i/>
          <w:iCs/>
        </w:rPr>
        <w:t>s</w:t>
      </w:r>
      <w:r w:rsidRPr="005D0087">
        <w:rPr>
          <w:rFonts w:asciiTheme="minorHAnsi" w:hAnsiTheme="minorHAnsi"/>
        </w:rPr>
        <w:t xml:space="preserve"> on page 13.</w:t>
      </w:r>
    </w:p>
    <w:p w14:paraId="0E4AFE4A"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70" w:name="_Toc144975523"/>
      <w:bookmarkStart w:id="71" w:name="_Toc145333484"/>
      <w:bookmarkStart w:id="72" w:name="_Toc198300115"/>
      <w:r w:rsidRPr="005D0087">
        <w:rPr>
          <w:rFonts w:asciiTheme="majorHAnsi" w:hAnsiTheme="majorHAnsi" w:cs="Arial"/>
          <w:bCs/>
          <w:color w:val="1F1F5F" w:themeColor="text1"/>
          <w:sz w:val="28"/>
          <w:szCs w:val="28"/>
          <w:lang w:eastAsia="en-AU"/>
        </w:rPr>
        <w:t>Data requests</w:t>
      </w:r>
      <w:bookmarkEnd w:id="70"/>
      <w:bookmarkEnd w:id="71"/>
      <w:bookmarkEnd w:id="72"/>
    </w:p>
    <w:p w14:paraId="6E0A141A" w14:textId="5DB26D59" w:rsidR="005D0087" w:rsidRPr="005D0087" w:rsidRDefault="005D0087" w:rsidP="005D0087">
      <w:r w:rsidRPr="005D0087">
        <w:t xml:space="preserve">Significant data holdings are available publicly on the </w:t>
      </w:r>
      <w:hyperlink r:id="rId23" w:history="1">
        <w:r w:rsidRPr="005D0087">
          <w:rPr>
            <w:color w:val="0563C1" w:themeColor="hyperlink"/>
            <w:u w:val="single"/>
          </w:rPr>
          <w:t>NTG Open Data Portal</w:t>
        </w:r>
      </w:hyperlink>
      <w:r w:rsidRPr="005D0087">
        <w:t xml:space="preserve"> and</w:t>
      </w:r>
      <w:r w:rsidR="001C2A07">
        <w:t xml:space="preserve"> the department’s</w:t>
      </w:r>
      <w:r w:rsidRPr="005D0087">
        <w:t xml:space="preserve"> </w:t>
      </w:r>
      <w:hyperlink r:id="rId24" w:history="1">
        <w:r w:rsidR="001C2A07">
          <w:rPr>
            <w:color w:val="0563C1" w:themeColor="hyperlink"/>
            <w:u w:val="single"/>
          </w:rPr>
          <w:t>statistics, research and strategies</w:t>
        </w:r>
      </w:hyperlink>
      <w:r w:rsidRPr="005D0087">
        <w:t xml:space="preserve">. National websites such as </w:t>
      </w:r>
      <w:hyperlink r:id="rId25" w:history="1">
        <w:r w:rsidRPr="005D0087">
          <w:rPr>
            <w:color w:val="0563C1" w:themeColor="hyperlink"/>
            <w:u w:val="single"/>
          </w:rPr>
          <w:t>MySchool</w:t>
        </w:r>
      </w:hyperlink>
      <w:r w:rsidRPr="005D0087">
        <w:rPr>
          <w:color w:val="0563C1" w:themeColor="hyperlink"/>
          <w:u w:val="single"/>
        </w:rPr>
        <w:t xml:space="preserve">, </w:t>
      </w:r>
      <w:hyperlink r:id="rId26" w:history="1">
        <w:r w:rsidRPr="005D0087">
          <w:rPr>
            <w:color w:val="0563C1" w:themeColor="hyperlink"/>
            <w:u w:val="single"/>
          </w:rPr>
          <w:t>ACECQA</w:t>
        </w:r>
      </w:hyperlink>
      <w:r w:rsidRPr="005D0087">
        <w:t xml:space="preserve">, </w:t>
      </w:r>
      <w:hyperlink r:id="rId27" w:history="1">
        <w:r w:rsidRPr="005D0087">
          <w:rPr>
            <w:color w:val="0563C1" w:themeColor="hyperlink"/>
            <w:u w:val="single"/>
          </w:rPr>
          <w:t>ABS</w:t>
        </w:r>
      </w:hyperlink>
      <w:r w:rsidRPr="005D0087">
        <w:t xml:space="preserve">, </w:t>
      </w:r>
      <w:hyperlink r:id="rId28" w:history="1">
        <w:r w:rsidRPr="005D0087">
          <w:rPr>
            <w:color w:val="0563C1" w:themeColor="hyperlink"/>
            <w:u w:val="single"/>
          </w:rPr>
          <w:t>AEDC</w:t>
        </w:r>
      </w:hyperlink>
      <w:r w:rsidRPr="005D0087">
        <w:rPr>
          <w:color w:val="0563C1" w:themeColor="hyperlink"/>
          <w:u w:val="single"/>
        </w:rPr>
        <w:t xml:space="preserve">, </w:t>
      </w:r>
      <w:hyperlink r:id="rId29" w:history="1">
        <w:r w:rsidRPr="005D0087">
          <w:rPr>
            <w:color w:val="0563C1" w:themeColor="hyperlink"/>
            <w:u w:val="single"/>
          </w:rPr>
          <w:t>ANR Data Portal</w:t>
        </w:r>
      </w:hyperlink>
      <w:r w:rsidRPr="005D0087">
        <w:rPr>
          <w:color w:val="0563C1" w:themeColor="hyperlink"/>
          <w:u w:val="single"/>
        </w:rPr>
        <w:t xml:space="preserve">, </w:t>
      </w:r>
      <w:hyperlink r:id="rId30" w:history="1">
        <w:r w:rsidRPr="005D0087">
          <w:rPr>
            <w:color w:val="0563C1" w:themeColor="hyperlink"/>
            <w:u w:val="single"/>
          </w:rPr>
          <w:t>SANT Data Link</w:t>
        </w:r>
      </w:hyperlink>
      <w:r w:rsidRPr="005D0087">
        <w:rPr>
          <w:color w:val="0563C1" w:themeColor="hyperlink"/>
          <w:u w:val="single"/>
        </w:rPr>
        <w:t xml:space="preserve">, </w:t>
      </w:r>
      <w:hyperlink r:id="rId31" w:history="1">
        <w:r w:rsidRPr="005D0087">
          <w:rPr>
            <w:color w:val="0563C1" w:themeColor="hyperlink"/>
            <w:u w:val="single"/>
          </w:rPr>
          <w:t>ROGS</w:t>
        </w:r>
      </w:hyperlink>
      <w:r w:rsidRPr="005D0087">
        <w:t xml:space="preserve"> and </w:t>
      </w:r>
      <w:hyperlink r:id="rId32" w:history="1">
        <w:r w:rsidRPr="005D0087">
          <w:rPr>
            <w:color w:val="0563C1" w:themeColor="hyperlink"/>
            <w:u w:val="single"/>
          </w:rPr>
          <w:t>NDIS</w:t>
        </w:r>
      </w:hyperlink>
      <w:r w:rsidRPr="005D0087">
        <w:t xml:space="preserve"> also publish useful education data. We encourage researchers to submit a research application if they plan to use publicly available departmental data as part of their research.</w:t>
      </w:r>
    </w:p>
    <w:p w14:paraId="13B224A1" w14:textId="77777777" w:rsidR="005D0087" w:rsidRPr="005D0087" w:rsidRDefault="005D0087" w:rsidP="005D0087">
      <w:pPr>
        <w:numPr>
          <w:ilvl w:val="3"/>
          <w:numId w:val="3"/>
        </w:numPr>
        <w:spacing w:before="240"/>
        <w:outlineLvl w:val="3"/>
        <w:rPr>
          <w:rFonts w:asciiTheme="majorHAnsi" w:eastAsiaTheme="majorEastAsia" w:hAnsiTheme="majorHAnsi" w:cstheme="majorBidi"/>
          <w:bCs/>
          <w:iCs/>
          <w:color w:val="454347"/>
          <w:sz w:val="24"/>
          <w:lang w:eastAsia="en-AU"/>
        </w:rPr>
      </w:pPr>
      <w:bookmarkStart w:id="73" w:name="_Toc144975524"/>
      <w:bookmarkStart w:id="74" w:name="_Toc145333485"/>
      <w:bookmarkStart w:id="75" w:name="_Toc198300116"/>
      <w:r w:rsidRPr="005D0087">
        <w:rPr>
          <w:rFonts w:asciiTheme="majorHAnsi" w:eastAsiaTheme="majorEastAsia" w:hAnsiTheme="majorHAnsi" w:cstheme="majorBidi"/>
          <w:bCs/>
          <w:iCs/>
          <w:color w:val="454347"/>
          <w:sz w:val="24"/>
          <w:lang w:eastAsia="en-AU"/>
        </w:rPr>
        <w:t>Government school data requests</w:t>
      </w:r>
      <w:bookmarkEnd w:id="73"/>
      <w:bookmarkEnd w:id="74"/>
      <w:bookmarkEnd w:id="75"/>
    </w:p>
    <w:p w14:paraId="3433FFA4" w14:textId="77777777" w:rsidR="005D0087" w:rsidRPr="005D0087" w:rsidRDefault="005D0087" w:rsidP="005D0087">
      <w:r w:rsidRPr="005D0087">
        <w:t xml:space="preserve">Government school education data that is not publicly available can be requested from the department’s data holdings. To discuss the department’s data holdings, please contact the department’s Performance team, refer to the </w:t>
      </w:r>
      <w:r w:rsidRPr="003320B5">
        <w:rPr>
          <w:i/>
          <w:iCs/>
        </w:rPr>
        <w:t xml:space="preserve">Key </w:t>
      </w:r>
      <w:proofErr w:type="gramStart"/>
      <w:r w:rsidRPr="003320B5">
        <w:rPr>
          <w:i/>
          <w:iCs/>
        </w:rPr>
        <w:t>contacts</w:t>
      </w:r>
      <w:proofErr w:type="gramEnd"/>
      <w:r w:rsidRPr="005D0087">
        <w:t xml:space="preserve"> section.</w:t>
      </w:r>
    </w:p>
    <w:p w14:paraId="49E31789" w14:textId="2EEF157B" w:rsidR="005D0087" w:rsidRPr="005D0087" w:rsidRDefault="005D0087" w:rsidP="005D0087">
      <w:r w:rsidRPr="005D0087">
        <w:t xml:space="preserve">Requests for data can be made in conjunction with applications to conduct research or as a separate data request. In both scenarios, researchers are required to submit a request for data using the Application to conduct research form or National projects form outlined on page </w:t>
      </w:r>
      <w:r w:rsidR="00023817">
        <w:t>6.</w:t>
      </w:r>
    </w:p>
    <w:p w14:paraId="280ABE42" w14:textId="77777777" w:rsidR="005D0087" w:rsidRPr="005D0087" w:rsidRDefault="005D0087" w:rsidP="005D0087">
      <w:pPr>
        <w:rPr>
          <w:rFonts w:ascii="Times New Roman" w:hAnsi="Times New Roman" w:cs="Segoe UI"/>
          <w:color w:val="141414"/>
          <w:sz w:val="24"/>
          <w:szCs w:val="24"/>
          <w:lang w:val="en"/>
        </w:rPr>
      </w:pPr>
      <w:r w:rsidRPr="005D0087">
        <w:rPr>
          <w:rFonts w:asciiTheme="minorHAnsi" w:hAnsiTheme="minorHAnsi" w:cs="Segoe UI"/>
          <w:color w:val="141414"/>
          <w:lang w:val="en"/>
        </w:rPr>
        <w:t xml:space="preserve">Please complete an application form and send it with supporting documents to </w:t>
      </w:r>
      <w:hyperlink r:id="rId33" w:history="1">
        <w:r w:rsidRPr="005D0087">
          <w:rPr>
            <w:rFonts w:asciiTheme="minorHAnsi" w:hAnsiTheme="minorHAnsi" w:cs="Segoe UI"/>
            <w:color w:val="0563C1" w:themeColor="hyperlink"/>
            <w:u w:val="single"/>
            <w:lang w:val="en"/>
          </w:rPr>
          <w:t>researchapps.DET@education.nt.gov.au</w:t>
        </w:r>
      </w:hyperlink>
      <w:r w:rsidRPr="005D0087">
        <w:rPr>
          <w:rFonts w:asciiTheme="minorHAnsi" w:hAnsiTheme="minorHAnsi" w:cs="Segoe UI"/>
          <w:color w:val="141414"/>
          <w:lang w:val="en"/>
        </w:rPr>
        <w:t xml:space="preserve">, </w:t>
      </w:r>
      <w:r w:rsidRPr="005D0087">
        <w:rPr>
          <w:rFonts w:asciiTheme="minorHAnsi" w:hAnsiTheme="minorHAnsi"/>
        </w:rPr>
        <w:t xml:space="preserve">refer to </w:t>
      </w:r>
      <w:r w:rsidRPr="00FD1724">
        <w:rPr>
          <w:rFonts w:asciiTheme="minorHAnsi" w:hAnsiTheme="minorHAnsi"/>
          <w:i/>
          <w:iCs/>
        </w:rPr>
        <w:t>Supporting documents</w:t>
      </w:r>
      <w:r w:rsidRPr="005D0087">
        <w:rPr>
          <w:rFonts w:asciiTheme="minorHAnsi" w:hAnsiTheme="minorHAnsi"/>
        </w:rPr>
        <w:t xml:space="preserve"> on page 13.</w:t>
      </w:r>
    </w:p>
    <w:p w14:paraId="3F31BB80" w14:textId="77777777" w:rsidR="005D0087" w:rsidRPr="005D0087" w:rsidRDefault="005D0087" w:rsidP="005D0087">
      <w:pPr>
        <w:numPr>
          <w:ilvl w:val="3"/>
          <w:numId w:val="3"/>
        </w:numPr>
        <w:spacing w:before="240"/>
        <w:outlineLvl w:val="3"/>
        <w:rPr>
          <w:rFonts w:asciiTheme="majorHAnsi" w:eastAsiaTheme="majorEastAsia" w:hAnsiTheme="majorHAnsi" w:cstheme="majorBidi"/>
          <w:bCs/>
          <w:iCs/>
          <w:color w:val="454347"/>
          <w:sz w:val="24"/>
          <w:lang w:eastAsia="en-AU"/>
        </w:rPr>
      </w:pPr>
      <w:bookmarkStart w:id="76" w:name="_Toc144975525"/>
      <w:bookmarkStart w:id="77" w:name="_Toc145333486"/>
      <w:bookmarkStart w:id="78" w:name="_Toc198300117"/>
      <w:r w:rsidRPr="005D0087">
        <w:rPr>
          <w:rFonts w:asciiTheme="majorHAnsi" w:eastAsiaTheme="majorEastAsia" w:hAnsiTheme="majorHAnsi" w:cstheme="majorBidi"/>
          <w:bCs/>
          <w:iCs/>
          <w:color w:val="454347"/>
          <w:sz w:val="24"/>
          <w:lang w:eastAsia="en-AU"/>
        </w:rPr>
        <w:t>Non-government school data requests</w:t>
      </w:r>
      <w:bookmarkEnd w:id="76"/>
      <w:bookmarkEnd w:id="77"/>
      <w:bookmarkEnd w:id="78"/>
    </w:p>
    <w:p w14:paraId="71F2E8F3" w14:textId="77777777" w:rsidR="005D0087" w:rsidRPr="005D0087" w:rsidRDefault="005D0087" w:rsidP="005D0087">
      <w:r w:rsidRPr="005D0087">
        <w:t xml:space="preserve">The department is the data custodian for a range of non-government school data. If the data requested concerns </w:t>
      </w:r>
      <w:r w:rsidRPr="005D0087">
        <w:rPr>
          <w:bCs/>
        </w:rPr>
        <w:t>only</w:t>
      </w:r>
      <w:r w:rsidRPr="005D0087">
        <w:t xml:space="preserve"> non-government schools, the department’s support is </w:t>
      </w:r>
      <w:r w:rsidRPr="005D0087">
        <w:rPr>
          <w:bCs/>
        </w:rPr>
        <w:t>not</w:t>
      </w:r>
      <w:r w:rsidRPr="005D0087">
        <w:t xml:space="preserve"> required, and researchers must seek individual permission from each non-government school. Once individual permission has been received, researchers are required to email the approval to the Performance team for data provision, refer to the </w:t>
      </w:r>
      <w:r w:rsidRPr="00FD1724">
        <w:rPr>
          <w:i/>
          <w:iCs/>
        </w:rPr>
        <w:t xml:space="preserve">Key </w:t>
      </w:r>
      <w:proofErr w:type="gramStart"/>
      <w:r w:rsidRPr="00FD1724">
        <w:rPr>
          <w:i/>
          <w:iCs/>
        </w:rPr>
        <w:t>contacts</w:t>
      </w:r>
      <w:proofErr w:type="gramEnd"/>
      <w:r w:rsidRPr="005D0087">
        <w:t xml:space="preserve"> section.</w:t>
      </w:r>
    </w:p>
    <w:p w14:paraId="0EDFAF1C" w14:textId="77777777" w:rsidR="005D0087" w:rsidRPr="005D0087" w:rsidRDefault="005D0087" w:rsidP="005D0087">
      <w:pPr>
        <w:numPr>
          <w:ilvl w:val="3"/>
          <w:numId w:val="3"/>
        </w:numPr>
        <w:spacing w:before="240"/>
        <w:outlineLvl w:val="3"/>
        <w:rPr>
          <w:rFonts w:asciiTheme="majorHAnsi" w:eastAsiaTheme="majorEastAsia" w:hAnsiTheme="majorHAnsi" w:cstheme="majorBidi"/>
          <w:bCs/>
          <w:iCs/>
          <w:color w:val="454347"/>
          <w:sz w:val="24"/>
          <w:lang w:eastAsia="en-AU"/>
        </w:rPr>
      </w:pPr>
      <w:bookmarkStart w:id="79" w:name="_Toc144975526"/>
      <w:bookmarkStart w:id="80" w:name="_Toc145333487"/>
      <w:bookmarkStart w:id="81" w:name="_Toc198300118"/>
      <w:r w:rsidRPr="005D0087">
        <w:rPr>
          <w:rFonts w:asciiTheme="majorHAnsi" w:eastAsiaTheme="majorEastAsia" w:hAnsiTheme="majorHAnsi" w:cstheme="majorBidi"/>
          <w:bCs/>
          <w:iCs/>
          <w:color w:val="454347"/>
          <w:sz w:val="24"/>
          <w:lang w:eastAsia="en-AU"/>
        </w:rPr>
        <w:t>Mixed data requests</w:t>
      </w:r>
      <w:bookmarkEnd w:id="79"/>
      <w:bookmarkEnd w:id="80"/>
      <w:bookmarkEnd w:id="81"/>
    </w:p>
    <w:p w14:paraId="364D9053" w14:textId="77777777" w:rsidR="005D0087" w:rsidRPr="005D0087" w:rsidRDefault="005D0087" w:rsidP="005D0087">
      <w:r w:rsidRPr="005D0087">
        <w:t>For data requests concerning both government and non-government schools, researchers must undergo both processes, as set out above, related to the relevant data being requested.</w:t>
      </w:r>
    </w:p>
    <w:p w14:paraId="58A6A11C" w14:textId="77777777" w:rsidR="005D0087" w:rsidRPr="005D0087" w:rsidRDefault="005D0087" w:rsidP="005D0087">
      <w:pPr>
        <w:rPr>
          <w:lang w:eastAsia="en-AU"/>
        </w:rPr>
      </w:pPr>
      <w:r w:rsidRPr="005D0087">
        <w:rPr>
          <w:lang w:eastAsia="en-AU"/>
        </w:rPr>
        <w:lastRenderedPageBreak/>
        <w:t>Timeframes for provision of data depend on the complexity of the data required. Simple data requests may be processed within two weeks. For more complex data requests that required additional approvals, processing may be delayed.</w:t>
      </w:r>
    </w:p>
    <w:p w14:paraId="0B7F8AAA"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82" w:name="_Toc57022667"/>
      <w:bookmarkStart w:id="83" w:name="_Toc57022736"/>
      <w:bookmarkStart w:id="84" w:name="_Toc57022806"/>
      <w:bookmarkStart w:id="85" w:name="_Toc57022923"/>
      <w:bookmarkStart w:id="86" w:name="_Toc57022992"/>
      <w:bookmarkStart w:id="87" w:name="_Toc57025273"/>
      <w:bookmarkStart w:id="88" w:name="_Toc57022671"/>
      <w:bookmarkStart w:id="89" w:name="_Toc57022740"/>
      <w:bookmarkStart w:id="90" w:name="_Toc57022808"/>
      <w:bookmarkStart w:id="91" w:name="_Toc57022925"/>
      <w:bookmarkStart w:id="92" w:name="_Toc57022994"/>
      <w:bookmarkStart w:id="93" w:name="_Toc57025275"/>
      <w:bookmarkStart w:id="94" w:name="_Toc57022672"/>
      <w:bookmarkStart w:id="95" w:name="_Toc57022741"/>
      <w:bookmarkStart w:id="96" w:name="_Toc57022809"/>
      <w:bookmarkStart w:id="97" w:name="_Toc57022926"/>
      <w:bookmarkStart w:id="98" w:name="_Toc57022995"/>
      <w:bookmarkStart w:id="99" w:name="_Toc57025276"/>
      <w:bookmarkStart w:id="100" w:name="_Toc57022673"/>
      <w:bookmarkStart w:id="101" w:name="_Toc57022742"/>
      <w:bookmarkStart w:id="102" w:name="_Toc57022810"/>
      <w:bookmarkStart w:id="103" w:name="_Toc57022927"/>
      <w:bookmarkStart w:id="104" w:name="_Toc57022996"/>
      <w:bookmarkStart w:id="105" w:name="_Toc57025277"/>
      <w:bookmarkStart w:id="106" w:name="_Toc57025281"/>
      <w:bookmarkStart w:id="107" w:name="_Toc57022677"/>
      <w:bookmarkStart w:id="108" w:name="_Toc57022746"/>
      <w:bookmarkStart w:id="109" w:name="_Toc57022815"/>
      <w:bookmarkStart w:id="110" w:name="_Toc57022932"/>
      <w:bookmarkStart w:id="111" w:name="_Toc57023001"/>
      <w:bookmarkStart w:id="112" w:name="_Toc57025282"/>
      <w:bookmarkStart w:id="113" w:name="_Toc57022678"/>
      <w:bookmarkStart w:id="114" w:name="_Toc57022747"/>
      <w:bookmarkStart w:id="115" w:name="_Toc57022816"/>
      <w:bookmarkStart w:id="116" w:name="_Toc57022933"/>
      <w:bookmarkStart w:id="117" w:name="_Toc57023002"/>
      <w:bookmarkStart w:id="118" w:name="_Toc57025283"/>
      <w:bookmarkStart w:id="119" w:name="_Toc57022679"/>
      <w:bookmarkStart w:id="120" w:name="_Toc57022748"/>
      <w:bookmarkStart w:id="121" w:name="_Toc57022817"/>
      <w:bookmarkStart w:id="122" w:name="_Toc57022934"/>
      <w:bookmarkStart w:id="123" w:name="_Toc57023003"/>
      <w:bookmarkStart w:id="124" w:name="_Toc57025284"/>
      <w:bookmarkStart w:id="125" w:name="_Toc57022680"/>
      <w:bookmarkStart w:id="126" w:name="_Toc57022749"/>
      <w:bookmarkStart w:id="127" w:name="_Toc57022818"/>
      <w:bookmarkStart w:id="128" w:name="_Toc57022935"/>
      <w:bookmarkStart w:id="129" w:name="_Toc57023004"/>
      <w:bookmarkStart w:id="130" w:name="_Toc57025285"/>
      <w:bookmarkStart w:id="131" w:name="_Toc57022681"/>
      <w:bookmarkStart w:id="132" w:name="_Toc57022750"/>
      <w:bookmarkStart w:id="133" w:name="_Toc57022819"/>
      <w:bookmarkStart w:id="134" w:name="_Toc57022936"/>
      <w:bookmarkStart w:id="135" w:name="_Toc57023005"/>
      <w:bookmarkStart w:id="136" w:name="_Toc57025286"/>
      <w:bookmarkStart w:id="137" w:name="_Toc57022682"/>
      <w:bookmarkStart w:id="138" w:name="_Toc57022751"/>
      <w:bookmarkStart w:id="139" w:name="_Toc57022820"/>
      <w:bookmarkStart w:id="140" w:name="_Toc57022937"/>
      <w:bookmarkStart w:id="141" w:name="_Toc57023006"/>
      <w:bookmarkStart w:id="142" w:name="_Toc57025287"/>
      <w:bookmarkStart w:id="143" w:name="_Toc57022683"/>
      <w:bookmarkStart w:id="144" w:name="_Toc57022752"/>
      <w:bookmarkStart w:id="145" w:name="_Toc57022821"/>
      <w:bookmarkStart w:id="146" w:name="_Toc57022938"/>
      <w:bookmarkStart w:id="147" w:name="_Toc57023007"/>
      <w:bookmarkStart w:id="148" w:name="_Toc57025288"/>
      <w:bookmarkStart w:id="149" w:name="_Toc57022684"/>
      <w:bookmarkStart w:id="150" w:name="_Toc57022753"/>
      <w:bookmarkStart w:id="151" w:name="_Toc57022822"/>
      <w:bookmarkStart w:id="152" w:name="_Toc57022939"/>
      <w:bookmarkStart w:id="153" w:name="_Toc57023008"/>
      <w:bookmarkStart w:id="154" w:name="_Toc57025289"/>
      <w:bookmarkStart w:id="155" w:name="_Toc144975527"/>
      <w:bookmarkStart w:id="156" w:name="_Toc145333488"/>
      <w:bookmarkStart w:id="157" w:name="_Toc198300119"/>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5D0087">
        <w:rPr>
          <w:rFonts w:asciiTheme="majorHAnsi" w:hAnsiTheme="majorHAnsi" w:cs="Arial"/>
          <w:bCs/>
          <w:color w:val="1F1F5F" w:themeColor="text1"/>
          <w:sz w:val="28"/>
          <w:szCs w:val="28"/>
          <w:lang w:eastAsia="en-AU"/>
        </w:rPr>
        <w:t>Consultation with schools or principals</w:t>
      </w:r>
      <w:bookmarkEnd w:id="155"/>
      <w:bookmarkEnd w:id="156"/>
      <w:bookmarkEnd w:id="157"/>
    </w:p>
    <w:p w14:paraId="36F746EB" w14:textId="47805AA8" w:rsidR="005D0087" w:rsidRPr="005D0087" w:rsidRDefault="005D0087" w:rsidP="005D0087">
      <w:r w:rsidRPr="005D0087">
        <w:t xml:space="preserve">Researchers are advised against consulting with schools or principals prior to applying to conduct research. If consultation with schools or principals has already occurred prior to applying, it is important to note that </w:t>
      </w:r>
      <w:r w:rsidRPr="005D0087">
        <w:rPr>
          <w:bCs/>
        </w:rPr>
        <w:t>in-</w:t>
      </w:r>
      <w:proofErr w:type="gramStart"/>
      <w:r w:rsidR="00BB55D2" w:rsidRPr="005D0087">
        <w:rPr>
          <w:bCs/>
        </w:rPr>
        <w:t>princip</w:t>
      </w:r>
      <w:r w:rsidR="00BB55D2">
        <w:rPr>
          <w:bCs/>
        </w:rPr>
        <w:t>le</w:t>
      </w:r>
      <w:proofErr w:type="gramEnd"/>
      <w:r w:rsidRPr="005D0087">
        <w:rPr>
          <w:bCs/>
        </w:rPr>
        <w:t xml:space="preserve"> support from schools or principals does not guarantee the department’s support to conduct the research.</w:t>
      </w:r>
    </w:p>
    <w:p w14:paraId="476870D3" w14:textId="77777777" w:rsidR="005D0087" w:rsidRPr="005D0087" w:rsidRDefault="005D0087" w:rsidP="005D0087">
      <w:r w:rsidRPr="005D0087">
        <w:rPr>
          <w:bCs/>
        </w:rPr>
        <w:t>Researchers must not commence research activity without approval from the department.</w:t>
      </w:r>
      <w:r w:rsidRPr="005D0087">
        <w:rPr>
          <w:b/>
        </w:rPr>
        <w:t xml:space="preserve"> </w:t>
      </w:r>
      <w:r w:rsidRPr="005D0087">
        <w:t>The decision to participate in research is at the principal’s discretion and will be based on alignment with the schools’ improvement agenda, priorities and capacity. Furthermore,</w:t>
      </w:r>
      <w:r w:rsidRPr="005D0087">
        <w:rPr>
          <w:b/>
        </w:rPr>
        <w:t xml:space="preserve"> </w:t>
      </w:r>
      <w:r w:rsidRPr="005D0087">
        <w:t>participation of schools, staff and students remains voluntary.</w:t>
      </w:r>
    </w:p>
    <w:p w14:paraId="0CBD2520"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158" w:name="_Toc144975528"/>
      <w:bookmarkStart w:id="159" w:name="_Toc145333489"/>
      <w:bookmarkStart w:id="160" w:name="_Toc198300120"/>
      <w:r w:rsidRPr="005D0087">
        <w:rPr>
          <w:rFonts w:asciiTheme="majorHAnsi" w:hAnsiTheme="majorHAnsi" w:cs="Arial"/>
          <w:bCs/>
          <w:color w:val="1F1F5F" w:themeColor="text1"/>
          <w:sz w:val="28"/>
          <w:szCs w:val="28"/>
          <w:lang w:eastAsia="en-AU"/>
        </w:rPr>
        <w:t>Ethics approval</w:t>
      </w:r>
      <w:bookmarkEnd w:id="158"/>
      <w:bookmarkEnd w:id="159"/>
      <w:bookmarkEnd w:id="160"/>
    </w:p>
    <w:p w14:paraId="4F45E144" w14:textId="77777777" w:rsidR="005D0087" w:rsidRPr="005D0087" w:rsidRDefault="005D0087" w:rsidP="005D0087">
      <w:r w:rsidRPr="005D0087">
        <w:t>The department expects researchers to consider and align their application with national ethics guidelines:</w:t>
      </w:r>
    </w:p>
    <w:p w14:paraId="46DFC0B9" w14:textId="574AC03E" w:rsidR="005D0087" w:rsidRPr="005D0087" w:rsidRDefault="00EB086B" w:rsidP="005D0087">
      <w:pPr>
        <w:numPr>
          <w:ilvl w:val="0"/>
          <w:numId w:val="28"/>
        </w:numPr>
        <w:spacing w:after="120"/>
        <w:rPr>
          <w:rFonts w:eastAsiaTheme="minorEastAsia"/>
          <w:iCs/>
          <w:color w:val="0563C1" w:themeColor="hyperlink"/>
          <w:u w:val="single"/>
        </w:rPr>
      </w:pPr>
      <w:hyperlink r:id="rId34" w:history="1">
        <w:r w:rsidR="000B6307">
          <w:rPr>
            <w:rStyle w:val="Hyperlink"/>
            <w:rFonts w:eastAsiaTheme="minorEastAsia"/>
            <w:iCs/>
          </w:rPr>
          <w:t>National Statement on Ethical Conduct in Human Research (2023)</w:t>
        </w:r>
      </w:hyperlink>
    </w:p>
    <w:p w14:paraId="10F15CF1" w14:textId="161D1657" w:rsidR="005D0087" w:rsidRPr="005D0087" w:rsidRDefault="00EB086B" w:rsidP="005D0087">
      <w:pPr>
        <w:numPr>
          <w:ilvl w:val="0"/>
          <w:numId w:val="28"/>
        </w:numPr>
        <w:spacing w:after="120"/>
        <w:rPr>
          <w:rFonts w:eastAsiaTheme="minorEastAsia"/>
          <w:iCs/>
          <w:color w:val="0563C1" w:themeColor="hyperlink"/>
          <w:u w:val="single"/>
        </w:rPr>
      </w:pPr>
      <w:hyperlink r:id="rId35" w:anchor=":~:text=The%20Australian%20Code%20for%20the%20Responsible%20Conduct%20of,credibility%20and%20community%20trust%20in%20the%20research%20endeavour." w:history="1">
        <w:r w:rsidR="005D0087" w:rsidRPr="00F971AC">
          <w:rPr>
            <w:rStyle w:val="Hyperlink"/>
            <w:rFonts w:eastAsiaTheme="minorEastAsia"/>
            <w:iCs/>
          </w:rPr>
          <w:t>National Health and Medical Research Council’s Australian Code for the Responsible Conduct of Research (2018)</w:t>
        </w:r>
      </w:hyperlink>
      <w:r w:rsidR="00402819" w:rsidRPr="00402819">
        <w:rPr>
          <w:rStyle w:val="Hyperlink"/>
          <w:rFonts w:eastAsiaTheme="minorEastAsia"/>
          <w:iCs/>
          <w:color w:val="auto"/>
          <w:u w:val="none"/>
        </w:rPr>
        <w:t>.</w:t>
      </w:r>
    </w:p>
    <w:p w14:paraId="168733F7" w14:textId="3043DAE5" w:rsidR="005D0087" w:rsidRPr="005D0087" w:rsidRDefault="005D0087" w:rsidP="005D0087">
      <w:r w:rsidRPr="005D0087">
        <w:t xml:space="preserve">Ethics approval is required for </w:t>
      </w:r>
      <w:r w:rsidR="00802B2D">
        <w:t>all</w:t>
      </w:r>
      <w:r w:rsidR="00802B2D" w:rsidRPr="005D0087">
        <w:t xml:space="preserve"> </w:t>
      </w:r>
      <w:r w:rsidRPr="005D0087">
        <w:t xml:space="preserve">research applications that are aiming to explore issues of particular significance to </w:t>
      </w:r>
      <w:r w:rsidR="00BB55D2">
        <w:rPr>
          <w:bCs/>
        </w:rPr>
        <w:t xml:space="preserve">Aboriginal and Torres Strait Islander </w:t>
      </w:r>
      <w:r w:rsidRPr="005D0087">
        <w:t>people</w:t>
      </w:r>
      <w:r w:rsidRPr="005D0087">
        <w:rPr>
          <w:b/>
        </w:rPr>
        <w:t xml:space="preserve"> </w:t>
      </w:r>
      <w:r w:rsidRPr="005D0087">
        <w:rPr>
          <w:bCs/>
        </w:rPr>
        <w:t>or i</w:t>
      </w:r>
      <w:r w:rsidRPr="005D0087">
        <w:t xml:space="preserve">nvolve a significant number of </w:t>
      </w:r>
      <w:r w:rsidR="003320B5">
        <w:rPr>
          <w:bCs/>
        </w:rPr>
        <w:t xml:space="preserve">Aboriginal and Torres Strait Islander </w:t>
      </w:r>
      <w:r w:rsidRPr="005D0087">
        <w:t xml:space="preserve">people </w:t>
      </w:r>
      <w:r w:rsidRPr="005D0087">
        <w:rPr>
          <w:bCs/>
        </w:rPr>
        <w:t>or</w:t>
      </w:r>
      <w:r w:rsidRPr="005D0087">
        <w:t xml:space="preserve"> involve participants from vulnerable groups </w:t>
      </w:r>
      <w:r w:rsidRPr="005D0087">
        <w:rPr>
          <w:bCs/>
        </w:rPr>
        <w:t>and</w:t>
      </w:r>
      <w:r w:rsidRPr="005D0087">
        <w:rPr>
          <w:b/>
        </w:rPr>
        <w:t xml:space="preserve"> </w:t>
      </w:r>
      <w:r w:rsidRPr="005D0087">
        <w:t>involve more than low degree of risk of harm, discomfort or inconvenience.</w:t>
      </w:r>
    </w:p>
    <w:p w14:paraId="5BE136DD" w14:textId="6DAECF2B" w:rsidR="005D0087" w:rsidRPr="005D0087" w:rsidRDefault="005D0087" w:rsidP="005D0087">
      <w:pPr>
        <w:rPr>
          <w:bCs/>
        </w:rPr>
      </w:pPr>
      <w:r w:rsidRPr="005D0087">
        <w:t>If a sound understanding of the NT context is required to undertake the research effectively, the department may request that ethics approval is obtained from an</w:t>
      </w:r>
      <w:r w:rsidRPr="005D0087">
        <w:rPr>
          <w:b/>
        </w:rPr>
        <w:t xml:space="preserve"> </w:t>
      </w:r>
      <w:r w:rsidRPr="005D0087">
        <w:rPr>
          <w:bCs/>
        </w:rPr>
        <w:t xml:space="preserve">NT based, National Health and Medical Research Council (NHMRC) registered Human Research Ethics Committee (HREC). The department will also consider ethics approvals from the </w:t>
      </w:r>
      <w:hyperlink r:id="rId36" w:history="1">
        <w:r w:rsidRPr="005D0087">
          <w:rPr>
            <w:bCs/>
            <w:color w:val="0563C1" w:themeColor="hyperlink"/>
            <w:u w:val="single"/>
          </w:rPr>
          <w:t>Australian Institute of Aboriginal and Torres Strait Islander Studies</w:t>
        </w:r>
      </w:hyperlink>
      <w:r w:rsidRPr="005D0087">
        <w:rPr>
          <w:bCs/>
        </w:rPr>
        <w:t xml:space="preserve"> (AIATSIS). </w:t>
      </w:r>
      <w:r w:rsidR="00802B2D">
        <w:rPr>
          <w:bCs/>
        </w:rPr>
        <w:t xml:space="preserve"> </w:t>
      </w:r>
      <w:r w:rsidR="00802B2D" w:rsidRPr="007D5692">
        <w:t xml:space="preserve">If research applications do not involve students/staff </w:t>
      </w:r>
      <w:r w:rsidR="00802B2D" w:rsidRPr="007D5692">
        <w:rPr>
          <w:b/>
        </w:rPr>
        <w:t>and/or</w:t>
      </w:r>
      <w:r w:rsidR="00802B2D" w:rsidRPr="007D5692">
        <w:t xml:space="preserve"> is low risk and of a non-sensitive nature, then low risk ethical clearance from NHMRC is </w:t>
      </w:r>
      <w:r w:rsidR="00802B2D" w:rsidRPr="007D5692">
        <w:rPr>
          <w:b/>
        </w:rPr>
        <w:t>recommended</w:t>
      </w:r>
      <w:r w:rsidR="00802B2D" w:rsidRPr="007D5692">
        <w:t xml:space="preserve">. </w:t>
      </w:r>
    </w:p>
    <w:p w14:paraId="6A029599" w14:textId="77777777" w:rsidR="005D0087" w:rsidRPr="005D0087" w:rsidRDefault="005D0087" w:rsidP="005D0087">
      <w:r w:rsidRPr="005D0087">
        <w:t>In the NT there are 2 registered Human Research Ethics Committees:</w:t>
      </w:r>
    </w:p>
    <w:p w14:paraId="0031FC35" w14:textId="77777777" w:rsidR="005D0087" w:rsidRPr="005D0087" w:rsidRDefault="00EB086B" w:rsidP="005D0087">
      <w:pPr>
        <w:numPr>
          <w:ilvl w:val="0"/>
          <w:numId w:val="11"/>
        </w:numPr>
        <w:spacing w:after="0" w:line="360" w:lineRule="auto"/>
        <w:ind w:left="851" w:hanging="425"/>
        <w:contextualSpacing/>
        <w:rPr>
          <w:rFonts w:eastAsiaTheme="minorEastAsia"/>
          <w:iCs/>
          <w:u w:val="single"/>
        </w:rPr>
      </w:pPr>
      <w:hyperlink r:id="rId37" w:history="1">
        <w:r w:rsidR="005D0087" w:rsidRPr="005D0087">
          <w:rPr>
            <w:rFonts w:eastAsiaTheme="minorEastAsia"/>
            <w:iCs/>
            <w:color w:val="0563C1" w:themeColor="hyperlink"/>
            <w:u w:val="single"/>
          </w:rPr>
          <w:t>HREC of the NT Department of Health and Menzies School of Health Research</w:t>
        </w:r>
      </w:hyperlink>
    </w:p>
    <w:p w14:paraId="18A526C4" w14:textId="608B4687" w:rsidR="005D0087" w:rsidRPr="005D0087" w:rsidRDefault="00EB086B" w:rsidP="005D0087">
      <w:pPr>
        <w:numPr>
          <w:ilvl w:val="0"/>
          <w:numId w:val="11"/>
        </w:numPr>
        <w:spacing w:after="0" w:line="360" w:lineRule="auto"/>
        <w:ind w:left="851" w:hanging="425"/>
        <w:contextualSpacing/>
        <w:rPr>
          <w:rFonts w:eastAsiaTheme="minorEastAsia"/>
          <w:iCs/>
          <w:u w:val="single"/>
        </w:rPr>
      </w:pPr>
      <w:hyperlink r:id="rId38" w:history="1">
        <w:r w:rsidR="005D0087" w:rsidRPr="000B6307">
          <w:rPr>
            <w:rStyle w:val="Hyperlink"/>
            <w:rFonts w:eastAsiaTheme="minorEastAsia"/>
            <w:iCs/>
          </w:rPr>
          <w:t>Charles Darwin University HREC.</w:t>
        </w:r>
      </w:hyperlink>
    </w:p>
    <w:p w14:paraId="12CCF8CF" w14:textId="77777777" w:rsidR="005D0087" w:rsidRPr="005D0087" w:rsidRDefault="005D0087" w:rsidP="005D0087">
      <w:r w:rsidRPr="005D0087">
        <w:t xml:space="preserve">Menzies School of Health Research is willing to review and, if approved, provide reciprocal ethical approval for projects considered in other jurisdictions. </w:t>
      </w:r>
    </w:p>
    <w:p w14:paraId="5C71E99B" w14:textId="77777777" w:rsidR="005D0087" w:rsidRPr="005D0087" w:rsidRDefault="005D0087" w:rsidP="005D0087">
      <w:r w:rsidRPr="005D0087">
        <w:t>Charles Darwin University’s ethics committee will only review applications where a key investigator is affiliated with the university.</w:t>
      </w:r>
    </w:p>
    <w:p w14:paraId="191BCB7D" w14:textId="77777777" w:rsidR="005D0087" w:rsidRPr="005D0087" w:rsidRDefault="005D0087" w:rsidP="005D0087">
      <w:pPr>
        <w:rPr>
          <w:rFonts w:asciiTheme="minorHAnsi" w:hAnsiTheme="minorHAnsi" w:cs="Segoe UI"/>
          <w:lang w:val="en"/>
        </w:rPr>
      </w:pPr>
      <w:r w:rsidRPr="005D0087">
        <w:t>Contact the department at</w:t>
      </w:r>
      <w:r w:rsidRPr="005D0087">
        <w:rPr>
          <w:rFonts w:asciiTheme="minorHAnsi" w:hAnsiTheme="minorHAnsi" w:cs="Segoe UI"/>
          <w:color w:val="141414"/>
          <w:lang w:val="en"/>
        </w:rPr>
        <w:t xml:space="preserve"> </w:t>
      </w:r>
      <w:hyperlink r:id="rId39" w:history="1">
        <w:r w:rsidRPr="005D0087">
          <w:rPr>
            <w:rFonts w:asciiTheme="minorHAnsi" w:hAnsiTheme="minorHAnsi" w:cs="Segoe UI"/>
            <w:color w:val="0563C1" w:themeColor="hyperlink"/>
            <w:u w:val="single"/>
            <w:lang w:val="en"/>
          </w:rPr>
          <w:t>researchapps.DET@education.nt.gov.au</w:t>
        </w:r>
      </w:hyperlink>
      <w:r w:rsidRPr="005D0087">
        <w:rPr>
          <w:rFonts w:asciiTheme="minorHAnsi" w:hAnsiTheme="minorHAnsi" w:cs="Segoe UI"/>
          <w:lang w:val="en"/>
        </w:rPr>
        <w:t xml:space="preserve"> for clarification on ethics requirements.</w:t>
      </w:r>
    </w:p>
    <w:p w14:paraId="5A5A40D7" w14:textId="77777777" w:rsidR="005D0087" w:rsidRPr="005D0087" w:rsidRDefault="005D0087" w:rsidP="005D0087">
      <w:pPr>
        <w:rPr>
          <w:rFonts w:asciiTheme="minorHAnsi" w:hAnsiTheme="minorHAnsi" w:cs="Segoe UI"/>
          <w:lang w:val="en"/>
        </w:rPr>
      </w:pPr>
      <w:r w:rsidRPr="005D0087">
        <w:rPr>
          <w:rFonts w:asciiTheme="minorHAnsi" w:hAnsiTheme="minorHAnsi" w:cs="Segoe UI"/>
          <w:lang w:val="en"/>
        </w:rPr>
        <w:br w:type="page"/>
      </w:r>
    </w:p>
    <w:p w14:paraId="53766E6B"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161" w:name="_Toc144975529"/>
      <w:bookmarkStart w:id="162" w:name="_Toc145333490"/>
      <w:bookmarkStart w:id="163" w:name="_Toc198300121"/>
      <w:r w:rsidRPr="005D0087">
        <w:rPr>
          <w:rFonts w:asciiTheme="majorHAnsi" w:hAnsiTheme="majorHAnsi" w:cs="Arial"/>
          <w:bCs/>
          <w:color w:val="1F1F5F" w:themeColor="text1"/>
          <w:sz w:val="28"/>
          <w:szCs w:val="28"/>
          <w:lang w:eastAsia="en-AU"/>
        </w:rPr>
        <w:lastRenderedPageBreak/>
        <w:t>Risk mitigation</w:t>
      </w:r>
      <w:bookmarkEnd w:id="161"/>
      <w:bookmarkEnd w:id="162"/>
      <w:bookmarkEnd w:id="163"/>
    </w:p>
    <w:p w14:paraId="0176D172" w14:textId="77777777" w:rsidR="005D0087" w:rsidRPr="005D0087" w:rsidRDefault="005D0087" w:rsidP="005D0087">
      <w:r w:rsidRPr="005D0087">
        <w:t>Researchers are expected to anticipate any potential risks the research may cause to participants and have appropriate high-quality mitigation processes in place.</w:t>
      </w:r>
    </w:p>
    <w:p w14:paraId="464DBC55" w14:textId="77777777" w:rsidR="005D0087" w:rsidRPr="005D0087" w:rsidRDefault="005D0087" w:rsidP="005D0087">
      <w:pPr>
        <w:numPr>
          <w:ilvl w:val="3"/>
          <w:numId w:val="3"/>
        </w:numPr>
        <w:spacing w:before="240"/>
        <w:outlineLvl w:val="3"/>
        <w:rPr>
          <w:rFonts w:asciiTheme="majorHAnsi" w:eastAsiaTheme="majorEastAsia" w:hAnsiTheme="majorHAnsi" w:cstheme="majorBidi"/>
          <w:bCs/>
          <w:iCs/>
          <w:color w:val="454347"/>
          <w:sz w:val="24"/>
          <w:lang w:eastAsia="en-AU"/>
        </w:rPr>
      </w:pPr>
      <w:bookmarkStart w:id="164" w:name="_Toc144975530"/>
      <w:bookmarkStart w:id="165" w:name="_Toc145333491"/>
      <w:bookmarkStart w:id="166" w:name="_Toc198300122"/>
      <w:r w:rsidRPr="005D0087">
        <w:rPr>
          <w:rFonts w:asciiTheme="majorHAnsi" w:eastAsiaTheme="majorEastAsia" w:hAnsiTheme="majorHAnsi" w:cstheme="majorBidi"/>
          <w:bCs/>
          <w:iCs/>
          <w:color w:val="454347"/>
          <w:sz w:val="24"/>
          <w:lang w:eastAsia="en-AU"/>
        </w:rPr>
        <w:t>Managing potential distress</w:t>
      </w:r>
      <w:bookmarkEnd w:id="164"/>
      <w:bookmarkEnd w:id="165"/>
      <w:bookmarkEnd w:id="166"/>
    </w:p>
    <w:p w14:paraId="2F3EF261" w14:textId="77777777" w:rsidR="005D0087" w:rsidRPr="005D0087" w:rsidRDefault="005D0087" w:rsidP="005D0087">
      <w:r w:rsidRPr="005D0087">
        <w:t xml:space="preserve">Where research includes sensitive topics, it is expected that researchers have appropriate training, for example in mental health or first aid, and de-escalation protocols to manage any distress incidents. Contact details for appropriate support organisations are expected to be included within surveys, and on information provided to participants. Support organisations should be relevant to the research topic, but may include </w:t>
      </w:r>
      <w:hyperlink r:id="rId40" w:history="1">
        <w:r w:rsidRPr="005D0087">
          <w:rPr>
            <w:color w:val="0563C1" w:themeColor="hyperlink"/>
            <w:u w:val="single"/>
          </w:rPr>
          <w:t>Lifeline Australia</w:t>
        </w:r>
      </w:hyperlink>
      <w:r w:rsidRPr="005D0087">
        <w:t xml:space="preserve">, </w:t>
      </w:r>
      <w:hyperlink r:id="rId41" w:history="1">
        <w:r w:rsidRPr="005D0087">
          <w:rPr>
            <w:color w:val="0563C1" w:themeColor="hyperlink"/>
            <w:u w:val="single"/>
          </w:rPr>
          <w:t>Kids Helpline</w:t>
        </w:r>
      </w:hyperlink>
      <w:r w:rsidRPr="005D0087">
        <w:t xml:space="preserve"> and </w:t>
      </w:r>
      <w:hyperlink r:id="rId42" w:history="1">
        <w:r w:rsidRPr="005D0087">
          <w:rPr>
            <w:color w:val="0563C1" w:themeColor="hyperlink"/>
            <w:u w:val="single"/>
          </w:rPr>
          <w:t>Beyond Blue</w:t>
        </w:r>
      </w:hyperlink>
      <w:r w:rsidRPr="005D0087">
        <w:t>.</w:t>
      </w:r>
    </w:p>
    <w:p w14:paraId="1CE54EF4" w14:textId="77777777" w:rsidR="005D0087" w:rsidRPr="005D0087" w:rsidRDefault="005D0087" w:rsidP="005D0087">
      <w:pPr>
        <w:numPr>
          <w:ilvl w:val="3"/>
          <w:numId w:val="3"/>
        </w:numPr>
        <w:spacing w:before="240"/>
        <w:outlineLvl w:val="3"/>
        <w:rPr>
          <w:rFonts w:asciiTheme="majorHAnsi" w:eastAsiaTheme="majorEastAsia" w:hAnsiTheme="majorHAnsi" w:cstheme="majorBidi"/>
          <w:bCs/>
          <w:iCs/>
          <w:color w:val="454347"/>
          <w:sz w:val="24"/>
          <w:lang w:eastAsia="en-AU"/>
        </w:rPr>
      </w:pPr>
      <w:bookmarkStart w:id="167" w:name="_Toc144975531"/>
      <w:bookmarkStart w:id="168" w:name="_Toc145333492"/>
      <w:bookmarkStart w:id="169" w:name="_Toc198300123"/>
      <w:r w:rsidRPr="005D0087">
        <w:rPr>
          <w:rFonts w:asciiTheme="majorHAnsi" w:eastAsiaTheme="majorEastAsia" w:hAnsiTheme="majorHAnsi" w:cstheme="majorBidi"/>
          <w:bCs/>
          <w:iCs/>
          <w:color w:val="454347"/>
          <w:sz w:val="24"/>
          <w:lang w:eastAsia="en-AU"/>
        </w:rPr>
        <w:t>Perceived power imbalances</w:t>
      </w:r>
      <w:bookmarkEnd w:id="167"/>
      <w:bookmarkEnd w:id="168"/>
      <w:bookmarkEnd w:id="169"/>
    </w:p>
    <w:p w14:paraId="2412A6B5" w14:textId="77777777" w:rsidR="005D0087" w:rsidRPr="005D0087" w:rsidRDefault="005D0087" w:rsidP="005D0087">
      <w:r w:rsidRPr="005D0087">
        <w:t>Researchers can sometimes seek to conduct research with participants over whom they could be viewed to hold a position of perceived power. For example, teachers conducting research on their students as part of private research, or a local health worker conducting research in their community. Research proposals must be designed in such a way to ensure that a position of perceived authority does not make participants feel obliged to participate, compromise the voluntary nature of the research, or impact on responses or data.</w:t>
      </w:r>
    </w:p>
    <w:p w14:paraId="7A922CD7"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170" w:name="_Toc144975532"/>
      <w:bookmarkStart w:id="171" w:name="_Toc145333493"/>
      <w:bookmarkStart w:id="172" w:name="_Toc198300124"/>
      <w:r w:rsidRPr="005D0087">
        <w:rPr>
          <w:rFonts w:asciiTheme="majorHAnsi" w:hAnsiTheme="majorHAnsi" w:cs="Arial"/>
          <w:bCs/>
          <w:color w:val="1F1F5F" w:themeColor="text1"/>
          <w:sz w:val="28"/>
          <w:szCs w:val="28"/>
          <w:lang w:eastAsia="en-AU"/>
        </w:rPr>
        <w:t>Informed consent</w:t>
      </w:r>
      <w:bookmarkEnd w:id="170"/>
      <w:bookmarkEnd w:id="171"/>
      <w:bookmarkEnd w:id="172"/>
    </w:p>
    <w:p w14:paraId="54CF320F" w14:textId="77777777" w:rsidR="005D0087" w:rsidRPr="005D0087" w:rsidRDefault="005D0087" w:rsidP="005D0087">
      <w:r w:rsidRPr="005D0087">
        <w:rPr>
          <w:bCs/>
        </w:rPr>
        <w:t>Researchers must seek active, opt-in informed consent for all research participants, including department staff and parents of students aged under 18 years</w:t>
      </w:r>
      <w:r w:rsidRPr="005D0087">
        <w:rPr>
          <w:b/>
        </w:rPr>
        <w:t xml:space="preserve"> </w:t>
      </w:r>
      <w:r w:rsidRPr="005D0087">
        <w:rPr>
          <w:bCs/>
        </w:rPr>
        <w:t>who participate in research.</w:t>
      </w:r>
      <w:r w:rsidRPr="005D0087">
        <w:rPr>
          <w:b/>
        </w:rPr>
        <w:t xml:space="preserve"> </w:t>
      </w:r>
      <w:r w:rsidRPr="005D0087">
        <w:t>Participant information statements and consent forms must be provided with research applications.</w:t>
      </w:r>
    </w:p>
    <w:p w14:paraId="2BC05054" w14:textId="77777777" w:rsidR="005D0087" w:rsidRPr="005D0087" w:rsidRDefault="005D0087" w:rsidP="005D0087">
      <w:pPr>
        <w:numPr>
          <w:ilvl w:val="3"/>
          <w:numId w:val="3"/>
        </w:numPr>
        <w:spacing w:before="240"/>
        <w:outlineLvl w:val="3"/>
        <w:rPr>
          <w:rFonts w:asciiTheme="majorHAnsi" w:eastAsiaTheme="majorEastAsia" w:hAnsiTheme="majorHAnsi" w:cstheme="majorBidi"/>
          <w:bCs/>
          <w:iCs/>
          <w:color w:val="454347"/>
          <w:sz w:val="24"/>
          <w:lang w:eastAsia="en-AU"/>
        </w:rPr>
      </w:pPr>
      <w:bookmarkStart w:id="173" w:name="_Toc144975533"/>
      <w:bookmarkStart w:id="174" w:name="_Toc145333494"/>
      <w:bookmarkStart w:id="175" w:name="_Toc198300125"/>
      <w:r w:rsidRPr="005D0087">
        <w:rPr>
          <w:rFonts w:asciiTheme="majorHAnsi" w:eastAsiaTheme="majorEastAsia" w:hAnsiTheme="majorHAnsi" w:cstheme="majorBidi"/>
          <w:bCs/>
          <w:iCs/>
          <w:color w:val="454347"/>
          <w:sz w:val="24"/>
          <w:lang w:eastAsia="en-AU"/>
        </w:rPr>
        <w:t>Information statements and consent forms</w:t>
      </w:r>
      <w:bookmarkEnd w:id="173"/>
      <w:bookmarkEnd w:id="174"/>
      <w:bookmarkEnd w:id="175"/>
    </w:p>
    <w:p w14:paraId="0BD6690E" w14:textId="77777777" w:rsidR="005D0087" w:rsidRPr="005D0087" w:rsidRDefault="005D0087" w:rsidP="005D0087">
      <w:r w:rsidRPr="005D0087">
        <w:t xml:space="preserve">Participant information statements and consent forms are vital to ensure that research participants understand what they are participating in and what the research involves. Further guidance on what should be included in information statements and consent forms is available on the </w:t>
      </w:r>
      <w:r w:rsidR="00EB086B">
        <w:fldChar w:fldCharType="begin"/>
      </w:r>
      <w:r w:rsidR="00EB086B">
        <w:instrText>HYPERLINK "https://www.menzies.edu.au/content/Document/Participant%20Information%20Sheet%20Guidelines%202017.pdf"</w:instrText>
      </w:r>
      <w:r w:rsidR="00EB086B">
        <w:fldChar w:fldCharType="separate"/>
      </w:r>
      <w:r w:rsidRPr="005D0087">
        <w:rPr>
          <w:color w:val="0563C1" w:themeColor="hyperlink"/>
          <w:u w:val="single"/>
        </w:rPr>
        <w:t>Menzies School of Health Research website</w:t>
      </w:r>
      <w:r w:rsidR="00EB086B">
        <w:rPr>
          <w:color w:val="0563C1" w:themeColor="hyperlink"/>
          <w:u w:val="single"/>
        </w:rPr>
        <w:fldChar w:fldCharType="end"/>
      </w:r>
      <w:r w:rsidRPr="005D0087">
        <w:t xml:space="preserve">. </w:t>
      </w:r>
    </w:p>
    <w:p w14:paraId="3B88FCF4" w14:textId="77777777" w:rsidR="005D0087" w:rsidRPr="005D0087" w:rsidRDefault="005D0087" w:rsidP="005D0087">
      <w:r w:rsidRPr="005D0087">
        <w:t xml:space="preserve">The department expects that participant information </w:t>
      </w:r>
      <w:proofErr w:type="gramStart"/>
      <w:r w:rsidRPr="005D0087">
        <w:t>statements</w:t>
      </w:r>
      <w:proofErr w:type="gramEnd"/>
      <w:r w:rsidRPr="005D0087">
        <w:t xml:space="preserve"> and consent forms are in plain language and suitable for participant’s age, capacity and language background, including provisions for use of a translator or interpreter if appropriate. The department recommends seeking children’s assent to participate, in addition to parental consent, with age-appropriate participant information statements and assent or consent forms for older children.</w:t>
      </w:r>
    </w:p>
    <w:p w14:paraId="115CDF54" w14:textId="77777777" w:rsidR="005D0087" w:rsidRPr="005D0087" w:rsidRDefault="005D0087" w:rsidP="005D0087">
      <w:r w:rsidRPr="005D0087">
        <w:t>Please note that:</w:t>
      </w:r>
    </w:p>
    <w:p w14:paraId="32F06651" w14:textId="77777777" w:rsidR="005D0087" w:rsidRPr="005D0087" w:rsidRDefault="005D0087" w:rsidP="005D0087">
      <w:pPr>
        <w:numPr>
          <w:ilvl w:val="0"/>
          <w:numId w:val="23"/>
        </w:numPr>
        <w:spacing w:after="120"/>
        <w:rPr>
          <w:rFonts w:eastAsiaTheme="minorEastAsia"/>
          <w:iCs/>
        </w:rPr>
      </w:pPr>
      <w:r w:rsidRPr="005D0087">
        <w:rPr>
          <w:rFonts w:eastAsiaTheme="minorEastAsia"/>
          <w:iCs/>
        </w:rPr>
        <w:t>the department will not support opt</w:t>
      </w:r>
      <w:r w:rsidRPr="005D0087">
        <w:rPr>
          <w:rFonts w:eastAsiaTheme="minorEastAsia"/>
          <w:iCs/>
        </w:rPr>
        <w:noBreakHyphen/>
        <w:t>out, implied or passive consent processes for research</w:t>
      </w:r>
    </w:p>
    <w:p w14:paraId="4B92123C" w14:textId="77777777" w:rsidR="005D0087" w:rsidRPr="005D0087" w:rsidRDefault="005D0087" w:rsidP="005D0087">
      <w:pPr>
        <w:numPr>
          <w:ilvl w:val="0"/>
          <w:numId w:val="23"/>
        </w:numPr>
        <w:spacing w:after="120"/>
        <w:rPr>
          <w:rFonts w:eastAsiaTheme="minorEastAsia"/>
          <w:iCs/>
        </w:rPr>
      </w:pPr>
      <w:r w:rsidRPr="005D0087">
        <w:rPr>
          <w:rFonts w:eastAsiaTheme="minorEastAsia"/>
          <w:iCs/>
        </w:rPr>
        <w:t>school participation must remain anonymous unless the school explicitly agrees to be identified</w:t>
      </w:r>
    </w:p>
    <w:p w14:paraId="3DD25559" w14:textId="49310B8C" w:rsidR="00570AF4" w:rsidRDefault="005D0087" w:rsidP="005D0087">
      <w:pPr>
        <w:numPr>
          <w:ilvl w:val="0"/>
          <w:numId w:val="23"/>
        </w:numPr>
        <w:spacing w:after="120"/>
        <w:rPr>
          <w:rFonts w:eastAsiaTheme="minorEastAsia"/>
          <w:iCs/>
        </w:rPr>
      </w:pPr>
      <w:r w:rsidRPr="005D0087">
        <w:rPr>
          <w:rFonts w:eastAsiaTheme="minorEastAsia"/>
          <w:iCs/>
        </w:rPr>
        <w:t>data can only be used for the specific, stated purpose for which it is collected. Researchers must not seek consent for future unspecified use of data.</w:t>
      </w:r>
    </w:p>
    <w:p w14:paraId="7994D126" w14:textId="77777777" w:rsidR="00570AF4" w:rsidRDefault="00570AF4">
      <w:pPr>
        <w:rPr>
          <w:rFonts w:eastAsiaTheme="minorEastAsia"/>
          <w:iCs/>
        </w:rPr>
      </w:pPr>
      <w:r>
        <w:rPr>
          <w:rFonts w:eastAsiaTheme="minorEastAsia"/>
          <w:iCs/>
        </w:rPr>
        <w:br w:type="page"/>
      </w:r>
    </w:p>
    <w:p w14:paraId="49211119" w14:textId="77777777" w:rsidR="005D0087" w:rsidRPr="005D0087" w:rsidRDefault="005D0087" w:rsidP="005D0087">
      <w:pPr>
        <w:numPr>
          <w:ilvl w:val="3"/>
          <w:numId w:val="3"/>
        </w:numPr>
        <w:spacing w:before="240"/>
        <w:outlineLvl w:val="3"/>
        <w:rPr>
          <w:rFonts w:asciiTheme="majorHAnsi" w:eastAsiaTheme="majorEastAsia" w:hAnsiTheme="majorHAnsi" w:cstheme="majorBidi"/>
          <w:bCs/>
          <w:iCs/>
          <w:color w:val="454347"/>
          <w:sz w:val="24"/>
          <w:lang w:eastAsia="en-AU"/>
        </w:rPr>
      </w:pPr>
      <w:bookmarkStart w:id="176" w:name="_Toc144975534"/>
      <w:bookmarkStart w:id="177" w:name="_Toc145333495"/>
      <w:bookmarkStart w:id="178" w:name="_Toc198300126"/>
      <w:r w:rsidRPr="005D0087">
        <w:rPr>
          <w:rFonts w:asciiTheme="majorHAnsi" w:eastAsiaTheme="majorEastAsia" w:hAnsiTheme="majorHAnsi" w:cstheme="majorBidi"/>
          <w:bCs/>
          <w:iCs/>
          <w:color w:val="454347"/>
          <w:sz w:val="24"/>
          <w:lang w:eastAsia="en-AU"/>
        </w:rPr>
        <w:lastRenderedPageBreak/>
        <w:t>Participant information statements</w:t>
      </w:r>
      <w:bookmarkEnd w:id="176"/>
      <w:bookmarkEnd w:id="177"/>
      <w:bookmarkEnd w:id="178"/>
    </w:p>
    <w:p w14:paraId="1499B6CA" w14:textId="77777777" w:rsidR="005D0087" w:rsidRPr="005D0087" w:rsidRDefault="005D0087" w:rsidP="005D0087">
      <w:r w:rsidRPr="005D0087">
        <w:t>Participant information statements should include clear information about:</w:t>
      </w:r>
    </w:p>
    <w:p w14:paraId="68061A87" w14:textId="77777777" w:rsidR="005D0087" w:rsidRPr="005D0087" w:rsidRDefault="005D0087" w:rsidP="005D0087">
      <w:pPr>
        <w:numPr>
          <w:ilvl w:val="0"/>
          <w:numId w:val="24"/>
        </w:numPr>
        <w:spacing w:after="120"/>
        <w:rPr>
          <w:rFonts w:eastAsiaTheme="minorEastAsia"/>
          <w:iCs/>
        </w:rPr>
      </w:pPr>
      <w:r w:rsidRPr="005D0087">
        <w:rPr>
          <w:rFonts w:eastAsiaTheme="minorEastAsia"/>
          <w:iCs/>
        </w:rPr>
        <w:t>the purpose of the research and what participation in the research entails, for example all likely activities and timeframes</w:t>
      </w:r>
    </w:p>
    <w:p w14:paraId="4D34A142" w14:textId="77777777" w:rsidR="005D0087" w:rsidRPr="005D0087" w:rsidRDefault="005D0087" w:rsidP="005D0087">
      <w:pPr>
        <w:numPr>
          <w:ilvl w:val="0"/>
          <w:numId w:val="24"/>
        </w:numPr>
        <w:spacing w:after="120"/>
        <w:rPr>
          <w:rFonts w:eastAsiaTheme="minorEastAsia"/>
          <w:iCs/>
        </w:rPr>
      </w:pPr>
      <w:r w:rsidRPr="005D0087">
        <w:rPr>
          <w:rFonts w:eastAsiaTheme="minorEastAsia"/>
          <w:iCs/>
        </w:rPr>
        <w:t>participation being voluntary, and that participants may withdraw at any stage without penalty</w:t>
      </w:r>
    </w:p>
    <w:p w14:paraId="771B303F" w14:textId="77777777" w:rsidR="005D0087" w:rsidRPr="005D0087" w:rsidRDefault="005D0087" w:rsidP="005D0087">
      <w:pPr>
        <w:numPr>
          <w:ilvl w:val="0"/>
          <w:numId w:val="24"/>
        </w:numPr>
        <w:spacing w:after="120"/>
        <w:rPr>
          <w:rFonts w:eastAsiaTheme="minorEastAsia"/>
          <w:iCs/>
        </w:rPr>
      </w:pPr>
      <w:r w:rsidRPr="005D0087">
        <w:rPr>
          <w:rFonts w:eastAsiaTheme="minorEastAsia"/>
          <w:iCs/>
        </w:rPr>
        <w:t>any potential risks of participation, including if they are being asked to provide sensitive information, participate in activities that may be sensitive and any potential mandatory reporting requirements</w:t>
      </w:r>
    </w:p>
    <w:p w14:paraId="6916E7D5" w14:textId="77777777" w:rsidR="005D0087" w:rsidRPr="005D0087" w:rsidRDefault="005D0087" w:rsidP="005D0087">
      <w:pPr>
        <w:numPr>
          <w:ilvl w:val="0"/>
          <w:numId w:val="24"/>
        </w:numPr>
        <w:spacing w:after="120"/>
        <w:rPr>
          <w:rFonts w:eastAsiaTheme="minorEastAsia"/>
          <w:iCs/>
        </w:rPr>
      </w:pPr>
      <w:r w:rsidRPr="005D0087">
        <w:rPr>
          <w:rFonts w:eastAsiaTheme="minorEastAsia"/>
          <w:iCs/>
        </w:rPr>
        <w:t>confidentiality and privacy, including how personal information will be de-identified</w:t>
      </w:r>
    </w:p>
    <w:p w14:paraId="2EC8B577" w14:textId="77777777" w:rsidR="005D0087" w:rsidRPr="005D0087" w:rsidRDefault="005D0087" w:rsidP="005D0087">
      <w:pPr>
        <w:numPr>
          <w:ilvl w:val="0"/>
          <w:numId w:val="24"/>
        </w:numPr>
        <w:spacing w:after="120"/>
        <w:rPr>
          <w:rFonts w:eastAsiaTheme="minorEastAsia"/>
          <w:iCs/>
        </w:rPr>
      </w:pPr>
      <w:r w:rsidRPr="005D0087">
        <w:rPr>
          <w:rFonts w:eastAsiaTheme="minorEastAsia"/>
          <w:iCs/>
        </w:rPr>
        <w:t>who to contact with questions or concerns</w:t>
      </w:r>
    </w:p>
    <w:p w14:paraId="64E65CF6" w14:textId="77777777" w:rsidR="005D0087" w:rsidRPr="005D0087" w:rsidRDefault="005D0087" w:rsidP="005D0087">
      <w:pPr>
        <w:numPr>
          <w:ilvl w:val="0"/>
          <w:numId w:val="24"/>
        </w:numPr>
        <w:spacing w:after="120"/>
        <w:rPr>
          <w:rFonts w:eastAsiaTheme="minorEastAsia"/>
          <w:iCs/>
        </w:rPr>
      </w:pPr>
      <w:r w:rsidRPr="005D0087">
        <w:rPr>
          <w:rFonts w:eastAsiaTheme="minorEastAsia"/>
          <w:iCs/>
        </w:rPr>
        <w:t>contact details for support services in the event of distress experienced during research activities if sensitive topics are being discussed</w:t>
      </w:r>
    </w:p>
    <w:p w14:paraId="74893530" w14:textId="77777777" w:rsidR="005D0087" w:rsidRPr="005D0087" w:rsidRDefault="005D0087" w:rsidP="005D0087">
      <w:pPr>
        <w:numPr>
          <w:ilvl w:val="0"/>
          <w:numId w:val="24"/>
        </w:numPr>
        <w:spacing w:after="120"/>
        <w:rPr>
          <w:rFonts w:eastAsiaTheme="minorEastAsia"/>
          <w:iCs/>
        </w:rPr>
      </w:pPr>
      <w:r w:rsidRPr="005D0087">
        <w:rPr>
          <w:rFonts w:eastAsiaTheme="minorEastAsia"/>
          <w:iCs/>
        </w:rPr>
        <w:t>how their information will be stored, used and secured, who will retain ownership and how long for</w:t>
      </w:r>
    </w:p>
    <w:p w14:paraId="4ECA5AE3" w14:textId="77777777" w:rsidR="005D0087" w:rsidRPr="005D0087" w:rsidRDefault="005D0087" w:rsidP="005D0087">
      <w:pPr>
        <w:numPr>
          <w:ilvl w:val="0"/>
          <w:numId w:val="24"/>
        </w:numPr>
        <w:spacing w:after="120"/>
        <w:rPr>
          <w:rFonts w:eastAsiaTheme="minorEastAsia"/>
          <w:iCs/>
        </w:rPr>
      </w:pPr>
      <w:bookmarkStart w:id="179" w:name="_Hlk144972187"/>
      <w:proofErr w:type="gramStart"/>
      <w:r w:rsidRPr="005D0087">
        <w:rPr>
          <w:rFonts w:eastAsiaTheme="minorEastAsia"/>
          <w:iCs/>
        </w:rPr>
        <w:t>if and when</w:t>
      </w:r>
      <w:proofErr w:type="gramEnd"/>
      <w:r w:rsidRPr="005D0087">
        <w:rPr>
          <w:rFonts w:eastAsiaTheme="minorEastAsia"/>
          <w:iCs/>
        </w:rPr>
        <w:t xml:space="preserve"> their information will be destroyed or if it may be used for a secondary purpose in the future.</w:t>
      </w:r>
    </w:p>
    <w:p w14:paraId="440D9865" w14:textId="77777777" w:rsidR="005D0087" w:rsidRPr="005D0087" w:rsidRDefault="005D0087" w:rsidP="005D0087">
      <w:pPr>
        <w:keepNext/>
        <w:numPr>
          <w:ilvl w:val="3"/>
          <w:numId w:val="3"/>
        </w:numPr>
        <w:spacing w:before="240"/>
        <w:outlineLvl w:val="3"/>
        <w:rPr>
          <w:rFonts w:asciiTheme="majorHAnsi" w:eastAsiaTheme="majorEastAsia" w:hAnsiTheme="majorHAnsi" w:cstheme="majorBidi"/>
          <w:bCs/>
          <w:iCs/>
          <w:color w:val="454347"/>
          <w:sz w:val="24"/>
          <w:lang w:eastAsia="en-AU"/>
        </w:rPr>
      </w:pPr>
      <w:bookmarkStart w:id="180" w:name="_Toc144975535"/>
      <w:bookmarkStart w:id="181" w:name="_Toc145333496"/>
      <w:bookmarkStart w:id="182" w:name="_Toc198300127"/>
      <w:bookmarkEnd w:id="179"/>
      <w:r w:rsidRPr="005D0087">
        <w:rPr>
          <w:rFonts w:asciiTheme="majorHAnsi" w:eastAsiaTheme="majorEastAsia" w:hAnsiTheme="majorHAnsi" w:cstheme="majorBidi"/>
          <w:bCs/>
          <w:iCs/>
          <w:color w:val="454347"/>
          <w:sz w:val="24"/>
          <w:lang w:eastAsia="en-AU"/>
        </w:rPr>
        <w:t>Consent forms</w:t>
      </w:r>
      <w:bookmarkEnd w:id="180"/>
      <w:bookmarkEnd w:id="181"/>
      <w:bookmarkEnd w:id="182"/>
    </w:p>
    <w:p w14:paraId="589C440A" w14:textId="77777777" w:rsidR="005D0087" w:rsidRPr="005D0087" w:rsidRDefault="005D0087" w:rsidP="005D0087">
      <w:pPr>
        <w:keepNext/>
      </w:pPr>
      <w:r w:rsidRPr="005D0087">
        <w:t>Consent forms must:</w:t>
      </w:r>
    </w:p>
    <w:p w14:paraId="7DEB1C4E" w14:textId="77777777" w:rsidR="005D0087" w:rsidRPr="005D0087" w:rsidRDefault="005D0087" w:rsidP="005D0087">
      <w:pPr>
        <w:keepNext/>
        <w:numPr>
          <w:ilvl w:val="0"/>
          <w:numId w:val="25"/>
        </w:numPr>
        <w:spacing w:after="120"/>
        <w:rPr>
          <w:rFonts w:eastAsiaTheme="minorEastAsia"/>
          <w:iCs/>
        </w:rPr>
      </w:pPr>
      <w:r w:rsidRPr="005D0087">
        <w:rPr>
          <w:rFonts w:eastAsiaTheme="minorEastAsia"/>
          <w:iCs/>
        </w:rPr>
        <w:t>confirm participants understand the purpose of the research, what their participation in the research involves, including how their information will be used, and, that they have had the opportunity to ask questions</w:t>
      </w:r>
    </w:p>
    <w:p w14:paraId="3FA9D306" w14:textId="77777777" w:rsidR="005D0087" w:rsidRPr="005D0087" w:rsidRDefault="005D0087" w:rsidP="005D0087">
      <w:pPr>
        <w:keepNext/>
        <w:numPr>
          <w:ilvl w:val="0"/>
          <w:numId w:val="25"/>
        </w:numPr>
        <w:spacing w:after="120"/>
        <w:rPr>
          <w:rFonts w:eastAsiaTheme="minorEastAsia"/>
          <w:iCs/>
        </w:rPr>
      </w:pPr>
      <w:r w:rsidRPr="005D0087">
        <w:rPr>
          <w:rFonts w:eastAsiaTheme="minorEastAsia"/>
          <w:iCs/>
        </w:rPr>
        <w:t>confirm participants understand that participation is voluntary, they can withdraw their consent at any time, and they can understand what withholding consent means for them</w:t>
      </w:r>
    </w:p>
    <w:p w14:paraId="71115C3A" w14:textId="77777777" w:rsidR="005D0087" w:rsidRPr="005D0087" w:rsidRDefault="005D0087" w:rsidP="005D0087">
      <w:pPr>
        <w:keepNext/>
        <w:numPr>
          <w:ilvl w:val="0"/>
          <w:numId w:val="25"/>
        </w:numPr>
        <w:spacing w:after="120"/>
        <w:rPr>
          <w:rFonts w:eastAsiaTheme="minorEastAsia"/>
          <w:iCs/>
        </w:rPr>
      </w:pPr>
      <w:r w:rsidRPr="005D0087">
        <w:rPr>
          <w:rFonts w:eastAsiaTheme="minorEastAsia"/>
          <w:iCs/>
        </w:rPr>
        <w:t>confirm participants understand any potential risks of participating in the research, including activities that may cause potential distress and potential mandatory reporting obligations of the researcher</w:t>
      </w:r>
    </w:p>
    <w:p w14:paraId="420C0F1D" w14:textId="77777777" w:rsidR="005D0087" w:rsidRPr="005D0087" w:rsidRDefault="005D0087" w:rsidP="005D0087">
      <w:pPr>
        <w:keepNext/>
        <w:numPr>
          <w:ilvl w:val="0"/>
          <w:numId w:val="25"/>
        </w:numPr>
        <w:spacing w:after="120"/>
        <w:rPr>
          <w:rFonts w:eastAsiaTheme="minorEastAsia"/>
          <w:iCs/>
        </w:rPr>
      </w:pPr>
      <w:r w:rsidRPr="005D0087">
        <w:rPr>
          <w:rFonts w:eastAsiaTheme="minorEastAsia"/>
          <w:iCs/>
        </w:rPr>
        <w:t>confirm participants understand that confidentiality will be maintained, and data stored securely</w:t>
      </w:r>
    </w:p>
    <w:p w14:paraId="63AC90B1" w14:textId="77777777" w:rsidR="005D0087" w:rsidRPr="005D0087" w:rsidRDefault="005D0087" w:rsidP="005D0087">
      <w:pPr>
        <w:keepNext/>
        <w:numPr>
          <w:ilvl w:val="0"/>
          <w:numId w:val="25"/>
        </w:numPr>
        <w:spacing w:after="120"/>
        <w:rPr>
          <w:rFonts w:eastAsiaTheme="minorEastAsia"/>
          <w:iCs/>
        </w:rPr>
      </w:pPr>
      <w:r w:rsidRPr="005D0087">
        <w:rPr>
          <w:rFonts w:eastAsiaTheme="minorEastAsia"/>
          <w:iCs/>
        </w:rPr>
        <w:t>allow participants to choose not to be videoed, voice recorded or photographed</w:t>
      </w:r>
    </w:p>
    <w:p w14:paraId="6E37C93D" w14:textId="77777777" w:rsidR="005D0087" w:rsidRPr="005D0087" w:rsidRDefault="005D0087" w:rsidP="005D0087">
      <w:pPr>
        <w:keepNext/>
        <w:numPr>
          <w:ilvl w:val="0"/>
          <w:numId w:val="25"/>
        </w:numPr>
        <w:spacing w:after="120"/>
        <w:rPr>
          <w:rFonts w:eastAsiaTheme="minorEastAsia"/>
          <w:iCs/>
        </w:rPr>
      </w:pPr>
      <w:r w:rsidRPr="005D0087">
        <w:rPr>
          <w:rFonts w:eastAsiaTheme="minorEastAsia"/>
          <w:iCs/>
        </w:rPr>
        <w:t>allow participants to choose if samples of their work, for example, work sheets, artwork, lesson plans, can be collected.</w:t>
      </w:r>
    </w:p>
    <w:p w14:paraId="6D301B6C"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183" w:name="_Toc144975536"/>
      <w:bookmarkStart w:id="184" w:name="_Toc145333497"/>
      <w:bookmarkStart w:id="185" w:name="_Toc198300128"/>
      <w:r w:rsidRPr="005D0087">
        <w:rPr>
          <w:rFonts w:asciiTheme="majorHAnsi" w:hAnsiTheme="majorHAnsi" w:cs="Arial"/>
          <w:bCs/>
          <w:color w:val="1F1F5F" w:themeColor="text1"/>
          <w:sz w:val="28"/>
          <w:szCs w:val="28"/>
          <w:lang w:eastAsia="en-AU"/>
        </w:rPr>
        <w:t>Culturally safe research</w:t>
      </w:r>
      <w:bookmarkEnd w:id="183"/>
      <w:bookmarkEnd w:id="184"/>
      <w:bookmarkEnd w:id="185"/>
    </w:p>
    <w:p w14:paraId="6998FE96" w14:textId="77777777" w:rsidR="005D0087" w:rsidRPr="005D0087" w:rsidRDefault="005D0087" w:rsidP="005D0087">
      <w:r w:rsidRPr="005D0087">
        <w:rPr>
          <w:lang w:eastAsia="en-AU"/>
        </w:rPr>
        <w:t>It is essential that research is done in a culturally safe way.</w:t>
      </w:r>
    </w:p>
    <w:p w14:paraId="2D6BA02D" w14:textId="77777777" w:rsidR="005D0087" w:rsidRPr="005D0087" w:rsidRDefault="005D0087" w:rsidP="005D0087">
      <w:r w:rsidRPr="005D0087">
        <w:rPr>
          <w:lang w:eastAsia="en-AU"/>
        </w:rPr>
        <w:t xml:space="preserve">Researchers are responsible for demonstrating a level of cultural competency and culturally safe practice appropriate to the research project. </w:t>
      </w:r>
      <w:r w:rsidRPr="005D0087">
        <w:t>This includes considering the NT context.</w:t>
      </w:r>
    </w:p>
    <w:p w14:paraId="14ECB677" w14:textId="172502FD" w:rsidR="005D0087" w:rsidRPr="005D0087" w:rsidRDefault="005D0087" w:rsidP="005D0087">
      <w:pPr>
        <w:numPr>
          <w:ilvl w:val="3"/>
          <w:numId w:val="3"/>
        </w:numPr>
        <w:spacing w:before="240"/>
        <w:outlineLvl w:val="3"/>
        <w:rPr>
          <w:rFonts w:asciiTheme="majorHAnsi" w:eastAsiaTheme="majorEastAsia" w:hAnsiTheme="majorHAnsi" w:cstheme="majorBidi"/>
          <w:bCs/>
          <w:iCs/>
          <w:color w:val="454347"/>
          <w:sz w:val="24"/>
          <w:lang w:eastAsia="en-AU"/>
        </w:rPr>
      </w:pPr>
      <w:bookmarkStart w:id="186" w:name="_Toc144975537"/>
      <w:bookmarkStart w:id="187" w:name="_Toc145333498"/>
      <w:bookmarkStart w:id="188" w:name="_Toc198300129"/>
      <w:r w:rsidRPr="005D0087">
        <w:rPr>
          <w:rFonts w:asciiTheme="majorHAnsi" w:eastAsiaTheme="majorEastAsia" w:hAnsiTheme="majorHAnsi" w:cstheme="majorBidi"/>
          <w:bCs/>
          <w:iCs/>
          <w:color w:val="454347"/>
          <w:sz w:val="24"/>
          <w:lang w:eastAsia="en-AU"/>
        </w:rPr>
        <w:t xml:space="preserve">Aboriginal </w:t>
      </w:r>
      <w:r w:rsidR="00BB55D2">
        <w:rPr>
          <w:rFonts w:asciiTheme="majorHAnsi" w:eastAsiaTheme="majorEastAsia" w:hAnsiTheme="majorHAnsi" w:cstheme="majorBidi"/>
          <w:bCs/>
          <w:iCs/>
          <w:color w:val="454347"/>
          <w:sz w:val="24"/>
          <w:lang w:eastAsia="en-AU"/>
        </w:rPr>
        <w:t xml:space="preserve">and Torres Strait Islander </w:t>
      </w:r>
      <w:r w:rsidRPr="005D0087">
        <w:rPr>
          <w:rFonts w:asciiTheme="majorHAnsi" w:eastAsiaTheme="majorEastAsia" w:hAnsiTheme="majorHAnsi" w:cstheme="majorBidi"/>
          <w:bCs/>
          <w:iCs/>
          <w:color w:val="454347"/>
          <w:sz w:val="24"/>
          <w:lang w:eastAsia="en-AU"/>
        </w:rPr>
        <w:t>research participants</w:t>
      </w:r>
      <w:bookmarkEnd w:id="186"/>
      <w:bookmarkEnd w:id="187"/>
      <w:bookmarkEnd w:id="188"/>
    </w:p>
    <w:p w14:paraId="5820BE15" w14:textId="7B1C9FA9" w:rsidR="005D0087" w:rsidRPr="005D0087" w:rsidRDefault="005D0087" w:rsidP="005D0087">
      <w:r w:rsidRPr="005D0087">
        <w:t xml:space="preserve">If research includes Aboriginal </w:t>
      </w:r>
      <w:r w:rsidR="00BB55D2">
        <w:t xml:space="preserve">and Torres Strait Islander </w:t>
      </w:r>
      <w:r w:rsidRPr="005D0087">
        <w:t>participants, researchers are expected to be familiar, and align their research approach with the following:</w:t>
      </w:r>
    </w:p>
    <w:p w14:paraId="7B291713" w14:textId="77777777" w:rsidR="005D0087" w:rsidRPr="005D0087" w:rsidRDefault="00EB086B" w:rsidP="005D0087">
      <w:pPr>
        <w:numPr>
          <w:ilvl w:val="0"/>
          <w:numId w:val="26"/>
        </w:numPr>
        <w:spacing w:after="0" w:line="360" w:lineRule="auto"/>
        <w:contextualSpacing/>
        <w:rPr>
          <w:rFonts w:eastAsiaTheme="minorEastAsia"/>
          <w:iCs/>
        </w:rPr>
      </w:pPr>
      <w:hyperlink r:id="rId43" w:history="1">
        <w:r w:rsidR="005D0087" w:rsidRPr="005D0087">
          <w:rPr>
            <w:rFonts w:eastAsiaTheme="minorEastAsia"/>
            <w:iCs/>
            <w:color w:val="0563C1" w:themeColor="hyperlink"/>
            <w:u w:val="single"/>
          </w:rPr>
          <w:t>Australian Institute for Aboriginal and Torres Strait Islander Studies (AIATSIS) Code of Ethics for Aboriginal and Torres Strait Islander Research</w:t>
        </w:r>
      </w:hyperlink>
      <w:r w:rsidR="005D0087" w:rsidRPr="005D0087">
        <w:rPr>
          <w:rFonts w:eastAsiaTheme="minorEastAsia"/>
          <w:iCs/>
          <w:color w:val="0563C1" w:themeColor="hyperlink"/>
          <w:u w:val="single"/>
        </w:rPr>
        <w:t xml:space="preserve"> (2020)</w:t>
      </w:r>
    </w:p>
    <w:p w14:paraId="72671FDF" w14:textId="77777777" w:rsidR="005D0087" w:rsidRPr="005D0087" w:rsidRDefault="00EB086B" w:rsidP="005D0087">
      <w:pPr>
        <w:numPr>
          <w:ilvl w:val="0"/>
          <w:numId w:val="26"/>
        </w:numPr>
        <w:spacing w:after="0" w:line="360" w:lineRule="auto"/>
        <w:contextualSpacing/>
        <w:rPr>
          <w:rFonts w:eastAsiaTheme="minorEastAsia"/>
          <w:iCs/>
        </w:rPr>
      </w:pPr>
      <w:hyperlink r:id="rId44" w:history="1">
        <w:r w:rsidR="005D0087" w:rsidRPr="005D0087">
          <w:rPr>
            <w:rFonts w:eastAsiaTheme="minorEastAsia"/>
            <w:iCs/>
            <w:color w:val="0563C1" w:themeColor="hyperlink"/>
            <w:u w:val="single"/>
          </w:rPr>
          <w:t>National Health and Medical Research Council (NHMRC) Ethical conduct in research with Aboriginal and Torres Strait Islander Peoples and communities: Guidelines for researchers and stakeholders (2018</w:t>
        </w:r>
      </w:hyperlink>
      <w:r w:rsidR="005D0087" w:rsidRPr="005D0087">
        <w:rPr>
          <w:rFonts w:eastAsiaTheme="minorEastAsia"/>
          <w:iCs/>
          <w:color w:val="0563C1" w:themeColor="hyperlink"/>
          <w:u w:val="single"/>
        </w:rPr>
        <w:t>)</w:t>
      </w:r>
    </w:p>
    <w:p w14:paraId="793EA478" w14:textId="77777777" w:rsidR="005D0087" w:rsidRPr="005D0087" w:rsidRDefault="00EB086B" w:rsidP="005D0087">
      <w:pPr>
        <w:numPr>
          <w:ilvl w:val="0"/>
          <w:numId w:val="26"/>
        </w:numPr>
        <w:spacing w:after="0" w:line="360" w:lineRule="auto"/>
        <w:contextualSpacing/>
        <w:rPr>
          <w:rFonts w:eastAsiaTheme="minorEastAsia"/>
          <w:iCs/>
        </w:rPr>
      </w:pPr>
      <w:hyperlink r:id="rId45" w:history="1">
        <w:r w:rsidR="005D0087" w:rsidRPr="005D0087">
          <w:rPr>
            <w:rFonts w:eastAsiaTheme="minorEastAsia"/>
            <w:iCs/>
            <w:color w:val="0563C1" w:themeColor="hyperlink"/>
            <w:u w:val="single"/>
          </w:rPr>
          <w:t>NHMRC Australian Code for the Responsible Conduct of Research (2018</w:t>
        </w:r>
      </w:hyperlink>
      <w:r w:rsidR="005D0087" w:rsidRPr="005D0087">
        <w:rPr>
          <w:rFonts w:eastAsiaTheme="minorEastAsia"/>
          <w:iCs/>
          <w:color w:val="0563C1" w:themeColor="hyperlink"/>
          <w:u w:val="single"/>
        </w:rPr>
        <w:t>)</w:t>
      </w:r>
    </w:p>
    <w:p w14:paraId="73389689" w14:textId="3D36FB5B" w:rsidR="005D0087" w:rsidRPr="005D0087" w:rsidRDefault="00EB086B" w:rsidP="005D0087">
      <w:pPr>
        <w:numPr>
          <w:ilvl w:val="0"/>
          <w:numId w:val="26"/>
        </w:numPr>
        <w:spacing w:after="0" w:line="360" w:lineRule="auto"/>
        <w:contextualSpacing/>
        <w:rPr>
          <w:rFonts w:eastAsiaTheme="minorEastAsia"/>
          <w:iCs/>
          <w:lang w:eastAsia="en-AU"/>
        </w:rPr>
      </w:pPr>
      <w:hyperlink r:id="rId46" w:history="1">
        <w:r w:rsidR="006F548B">
          <w:rPr>
            <w:rFonts w:eastAsiaTheme="minorEastAsia"/>
            <w:iCs/>
            <w:color w:val="0563C1" w:themeColor="hyperlink"/>
            <w:u w:val="single"/>
            <w:lang w:eastAsia="en-AU"/>
          </w:rPr>
          <w:t>Productivity Commission’s Indigenous Evaluation Strategy (2020)</w:t>
        </w:r>
      </w:hyperlink>
      <w:r w:rsidR="005D0087" w:rsidRPr="005D0087">
        <w:rPr>
          <w:rFonts w:eastAsiaTheme="minorEastAsia"/>
          <w:iCs/>
          <w:color w:val="0563C1" w:themeColor="hyperlink"/>
          <w:lang w:eastAsia="en-AU"/>
        </w:rPr>
        <w:t>.</w:t>
      </w:r>
    </w:p>
    <w:p w14:paraId="5CF40B37" w14:textId="46ED4356" w:rsidR="005D0087" w:rsidRPr="005D0087" w:rsidRDefault="005D0087" w:rsidP="005D0087">
      <w:pPr>
        <w:rPr>
          <w:b/>
        </w:rPr>
      </w:pPr>
      <w:r w:rsidRPr="005D0087">
        <w:t>It is important to note that informed consent from Aboriginal</w:t>
      </w:r>
      <w:r w:rsidR="00BB55D2" w:rsidRPr="005D0087">
        <w:t xml:space="preserve"> </w:t>
      </w:r>
      <w:r w:rsidR="00BB55D2">
        <w:t xml:space="preserve">and Torres Strait Islander </w:t>
      </w:r>
      <w:r w:rsidRPr="005D0087">
        <w:t xml:space="preserve">participants means understanding that </w:t>
      </w:r>
      <w:r w:rsidR="00BB55D2" w:rsidRPr="005D0087">
        <w:t xml:space="preserve">Aboriginal </w:t>
      </w:r>
      <w:r w:rsidR="00BB55D2">
        <w:t>and Torres Strait Islander</w:t>
      </w:r>
      <w:r w:rsidRPr="005D0087">
        <w:t xml:space="preserve"> people have the right to determine what research is and is not carried out in their communities.</w:t>
      </w:r>
    </w:p>
    <w:p w14:paraId="195F2A27" w14:textId="55357FD7" w:rsidR="005D0087" w:rsidRPr="005D0087" w:rsidRDefault="00BB55D2" w:rsidP="005D0087">
      <w:r w:rsidRPr="00BB55D2">
        <w:t>When working with Aboriginal and Torres Strait Islander peoples and culturally and linguistically diverse communities,</w:t>
      </w:r>
      <w:r>
        <w:t xml:space="preserve"> </w:t>
      </w:r>
      <w:r w:rsidR="005D0087" w:rsidRPr="005D0087">
        <w:t xml:space="preserve">researchers should consider, when appropriate, using alternative ways to ensure that informed consent is achieved, including use of translators, DVD’s, books and flipcharts or images. Researchers should also be aware that a longer </w:t>
      </w:r>
      <w:proofErr w:type="gramStart"/>
      <w:r w:rsidR="005D0087" w:rsidRPr="005D0087">
        <w:t>time period</w:t>
      </w:r>
      <w:proofErr w:type="gramEnd"/>
      <w:r w:rsidR="005D0087" w:rsidRPr="005D0087">
        <w:t xml:space="preserve"> may be required to discuss, consult, and obtain consent when conducting research with people who speak English as an additional language.</w:t>
      </w:r>
    </w:p>
    <w:p w14:paraId="72E0E698" w14:textId="77777777" w:rsidR="005D0087" w:rsidRPr="005D0087" w:rsidRDefault="005D0087" w:rsidP="005D0087">
      <w:pPr>
        <w:numPr>
          <w:ilvl w:val="3"/>
          <w:numId w:val="3"/>
        </w:numPr>
        <w:spacing w:before="240"/>
        <w:outlineLvl w:val="3"/>
        <w:rPr>
          <w:rFonts w:asciiTheme="majorHAnsi" w:eastAsiaTheme="majorEastAsia" w:hAnsiTheme="majorHAnsi" w:cstheme="majorBidi"/>
          <w:bCs/>
          <w:iCs/>
          <w:color w:val="454347"/>
          <w:sz w:val="24"/>
          <w:lang w:eastAsia="en-AU"/>
        </w:rPr>
      </w:pPr>
      <w:bookmarkStart w:id="189" w:name="_Toc144975538"/>
      <w:bookmarkStart w:id="190" w:name="_Toc145333499"/>
      <w:bookmarkStart w:id="191" w:name="_Toc198300130"/>
      <w:r w:rsidRPr="005D0087">
        <w:rPr>
          <w:rFonts w:asciiTheme="majorHAnsi" w:eastAsiaTheme="majorEastAsia" w:hAnsiTheme="majorHAnsi" w:cstheme="majorBidi"/>
          <w:bCs/>
          <w:iCs/>
          <w:color w:val="454347"/>
          <w:sz w:val="24"/>
          <w:lang w:eastAsia="en-AU"/>
        </w:rPr>
        <w:t>Cultural intellectual property</w:t>
      </w:r>
      <w:bookmarkEnd w:id="189"/>
      <w:bookmarkEnd w:id="190"/>
      <w:bookmarkEnd w:id="191"/>
    </w:p>
    <w:p w14:paraId="38FB398C" w14:textId="38F6AA91" w:rsidR="005D0087" w:rsidRPr="005D0087" w:rsidRDefault="005D0087" w:rsidP="005D0087">
      <w:r w:rsidRPr="005D0087">
        <w:t xml:space="preserve">Appropriate use of </w:t>
      </w:r>
      <w:r w:rsidR="00BB55D2" w:rsidRPr="005D0087">
        <w:t xml:space="preserve">Aboriginal </w:t>
      </w:r>
      <w:r w:rsidR="00BB55D2">
        <w:t xml:space="preserve">and Torres Strait Islander </w:t>
      </w:r>
      <w:r w:rsidRPr="005D0087">
        <w:t xml:space="preserve">cultural intellectual property should be negotiated with the relevant community representatives, including use and storage of culturally restricted information, publication of findings, and copyright, refer to </w:t>
      </w:r>
      <w:r w:rsidRPr="003320B5">
        <w:rPr>
          <w:i/>
          <w:iCs/>
        </w:rPr>
        <w:t>Dissemination</w:t>
      </w:r>
      <w:r w:rsidRPr="005D0087">
        <w:t xml:space="preserve"> on page 11.</w:t>
      </w:r>
    </w:p>
    <w:p w14:paraId="18DB9218" w14:textId="77777777" w:rsidR="005D0087" w:rsidRPr="005D0087" w:rsidRDefault="005D0087" w:rsidP="005D0087">
      <w:pPr>
        <w:numPr>
          <w:ilvl w:val="3"/>
          <w:numId w:val="3"/>
        </w:numPr>
        <w:spacing w:before="240"/>
        <w:outlineLvl w:val="3"/>
        <w:rPr>
          <w:rFonts w:asciiTheme="majorHAnsi" w:eastAsiaTheme="majorEastAsia" w:hAnsiTheme="majorHAnsi" w:cstheme="majorBidi"/>
          <w:bCs/>
          <w:iCs/>
          <w:color w:val="454347"/>
          <w:sz w:val="24"/>
          <w:lang w:eastAsia="en-AU"/>
        </w:rPr>
      </w:pPr>
      <w:bookmarkStart w:id="192" w:name="_Toc144975539"/>
      <w:bookmarkStart w:id="193" w:name="_Toc145333500"/>
      <w:bookmarkStart w:id="194" w:name="_Toc198300131"/>
      <w:r w:rsidRPr="005D0087">
        <w:rPr>
          <w:rFonts w:asciiTheme="majorHAnsi" w:eastAsiaTheme="majorEastAsia" w:hAnsiTheme="majorHAnsi" w:cstheme="majorBidi"/>
          <w:bCs/>
          <w:iCs/>
          <w:color w:val="454347"/>
          <w:sz w:val="24"/>
          <w:lang w:eastAsia="en-AU"/>
        </w:rPr>
        <w:t>Working safely with culturally restricted information</w:t>
      </w:r>
      <w:bookmarkEnd w:id="192"/>
      <w:bookmarkEnd w:id="193"/>
      <w:bookmarkEnd w:id="194"/>
    </w:p>
    <w:p w14:paraId="3A805B37" w14:textId="77777777" w:rsidR="005D0087" w:rsidRPr="005D0087" w:rsidRDefault="005D0087" w:rsidP="005D0087">
      <w:pPr>
        <w:autoSpaceDE w:val="0"/>
        <w:autoSpaceDN w:val="0"/>
        <w:adjustRightInd w:val="0"/>
        <w:rPr>
          <w:rFonts w:cs="HelveticaNeueLTStd-Lt"/>
        </w:rPr>
      </w:pPr>
      <w:r w:rsidRPr="005D0087">
        <w:rPr>
          <w:rFonts w:cs="HelveticaNeueLTStd-Lt"/>
        </w:rPr>
        <w:t>Some research may include access to culturally restricted information for a particular purpose. Clear and open communication regarding protocols and laws that apply to culturally restricted information should form part of each research planning, including how to collect, store and dispose of, or archive this data appropriately.</w:t>
      </w:r>
    </w:p>
    <w:p w14:paraId="6938252B" w14:textId="77777777" w:rsidR="005D0087" w:rsidRPr="005D0087" w:rsidRDefault="005D0087" w:rsidP="005D0087">
      <w:pPr>
        <w:numPr>
          <w:ilvl w:val="3"/>
          <w:numId w:val="3"/>
        </w:numPr>
        <w:spacing w:before="240"/>
        <w:outlineLvl w:val="3"/>
        <w:rPr>
          <w:rFonts w:asciiTheme="majorHAnsi" w:eastAsiaTheme="majorEastAsia" w:hAnsiTheme="majorHAnsi" w:cstheme="majorBidi"/>
          <w:bCs/>
          <w:iCs/>
          <w:color w:val="454347"/>
          <w:sz w:val="24"/>
          <w:lang w:eastAsia="en-AU"/>
        </w:rPr>
      </w:pPr>
      <w:bookmarkStart w:id="195" w:name="_Toc144975540"/>
      <w:bookmarkStart w:id="196" w:name="_Toc145333501"/>
      <w:bookmarkStart w:id="197" w:name="_Toc198300132"/>
      <w:r w:rsidRPr="005D0087">
        <w:rPr>
          <w:rFonts w:asciiTheme="majorHAnsi" w:eastAsiaTheme="majorEastAsia" w:hAnsiTheme="majorHAnsi" w:cstheme="majorBidi"/>
          <w:bCs/>
          <w:iCs/>
          <w:color w:val="454347"/>
          <w:sz w:val="24"/>
          <w:lang w:eastAsia="en-AU"/>
        </w:rPr>
        <w:t>Translators and interpreters</w:t>
      </w:r>
      <w:bookmarkEnd w:id="195"/>
      <w:bookmarkEnd w:id="196"/>
      <w:bookmarkEnd w:id="197"/>
    </w:p>
    <w:p w14:paraId="29F6DACF" w14:textId="77777777" w:rsidR="005D0087" w:rsidRPr="005D0087" w:rsidRDefault="005D0087" w:rsidP="005D0087">
      <w:r w:rsidRPr="005D0087">
        <w:t xml:space="preserve">If necessary, researchers should source translators or interpreters to ensure appropriate engagement and informed consent. The </w:t>
      </w:r>
      <w:hyperlink r:id="rId47" w:history="1">
        <w:r w:rsidRPr="005D0087">
          <w:rPr>
            <w:color w:val="0563C1" w:themeColor="hyperlink"/>
            <w:u w:val="single"/>
          </w:rPr>
          <w:t>Interpreting and Translating Service NT</w:t>
        </w:r>
      </w:hyperlink>
      <w:r w:rsidRPr="005D0087">
        <w:t xml:space="preserve"> and the </w:t>
      </w:r>
      <w:hyperlink r:id="rId48" w:history="1">
        <w:r w:rsidRPr="005D0087">
          <w:rPr>
            <w:color w:val="0563C1" w:themeColor="hyperlink"/>
            <w:u w:val="single"/>
          </w:rPr>
          <w:t>Aboriginal Interpreter Service</w:t>
        </w:r>
      </w:hyperlink>
      <w:r w:rsidRPr="005D0087">
        <w:t xml:space="preserve"> are available to assist with interpretation services at the cost of the researcher.</w:t>
      </w:r>
    </w:p>
    <w:p w14:paraId="7E34F829" w14:textId="77777777" w:rsidR="005D0087" w:rsidRPr="005D0087" w:rsidRDefault="005D0087" w:rsidP="005D0087">
      <w:r w:rsidRPr="005D0087">
        <w:t>Please note that it is not appropriate for researchers to use educators or assistants as translators or interpreters for any part of the research.</w:t>
      </w:r>
    </w:p>
    <w:p w14:paraId="5121293D" w14:textId="77777777" w:rsidR="005D0087" w:rsidRPr="005D0087" w:rsidRDefault="005D0087" w:rsidP="005D0087">
      <w:pPr>
        <w:numPr>
          <w:ilvl w:val="3"/>
          <w:numId w:val="3"/>
        </w:numPr>
        <w:spacing w:before="240"/>
        <w:outlineLvl w:val="3"/>
        <w:rPr>
          <w:rFonts w:asciiTheme="majorHAnsi" w:eastAsiaTheme="majorEastAsia" w:hAnsiTheme="majorHAnsi" w:cstheme="majorBidi"/>
          <w:bCs/>
          <w:iCs/>
          <w:color w:val="454347"/>
          <w:sz w:val="24"/>
          <w:lang w:eastAsia="en-AU"/>
        </w:rPr>
      </w:pPr>
      <w:bookmarkStart w:id="198" w:name="_Toc144975541"/>
      <w:bookmarkStart w:id="199" w:name="_Toc145333502"/>
      <w:bookmarkStart w:id="200" w:name="_Toc198300133"/>
      <w:r w:rsidRPr="005D0087">
        <w:rPr>
          <w:rFonts w:asciiTheme="majorHAnsi" w:eastAsiaTheme="majorEastAsia" w:hAnsiTheme="majorHAnsi" w:cstheme="majorBidi"/>
          <w:bCs/>
          <w:iCs/>
          <w:color w:val="454347"/>
          <w:sz w:val="24"/>
          <w:lang w:eastAsia="en-AU"/>
        </w:rPr>
        <w:t>Further information</w:t>
      </w:r>
      <w:bookmarkEnd w:id="198"/>
      <w:bookmarkEnd w:id="199"/>
      <w:bookmarkEnd w:id="200"/>
    </w:p>
    <w:p w14:paraId="0037FC2E" w14:textId="77777777" w:rsidR="005D0087" w:rsidRPr="005D0087" w:rsidRDefault="005D0087" w:rsidP="005D0087">
      <w:pPr>
        <w:rPr>
          <w:lang w:eastAsia="en-AU"/>
        </w:rPr>
      </w:pPr>
      <w:r w:rsidRPr="005D0087">
        <w:rPr>
          <w:lang w:eastAsia="en-AU"/>
        </w:rPr>
        <w:t>Further information about culturally safe research is available at:</w:t>
      </w:r>
    </w:p>
    <w:p w14:paraId="7ED21D37" w14:textId="23FBEDEA" w:rsidR="005D0087" w:rsidRPr="005D0087" w:rsidRDefault="00EB086B" w:rsidP="005D0087">
      <w:pPr>
        <w:numPr>
          <w:ilvl w:val="0"/>
          <w:numId w:val="13"/>
        </w:numPr>
        <w:spacing w:after="0" w:line="360" w:lineRule="auto"/>
        <w:contextualSpacing/>
        <w:rPr>
          <w:rFonts w:eastAsiaTheme="minorEastAsia"/>
          <w:iCs/>
          <w:lang w:eastAsia="en-AU"/>
        </w:rPr>
      </w:pPr>
      <w:hyperlink r:id="rId49" w:history="1">
        <w:r w:rsidR="005D0087" w:rsidRPr="005D0087">
          <w:rPr>
            <w:rFonts w:eastAsiaTheme="minorEastAsia"/>
            <w:iCs/>
            <w:color w:val="0563C1" w:themeColor="hyperlink"/>
            <w:u w:val="single"/>
          </w:rPr>
          <w:t xml:space="preserve">Researching Indigenous Health: A practical guide for researchers | </w:t>
        </w:r>
        <w:proofErr w:type="spellStart"/>
        <w:r w:rsidR="005D0087" w:rsidRPr="005D0087">
          <w:rPr>
            <w:rFonts w:eastAsiaTheme="minorEastAsia"/>
            <w:iCs/>
            <w:color w:val="0563C1" w:themeColor="hyperlink"/>
            <w:u w:val="single"/>
          </w:rPr>
          <w:t>Lowitja</w:t>
        </w:r>
        <w:proofErr w:type="spellEnd"/>
        <w:r w:rsidR="005D0087" w:rsidRPr="005D0087">
          <w:rPr>
            <w:rFonts w:eastAsiaTheme="minorEastAsia"/>
            <w:iCs/>
            <w:color w:val="0563C1" w:themeColor="hyperlink"/>
            <w:u w:val="single"/>
          </w:rPr>
          <w:t xml:space="preserve"> Institute</w:t>
        </w:r>
      </w:hyperlink>
    </w:p>
    <w:p w14:paraId="5DB7C323" w14:textId="3A218BF9" w:rsidR="003543FF" w:rsidRDefault="00EB086B" w:rsidP="005D0087">
      <w:pPr>
        <w:numPr>
          <w:ilvl w:val="0"/>
          <w:numId w:val="13"/>
        </w:numPr>
        <w:spacing w:after="0" w:line="360" w:lineRule="auto"/>
        <w:contextualSpacing/>
        <w:rPr>
          <w:rFonts w:eastAsiaTheme="minorEastAsia"/>
          <w:iCs/>
          <w:color w:val="0563C1" w:themeColor="hyperlink"/>
          <w:u w:val="single"/>
        </w:rPr>
      </w:pPr>
      <w:hyperlink r:id="rId50" w:history="1">
        <w:r w:rsidR="005D0087" w:rsidRPr="005D0087">
          <w:rPr>
            <w:rFonts w:eastAsiaTheme="minorEastAsia"/>
            <w:iCs/>
            <w:color w:val="0563C1" w:themeColor="hyperlink"/>
            <w:u w:val="single"/>
          </w:rPr>
          <w:t>Arts Law Centre of Australia’s website</w:t>
        </w:r>
      </w:hyperlink>
      <w:r w:rsidR="005D0087" w:rsidRPr="005D0087">
        <w:rPr>
          <w:rFonts w:eastAsiaTheme="minorEastAsia"/>
          <w:iCs/>
          <w:color w:val="0563C1" w:themeColor="hyperlink"/>
          <w:u w:val="single"/>
        </w:rPr>
        <w:t>.</w:t>
      </w:r>
    </w:p>
    <w:p w14:paraId="340390CC" w14:textId="77777777" w:rsidR="003543FF" w:rsidRDefault="003543FF">
      <w:pPr>
        <w:rPr>
          <w:rFonts w:eastAsiaTheme="minorEastAsia"/>
          <w:iCs/>
          <w:color w:val="0563C1" w:themeColor="hyperlink"/>
          <w:u w:val="single"/>
        </w:rPr>
      </w:pPr>
      <w:r>
        <w:rPr>
          <w:rFonts w:eastAsiaTheme="minorEastAsia"/>
          <w:iCs/>
          <w:color w:val="0563C1" w:themeColor="hyperlink"/>
          <w:u w:val="single"/>
        </w:rPr>
        <w:br w:type="page"/>
      </w:r>
    </w:p>
    <w:p w14:paraId="6DC5FD30"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201" w:name="_Toc144975542"/>
      <w:bookmarkStart w:id="202" w:name="_Toc145333503"/>
      <w:bookmarkStart w:id="203" w:name="_Toc198300134"/>
      <w:r w:rsidRPr="005D0087">
        <w:rPr>
          <w:rFonts w:asciiTheme="majorHAnsi" w:hAnsiTheme="majorHAnsi" w:cs="Arial"/>
          <w:bCs/>
          <w:color w:val="1F1F5F" w:themeColor="text1"/>
          <w:sz w:val="28"/>
          <w:szCs w:val="28"/>
          <w:lang w:eastAsia="en-AU"/>
        </w:rPr>
        <w:lastRenderedPageBreak/>
        <w:t>Incentives</w:t>
      </w:r>
      <w:bookmarkEnd w:id="201"/>
      <w:bookmarkEnd w:id="202"/>
      <w:bookmarkEnd w:id="203"/>
    </w:p>
    <w:p w14:paraId="5F8F14B8" w14:textId="77777777" w:rsidR="005D0087" w:rsidRPr="005D0087" w:rsidRDefault="005D0087" w:rsidP="005D0087">
      <w:r w:rsidRPr="005D0087">
        <w:t xml:space="preserve">The department </w:t>
      </w:r>
      <w:r w:rsidRPr="005D0087">
        <w:rPr>
          <w:bCs/>
        </w:rPr>
        <w:t>does not support incentives</w:t>
      </w:r>
      <w:r w:rsidRPr="005D0087">
        <w:t xml:space="preserve"> that influence participation and responses from research participants; however, provision of support to facilitate the research will be considered. For example, if the participant is required to use an app on a device to be able to participate in the research, the provision of credit for the period of the research would be deemed appropriate. Providing a participant with credit or a device after this period would be considered inappropriate.</w:t>
      </w:r>
    </w:p>
    <w:p w14:paraId="0F1AC178"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204" w:name="_Toc144975543"/>
      <w:bookmarkStart w:id="205" w:name="_Toc145333504"/>
      <w:bookmarkStart w:id="206" w:name="_Toc198300135"/>
      <w:r w:rsidRPr="005D0087">
        <w:rPr>
          <w:rFonts w:asciiTheme="majorHAnsi" w:hAnsiTheme="majorHAnsi" w:cs="Arial"/>
          <w:bCs/>
          <w:color w:val="1F1F5F" w:themeColor="text1"/>
          <w:sz w:val="28"/>
          <w:szCs w:val="28"/>
          <w:lang w:eastAsia="en-AU"/>
        </w:rPr>
        <w:t>Mandatory reporting</w:t>
      </w:r>
      <w:bookmarkEnd w:id="204"/>
      <w:bookmarkEnd w:id="205"/>
      <w:bookmarkEnd w:id="206"/>
    </w:p>
    <w:p w14:paraId="107CDE48" w14:textId="77777777" w:rsidR="005D0087" w:rsidRPr="005D0087" w:rsidRDefault="005D0087" w:rsidP="005D0087">
      <w:r w:rsidRPr="005D0087">
        <w:t xml:space="preserve">All research projects must consider the department’s </w:t>
      </w:r>
      <w:hyperlink r:id="rId51" w:history="1">
        <w:r w:rsidRPr="005D0087">
          <w:rPr>
            <w:color w:val="0563C1" w:themeColor="hyperlink"/>
            <w:u w:val="single"/>
          </w:rPr>
          <w:t>Mandatory reporting of harm and exploitation of children guidelines</w:t>
        </w:r>
      </w:hyperlink>
      <w:r w:rsidRPr="005D0087">
        <w:t xml:space="preserve">. </w:t>
      </w:r>
    </w:p>
    <w:p w14:paraId="216820C9" w14:textId="77777777" w:rsidR="005D0087" w:rsidRPr="005D0087" w:rsidRDefault="005D0087" w:rsidP="005D0087">
      <w:r w:rsidRPr="005D0087">
        <w:t xml:space="preserve">Under the </w:t>
      </w:r>
      <w:hyperlink r:id="rId52" w:history="1">
        <w:r w:rsidRPr="005D0087">
          <w:rPr>
            <w:i/>
            <w:color w:val="0563C1" w:themeColor="hyperlink"/>
            <w:u w:val="single"/>
          </w:rPr>
          <w:t>Care and Protection of Children Act 2007</w:t>
        </w:r>
      </w:hyperlink>
      <w:r w:rsidRPr="005D0087">
        <w:t>, the wellbeing of a child includes the child’s physical, psychological and emotional wellbeing. Researchers must advise the school principal if they recognise that a child under 18 years has suffered or is likely to suffer harm or exploitation be it physical, emotional, psychological or sexual.</w:t>
      </w:r>
    </w:p>
    <w:p w14:paraId="32BE9470" w14:textId="77777777" w:rsidR="005D0087" w:rsidRPr="005D0087" w:rsidRDefault="005D0087" w:rsidP="005D0087">
      <w:r w:rsidRPr="005D0087">
        <w:t>Research applications that relate to mental health, wellbeing, alcohol or drug related content, or have the potential to cause distress, must:</w:t>
      </w:r>
    </w:p>
    <w:p w14:paraId="54516939" w14:textId="77777777" w:rsidR="005D0087" w:rsidRPr="005D0087" w:rsidRDefault="005D0087" w:rsidP="005D0087">
      <w:pPr>
        <w:numPr>
          <w:ilvl w:val="0"/>
          <w:numId w:val="19"/>
        </w:numPr>
        <w:spacing w:after="120"/>
        <w:rPr>
          <w:rFonts w:eastAsiaTheme="minorEastAsia"/>
          <w:iCs/>
        </w:rPr>
      </w:pPr>
      <w:r w:rsidRPr="005D0087">
        <w:rPr>
          <w:rFonts w:eastAsiaTheme="minorEastAsia"/>
          <w:iCs/>
        </w:rPr>
        <w:t>ensure data can re-identify participants in case a mandatory report is required</w:t>
      </w:r>
    </w:p>
    <w:p w14:paraId="523E960F" w14:textId="77777777" w:rsidR="005D0087" w:rsidRPr="005D0087" w:rsidRDefault="005D0087" w:rsidP="005D0087">
      <w:pPr>
        <w:numPr>
          <w:ilvl w:val="0"/>
          <w:numId w:val="19"/>
        </w:numPr>
        <w:spacing w:after="120"/>
        <w:rPr>
          <w:rFonts w:eastAsiaTheme="minorEastAsia"/>
          <w:iCs/>
        </w:rPr>
      </w:pPr>
      <w:r w:rsidRPr="005D0087">
        <w:rPr>
          <w:rFonts w:eastAsiaTheme="minorEastAsia"/>
          <w:iCs/>
        </w:rPr>
        <w:t>include a process to ensure that school principals are notified and kept informed of the management of any adverse events.</w:t>
      </w:r>
    </w:p>
    <w:p w14:paraId="460F9BEF" w14:textId="77777777" w:rsidR="005D0087" w:rsidRPr="005D0087" w:rsidRDefault="005D0087" w:rsidP="005D0087">
      <w:pPr>
        <w:numPr>
          <w:ilvl w:val="3"/>
          <w:numId w:val="3"/>
        </w:numPr>
        <w:spacing w:before="240"/>
        <w:outlineLvl w:val="3"/>
        <w:rPr>
          <w:rFonts w:asciiTheme="majorHAnsi" w:eastAsiaTheme="majorEastAsia" w:hAnsiTheme="majorHAnsi" w:cstheme="majorBidi"/>
          <w:bCs/>
          <w:iCs/>
          <w:color w:val="454347"/>
          <w:sz w:val="24"/>
          <w:lang w:eastAsia="en-AU"/>
        </w:rPr>
      </w:pPr>
      <w:bookmarkStart w:id="207" w:name="_Toc144975544"/>
      <w:bookmarkStart w:id="208" w:name="_Toc145333505"/>
      <w:bookmarkStart w:id="209" w:name="_Toc198300136"/>
      <w:r w:rsidRPr="005D0087">
        <w:rPr>
          <w:rFonts w:asciiTheme="majorHAnsi" w:eastAsiaTheme="majorEastAsia" w:hAnsiTheme="majorHAnsi" w:cstheme="majorBidi"/>
          <w:bCs/>
          <w:iCs/>
          <w:color w:val="454347"/>
          <w:sz w:val="24"/>
          <w:lang w:eastAsia="en-AU"/>
        </w:rPr>
        <w:t>Appropriate supervision</w:t>
      </w:r>
      <w:bookmarkEnd w:id="207"/>
      <w:bookmarkEnd w:id="208"/>
      <w:bookmarkEnd w:id="209"/>
    </w:p>
    <w:p w14:paraId="5FDDFB89" w14:textId="77777777" w:rsidR="005D0087" w:rsidRPr="005D0087" w:rsidRDefault="005D0087" w:rsidP="005D0087">
      <w:r w:rsidRPr="005D0087">
        <w:t>The department recommends that a suitable school or community representative is present when researchers conduct interviews or focus groups with students; however, it is at the discretion of the school principal to determine if appropriate supervision is required.</w:t>
      </w:r>
    </w:p>
    <w:p w14:paraId="62079D32" w14:textId="77777777" w:rsidR="005D0087" w:rsidRPr="005D0087" w:rsidRDefault="005D0087" w:rsidP="005D0087">
      <w:pPr>
        <w:numPr>
          <w:ilvl w:val="3"/>
          <w:numId w:val="3"/>
        </w:numPr>
        <w:spacing w:before="240"/>
        <w:outlineLvl w:val="3"/>
        <w:rPr>
          <w:rFonts w:asciiTheme="majorHAnsi" w:eastAsiaTheme="majorEastAsia" w:hAnsiTheme="majorHAnsi" w:cstheme="majorBidi"/>
          <w:bCs/>
          <w:iCs/>
          <w:color w:val="454347"/>
          <w:sz w:val="24"/>
          <w:lang w:eastAsia="en-AU"/>
        </w:rPr>
      </w:pPr>
      <w:bookmarkStart w:id="210" w:name="_Toc144975545"/>
      <w:bookmarkStart w:id="211" w:name="_Toc145333506"/>
      <w:bookmarkStart w:id="212" w:name="_Toc198300137"/>
      <w:r w:rsidRPr="005D0087">
        <w:rPr>
          <w:rFonts w:asciiTheme="majorHAnsi" w:eastAsiaTheme="majorEastAsia" w:hAnsiTheme="majorHAnsi" w:cstheme="majorBidi"/>
          <w:bCs/>
          <w:iCs/>
          <w:color w:val="454347"/>
          <w:sz w:val="24"/>
          <w:lang w:eastAsia="en-AU"/>
        </w:rPr>
        <w:t>Working with Children Clearance</w:t>
      </w:r>
      <w:bookmarkEnd w:id="210"/>
      <w:bookmarkEnd w:id="211"/>
      <w:bookmarkEnd w:id="212"/>
      <w:r w:rsidRPr="005D0087">
        <w:rPr>
          <w:rFonts w:asciiTheme="majorHAnsi" w:eastAsiaTheme="majorEastAsia" w:hAnsiTheme="majorHAnsi" w:cstheme="majorBidi"/>
          <w:bCs/>
          <w:iCs/>
          <w:color w:val="454347"/>
          <w:sz w:val="24"/>
          <w:lang w:eastAsia="en-AU"/>
        </w:rPr>
        <w:t xml:space="preserve"> </w:t>
      </w:r>
    </w:p>
    <w:p w14:paraId="59266C9E" w14:textId="77777777" w:rsidR="005D0087" w:rsidRPr="005D0087" w:rsidRDefault="005D0087" w:rsidP="005D0087">
      <w:pPr>
        <w:rPr>
          <w:bCs/>
        </w:rPr>
      </w:pPr>
      <w:r w:rsidRPr="005D0087">
        <w:t xml:space="preserve">Any researcher coming into contact, or potential contact, with children must hold a current Working with children clearance notice. This includes face to face research, remote research, or access to identified data. </w:t>
      </w:r>
      <w:r w:rsidRPr="005D0087">
        <w:rPr>
          <w:bCs/>
        </w:rPr>
        <w:t>Researchers intending to do research that involves contact or potential contact with children are required to obtain an NT Ochre Card, the Working with Children Clearance.</w:t>
      </w:r>
    </w:p>
    <w:p w14:paraId="3221C0FE" w14:textId="77777777" w:rsidR="005D0087" w:rsidRPr="005D0087" w:rsidRDefault="005D0087" w:rsidP="005D0087">
      <w:r w:rsidRPr="005D0087">
        <w:t xml:space="preserve">Researchers must apply for an </w:t>
      </w:r>
      <w:hyperlink r:id="rId53" w:history="1">
        <w:r w:rsidRPr="005D0087">
          <w:rPr>
            <w:color w:val="0563C1" w:themeColor="hyperlink"/>
            <w:u w:val="single"/>
          </w:rPr>
          <w:t>NT Working with children clearance</w:t>
        </w:r>
      </w:hyperlink>
      <w:r w:rsidRPr="005D0087">
        <w:t xml:space="preserve"> through Safe NT. </w:t>
      </w:r>
      <w:r w:rsidRPr="005D0087">
        <w:rPr>
          <w:bCs/>
        </w:rPr>
        <w:t>Interstate cards are not accepted.</w:t>
      </w:r>
    </w:p>
    <w:p w14:paraId="53F590B6"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213" w:name="_Toc144975546"/>
      <w:bookmarkStart w:id="214" w:name="_Toc145333507"/>
      <w:bookmarkStart w:id="215" w:name="_Toc31616397"/>
      <w:bookmarkStart w:id="216" w:name="_Toc198300138"/>
      <w:r w:rsidRPr="005D0087">
        <w:rPr>
          <w:rFonts w:asciiTheme="majorHAnsi" w:hAnsiTheme="majorHAnsi" w:cs="Arial"/>
          <w:bCs/>
          <w:color w:val="1F1F5F" w:themeColor="text1"/>
          <w:sz w:val="28"/>
          <w:szCs w:val="28"/>
          <w:lang w:eastAsia="en-AU"/>
        </w:rPr>
        <w:t>Planning for dissemination</w:t>
      </w:r>
      <w:bookmarkEnd w:id="213"/>
      <w:bookmarkEnd w:id="214"/>
      <w:bookmarkEnd w:id="216"/>
    </w:p>
    <w:p w14:paraId="0EBD780D" w14:textId="77777777" w:rsidR="005D0087" w:rsidRPr="005D0087" w:rsidRDefault="005D0087" w:rsidP="005D0087">
      <w:r w:rsidRPr="005D0087">
        <w:t>Research applications are expected to include information in a data management plan about how research findings will be disseminated. When appropriate, researchers should endeavour to share summary findings or a school level report with participants and the principal of participating schools. The department notes that the decision to disseminate findings from research commissioned by government agencies, for example, the Commonwealth Government, may lie with that government entity and not the researcher. If this is the case, please state this clearly in the research application.</w:t>
      </w:r>
    </w:p>
    <w:p w14:paraId="15B34DB6" w14:textId="77777777" w:rsidR="005D0087" w:rsidRPr="005D0087" w:rsidRDefault="005D0087" w:rsidP="005D0087">
      <w:pPr>
        <w:spacing w:after="120"/>
      </w:pPr>
      <w:r w:rsidRPr="005D0087">
        <w:t xml:space="preserve">The department requires that researchers inform the department 30 days prior to any anticipated media or publications, including journal articles resulting from the research. Researchers may be directed to liaise </w:t>
      </w:r>
      <w:r w:rsidRPr="005D0087">
        <w:lastRenderedPageBreak/>
        <w:t xml:space="preserve">with the department’s Communications and Media team. The department also welcomes presentations of the research findings, which can be arranged by emailing </w:t>
      </w:r>
      <w:hyperlink r:id="rId54" w:history="1">
        <w:r w:rsidRPr="005D0087">
          <w:rPr>
            <w:color w:val="0563C1" w:themeColor="hyperlink"/>
            <w:u w:val="single"/>
          </w:rPr>
          <w:t>researchapps.DET@education.nt.gov.au</w:t>
        </w:r>
      </w:hyperlink>
      <w:r w:rsidRPr="005D0087">
        <w:rPr>
          <w:color w:val="0563C1" w:themeColor="hyperlink"/>
          <w:u w:val="single"/>
        </w:rPr>
        <w:t>.</w:t>
      </w:r>
    </w:p>
    <w:p w14:paraId="1AB9016E" w14:textId="08DD2862" w:rsidR="005D0087" w:rsidRPr="005D0087" w:rsidRDefault="005D0087" w:rsidP="005D0087">
      <w:r w:rsidRPr="005D0087">
        <w:t xml:space="preserve">When conducting research with </w:t>
      </w:r>
      <w:r w:rsidR="00BB55D2" w:rsidRPr="005D0087">
        <w:t xml:space="preserve">Aboriginal </w:t>
      </w:r>
      <w:r w:rsidR="00BB55D2">
        <w:t>and Torres Strait Islander</w:t>
      </w:r>
      <w:r w:rsidRPr="005D0087">
        <w:t xml:space="preserve"> people, some additional considerations may be required when developing a dissemination strategy. Considerations include:</w:t>
      </w:r>
    </w:p>
    <w:p w14:paraId="4678A949" w14:textId="77777777" w:rsidR="005D0087" w:rsidRPr="005D0087" w:rsidRDefault="005D0087" w:rsidP="005D0087">
      <w:pPr>
        <w:numPr>
          <w:ilvl w:val="0"/>
          <w:numId w:val="19"/>
        </w:numPr>
        <w:spacing w:after="120"/>
        <w:rPr>
          <w:rFonts w:eastAsiaTheme="minorEastAsia"/>
          <w:iCs/>
        </w:rPr>
      </w:pPr>
      <w:r w:rsidRPr="005D0087">
        <w:rPr>
          <w:rFonts w:eastAsiaTheme="minorEastAsia"/>
          <w:iCs/>
        </w:rPr>
        <w:t>ensuring permissions are in place to publish outside the community</w:t>
      </w:r>
    </w:p>
    <w:p w14:paraId="1E032492" w14:textId="77777777" w:rsidR="005D0087" w:rsidRPr="005D0087" w:rsidRDefault="005D0087" w:rsidP="005D0087">
      <w:pPr>
        <w:numPr>
          <w:ilvl w:val="0"/>
          <w:numId w:val="19"/>
        </w:numPr>
        <w:spacing w:after="120"/>
        <w:rPr>
          <w:rFonts w:eastAsiaTheme="minorEastAsia"/>
          <w:iCs/>
        </w:rPr>
      </w:pPr>
      <w:r w:rsidRPr="005D0087">
        <w:rPr>
          <w:rFonts w:eastAsiaTheme="minorEastAsia"/>
          <w:iCs/>
        </w:rPr>
        <w:t>allowing guardians of cultural knowledge adequate time to review publications and raise any questions or concerns</w:t>
      </w:r>
    </w:p>
    <w:p w14:paraId="799EC0B7" w14:textId="77777777" w:rsidR="005D0087" w:rsidRPr="005D0087" w:rsidRDefault="005D0087" w:rsidP="005D0087">
      <w:pPr>
        <w:numPr>
          <w:ilvl w:val="0"/>
          <w:numId w:val="19"/>
        </w:numPr>
        <w:spacing w:after="120"/>
        <w:rPr>
          <w:rFonts w:eastAsiaTheme="minorEastAsia"/>
          <w:iCs/>
        </w:rPr>
      </w:pPr>
      <w:r w:rsidRPr="005D0087">
        <w:rPr>
          <w:rFonts w:eastAsiaTheme="minorEastAsia"/>
          <w:iCs/>
        </w:rPr>
        <w:t>sharing authorship, if appropriate</w:t>
      </w:r>
    </w:p>
    <w:p w14:paraId="5A5417DA" w14:textId="77777777" w:rsidR="005D0087" w:rsidRPr="005D0087" w:rsidRDefault="005D0087" w:rsidP="005D0087">
      <w:pPr>
        <w:numPr>
          <w:ilvl w:val="0"/>
          <w:numId w:val="19"/>
        </w:numPr>
        <w:spacing w:after="120"/>
        <w:rPr>
          <w:rFonts w:eastAsiaTheme="minorEastAsia"/>
          <w:iCs/>
        </w:rPr>
      </w:pPr>
      <w:r w:rsidRPr="005D0087">
        <w:rPr>
          <w:rFonts w:eastAsiaTheme="minorEastAsia"/>
          <w:iCs/>
        </w:rPr>
        <w:t>citing knowledge that is owned collectively, if appropriate</w:t>
      </w:r>
    </w:p>
    <w:p w14:paraId="6723EB46" w14:textId="77777777" w:rsidR="005D0087" w:rsidRPr="005D0087" w:rsidRDefault="005D0087" w:rsidP="005D0087">
      <w:pPr>
        <w:numPr>
          <w:ilvl w:val="0"/>
          <w:numId w:val="19"/>
        </w:numPr>
        <w:spacing w:after="120"/>
        <w:rPr>
          <w:rFonts w:eastAsiaTheme="minorEastAsia"/>
          <w:iCs/>
        </w:rPr>
      </w:pPr>
      <w:r w:rsidRPr="005D0087">
        <w:rPr>
          <w:rFonts w:eastAsiaTheme="minorEastAsia"/>
          <w:iCs/>
        </w:rPr>
        <w:t>using and publishing culturally restricted information appropriately.</w:t>
      </w:r>
    </w:p>
    <w:p w14:paraId="6805B78A" w14:textId="189C330B" w:rsidR="005D0087" w:rsidRPr="005D0087" w:rsidRDefault="005D0087" w:rsidP="005D0087">
      <w:pPr>
        <w:autoSpaceDE w:val="0"/>
        <w:autoSpaceDN w:val="0"/>
        <w:adjustRightInd w:val="0"/>
        <w:spacing w:after="0"/>
        <w:contextualSpacing/>
        <w:rPr>
          <w:rFonts w:cs="HelveticaNeueLTStd-Lt"/>
        </w:rPr>
      </w:pPr>
      <w:r w:rsidRPr="005D0087">
        <w:rPr>
          <w:rFonts w:cs="HelveticaNeueLTStd-Lt"/>
        </w:rPr>
        <w:t xml:space="preserve">The Productivity Commission’s </w:t>
      </w:r>
      <w:hyperlink r:id="rId55" w:history="1">
        <w:r w:rsidRPr="005D0087">
          <w:rPr>
            <w:rFonts w:cs="HelveticaNeueLTStd-Lt"/>
            <w:color w:val="0563C1" w:themeColor="hyperlink"/>
            <w:u w:val="single"/>
          </w:rPr>
          <w:t>Indigenous Evaluation Strategy</w:t>
        </w:r>
      </w:hyperlink>
      <w:r w:rsidRPr="005D0087">
        <w:rPr>
          <w:rFonts w:cs="HelveticaNeueLTStd-Lt"/>
        </w:rPr>
        <w:t xml:space="preserve"> provides further guidance around what to consider for dissemination of research involving </w:t>
      </w:r>
      <w:r w:rsidR="00BB55D2" w:rsidRPr="005D0087">
        <w:t xml:space="preserve">Aboriginal </w:t>
      </w:r>
      <w:r w:rsidR="00BB55D2">
        <w:t>and Torres Strait Islander</w:t>
      </w:r>
      <w:r w:rsidRPr="005D0087">
        <w:t xml:space="preserve"> </w:t>
      </w:r>
      <w:r w:rsidRPr="005D0087">
        <w:rPr>
          <w:rFonts w:cs="HelveticaNeueLTStd-Lt"/>
        </w:rPr>
        <w:t>people.</w:t>
      </w:r>
    </w:p>
    <w:p w14:paraId="3E5F248A"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217" w:name="_Toc144975547"/>
      <w:bookmarkStart w:id="218" w:name="_Toc145333508"/>
      <w:bookmarkStart w:id="219" w:name="_Toc198300139"/>
      <w:r w:rsidRPr="005D0087">
        <w:rPr>
          <w:rFonts w:asciiTheme="majorHAnsi" w:hAnsiTheme="majorHAnsi" w:cs="Arial"/>
          <w:bCs/>
          <w:color w:val="1F1F5F" w:themeColor="text1"/>
          <w:sz w:val="28"/>
          <w:szCs w:val="28"/>
          <w:lang w:eastAsia="en-AU"/>
        </w:rPr>
        <w:t>Data, privacy and security</w:t>
      </w:r>
      <w:bookmarkEnd w:id="217"/>
      <w:bookmarkEnd w:id="218"/>
      <w:bookmarkEnd w:id="219"/>
    </w:p>
    <w:p w14:paraId="6309A230" w14:textId="77777777" w:rsidR="005D0087" w:rsidRPr="005D0087" w:rsidRDefault="005D0087" w:rsidP="005D0087">
      <w:pPr>
        <w:spacing w:after="0"/>
        <w:contextualSpacing/>
      </w:pPr>
      <w:r w:rsidRPr="005D0087">
        <w:t>Data refers to, but is not limited to, quantitative data, qualitative data, such as work sheets, artwork, lesson plans, recordings and photographs collected as part of research. Maintaining privacy and the secure storage of data is of paramount importance.</w:t>
      </w:r>
    </w:p>
    <w:p w14:paraId="03A00666" w14:textId="77777777" w:rsidR="005D0087" w:rsidRPr="005D0087" w:rsidRDefault="005D0087" w:rsidP="005D0087">
      <w:pPr>
        <w:spacing w:after="0"/>
        <w:contextualSpacing/>
      </w:pPr>
    </w:p>
    <w:p w14:paraId="2D222D4E" w14:textId="77777777" w:rsidR="005D0087" w:rsidRPr="005D0087" w:rsidRDefault="005D0087" w:rsidP="005D0087">
      <w:pPr>
        <w:keepNext/>
      </w:pPr>
      <w:r w:rsidRPr="005D0087">
        <w:t>Researchers are responsible for ensuring data is collected, stored, and disposed of in compliance with relevant legislation and ethical standards, including:</w:t>
      </w:r>
    </w:p>
    <w:p w14:paraId="1330D04C" w14:textId="77777777" w:rsidR="005D0087" w:rsidRPr="005D0087" w:rsidRDefault="00EB086B" w:rsidP="005D0087">
      <w:pPr>
        <w:numPr>
          <w:ilvl w:val="0"/>
          <w:numId w:val="12"/>
        </w:numPr>
        <w:spacing w:after="0" w:line="360" w:lineRule="auto"/>
        <w:ind w:left="714" w:hanging="357"/>
        <w:contextualSpacing/>
        <w:rPr>
          <w:rFonts w:eastAsiaTheme="minorEastAsia"/>
          <w:i/>
          <w:iCs/>
          <w:color w:val="0563C1" w:themeColor="hyperlink"/>
          <w:u w:val="single"/>
        </w:rPr>
      </w:pPr>
      <w:hyperlink r:id="rId56" w:history="1">
        <w:r w:rsidR="005D0087" w:rsidRPr="005D0087">
          <w:rPr>
            <w:rFonts w:eastAsiaTheme="minorEastAsia"/>
            <w:iCs/>
            <w:color w:val="0563C1" w:themeColor="hyperlink"/>
            <w:u w:val="single"/>
          </w:rPr>
          <w:t>The department’s Data Access Policy and Protocol</w:t>
        </w:r>
      </w:hyperlink>
    </w:p>
    <w:p w14:paraId="52B3A79C" w14:textId="77777777" w:rsidR="005D0087" w:rsidRPr="005D0087" w:rsidRDefault="00EB086B" w:rsidP="005D0087">
      <w:pPr>
        <w:numPr>
          <w:ilvl w:val="0"/>
          <w:numId w:val="12"/>
        </w:numPr>
        <w:spacing w:after="0" w:line="360" w:lineRule="auto"/>
        <w:ind w:left="714" w:hanging="357"/>
        <w:contextualSpacing/>
        <w:rPr>
          <w:rFonts w:eastAsiaTheme="minorEastAsia"/>
          <w:i/>
          <w:iCs/>
          <w:color w:val="0563C1" w:themeColor="hyperlink"/>
          <w:u w:val="single"/>
        </w:rPr>
      </w:pPr>
      <w:hyperlink r:id="rId57" w:history="1">
        <w:r w:rsidR="005D0087" w:rsidRPr="005D0087">
          <w:rPr>
            <w:rFonts w:eastAsiaTheme="minorEastAsia"/>
            <w:iCs/>
            <w:color w:val="0563C1" w:themeColor="hyperlink"/>
            <w:u w:val="single"/>
          </w:rPr>
          <w:t>NT Information Privacy Principles</w:t>
        </w:r>
      </w:hyperlink>
      <w:r w:rsidR="005D0087" w:rsidRPr="005D0087">
        <w:rPr>
          <w:rFonts w:eastAsiaTheme="minorEastAsia"/>
          <w:iCs/>
          <w:color w:val="0563C1" w:themeColor="hyperlink"/>
          <w:u w:val="single"/>
        </w:rPr>
        <w:t xml:space="preserve"> (IPPs)</w:t>
      </w:r>
    </w:p>
    <w:p w14:paraId="5131E7C2" w14:textId="77777777" w:rsidR="005D0087" w:rsidRPr="005D0087" w:rsidRDefault="005D0087" w:rsidP="005D0087">
      <w:pPr>
        <w:numPr>
          <w:ilvl w:val="0"/>
          <w:numId w:val="12"/>
        </w:numPr>
        <w:spacing w:after="0" w:line="360" w:lineRule="auto"/>
        <w:ind w:left="714" w:hanging="357"/>
        <w:contextualSpacing/>
        <w:rPr>
          <w:rFonts w:eastAsiaTheme="minorEastAsia"/>
          <w:i/>
          <w:iCs/>
          <w:color w:val="0563C1" w:themeColor="hyperlink"/>
          <w:u w:val="single"/>
        </w:rPr>
      </w:pPr>
      <w:r w:rsidRPr="005D0087">
        <w:rPr>
          <w:rFonts w:eastAsiaTheme="minorEastAsia"/>
          <w:i/>
          <w:iCs/>
        </w:rPr>
        <w:fldChar w:fldCharType="begin"/>
      </w:r>
      <w:r w:rsidRPr="005D0087">
        <w:rPr>
          <w:rFonts w:eastAsiaTheme="minorEastAsia"/>
          <w:i/>
          <w:iCs/>
        </w:rPr>
        <w:instrText>HYPERLINK "https://legislation.nt.gov.au/en/Legislation/INFORMATION-ACT-2002"</w:instrText>
      </w:r>
      <w:r w:rsidRPr="005D0087">
        <w:rPr>
          <w:rFonts w:eastAsiaTheme="minorEastAsia"/>
          <w:i/>
          <w:iCs/>
        </w:rPr>
      </w:r>
      <w:r w:rsidRPr="005D0087">
        <w:rPr>
          <w:rFonts w:eastAsiaTheme="minorEastAsia"/>
          <w:i/>
          <w:iCs/>
        </w:rPr>
        <w:fldChar w:fldCharType="separate"/>
      </w:r>
      <w:r w:rsidRPr="005D0087">
        <w:rPr>
          <w:rFonts w:eastAsiaTheme="minorEastAsia"/>
          <w:i/>
          <w:iCs/>
          <w:color w:val="0563C1" w:themeColor="hyperlink"/>
          <w:u w:val="single"/>
        </w:rPr>
        <w:t>Information Act 2002</w:t>
      </w:r>
      <w:r w:rsidRPr="005D0087">
        <w:rPr>
          <w:rFonts w:eastAsiaTheme="minorEastAsia"/>
          <w:iCs/>
        </w:rPr>
        <w:t xml:space="preserve"> </w:t>
      </w:r>
    </w:p>
    <w:p w14:paraId="0294E063" w14:textId="77777777" w:rsidR="005D0087" w:rsidRPr="005D0087" w:rsidRDefault="005D0087" w:rsidP="005D0087">
      <w:pPr>
        <w:numPr>
          <w:ilvl w:val="0"/>
          <w:numId w:val="12"/>
        </w:numPr>
        <w:spacing w:after="0" w:line="360" w:lineRule="auto"/>
        <w:ind w:left="714" w:hanging="357"/>
        <w:contextualSpacing/>
        <w:rPr>
          <w:rFonts w:eastAsiaTheme="minorEastAsia"/>
          <w:i/>
          <w:iCs/>
          <w:color w:val="0563C1" w:themeColor="hyperlink"/>
          <w:u w:val="single"/>
        </w:rPr>
      </w:pPr>
      <w:r w:rsidRPr="005D0087">
        <w:rPr>
          <w:rFonts w:eastAsiaTheme="minorEastAsia"/>
          <w:i/>
          <w:iCs/>
        </w:rPr>
        <w:fldChar w:fldCharType="end"/>
      </w:r>
      <w:r w:rsidR="00EB086B">
        <w:fldChar w:fldCharType="begin"/>
      </w:r>
      <w:r w:rsidR="00EB086B">
        <w:instrText>HYPERLINK "https://www.legislation.gov.au/details/c2014c00076"</w:instrText>
      </w:r>
      <w:r w:rsidR="00EB086B">
        <w:fldChar w:fldCharType="separate"/>
      </w:r>
      <w:r w:rsidRPr="005D0087">
        <w:rPr>
          <w:rFonts w:eastAsiaTheme="minorEastAsia"/>
          <w:i/>
          <w:iCs/>
          <w:color w:val="0563C1" w:themeColor="hyperlink"/>
          <w:u w:val="single"/>
        </w:rPr>
        <w:t>Privacy Act 1988</w:t>
      </w:r>
      <w:r w:rsidR="00EB086B">
        <w:rPr>
          <w:rFonts w:eastAsiaTheme="minorEastAsia"/>
          <w:i/>
          <w:iCs/>
          <w:color w:val="0563C1" w:themeColor="hyperlink"/>
          <w:u w:val="single"/>
        </w:rPr>
        <w:fldChar w:fldCharType="end"/>
      </w:r>
      <w:r w:rsidRPr="005D0087">
        <w:rPr>
          <w:rFonts w:eastAsiaTheme="minorEastAsia"/>
          <w:i/>
          <w:iCs/>
          <w:color w:val="0563C1" w:themeColor="hyperlink"/>
          <w:u w:val="single"/>
        </w:rPr>
        <w:t xml:space="preserve"> </w:t>
      </w:r>
      <w:r w:rsidRPr="005D0087">
        <w:rPr>
          <w:rFonts w:eastAsiaTheme="minorEastAsia"/>
          <w:iCs/>
          <w:color w:val="0563C1" w:themeColor="hyperlink"/>
        </w:rPr>
        <w:t>(</w:t>
      </w:r>
      <w:proofErr w:type="spellStart"/>
      <w:r w:rsidRPr="005D0087">
        <w:rPr>
          <w:rFonts w:eastAsiaTheme="minorEastAsia"/>
          <w:iCs/>
          <w:color w:val="0563C1" w:themeColor="hyperlink"/>
        </w:rPr>
        <w:t>Cth</w:t>
      </w:r>
      <w:proofErr w:type="spellEnd"/>
      <w:r w:rsidRPr="005D0087">
        <w:rPr>
          <w:rFonts w:eastAsiaTheme="minorEastAsia"/>
          <w:iCs/>
          <w:color w:val="0563C1" w:themeColor="hyperlink"/>
        </w:rPr>
        <w:t>)</w:t>
      </w:r>
    </w:p>
    <w:p w14:paraId="2470E074" w14:textId="77777777" w:rsidR="005D0087" w:rsidRPr="005D0087" w:rsidRDefault="00EB086B" w:rsidP="005D0087">
      <w:pPr>
        <w:numPr>
          <w:ilvl w:val="0"/>
          <w:numId w:val="12"/>
        </w:numPr>
        <w:spacing w:after="0" w:line="360" w:lineRule="auto"/>
        <w:ind w:left="714" w:hanging="357"/>
        <w:contextualSpacing/>
        <w:rPr>
          <w:rFonts w:eastAsiaTheme="minorEastAsia"/>
          <w:i/>
          <w:iCs/>
          <w:color w:val="0563C1" w:themeColor="hyperlink"/>
          <w:u w:val="single"/>
        </w:rPr>
      </w:pPr>
      <w:hyperlink r:id="rId58" w:history="1">
        <w:r w:rsidR="005D0087" w:rsidRPr="005D0087">
          <w:rPr>
            <w:rFonts w:eastAsiaTheme="minorEastAsia"/>
            <w:i/>
            <w:iCs/>
            <w:color w:val="0563C1" w:themeColor="hyperlink"/>
            <w:u w:val="single"/>
          </w:rPr>
          <w:t>Care and Protection of Children Act 2007</w:t>
        </w:r>
      </w:hyperlink>
      <w:r w:rsidR="005D0087" w:rsidRPr="005D0087">
        <w:rPr>
          <w:rFonts w:eastAsiaTheme="minorEastAsia"/>
        </w:rPr>
        <w:t>.</w:t>
      </w:r>
    </w:p>
    <w:p w14:paraId="195F753F" w14:textId="77777777" w:rsidR="005D0087" w:rsidRPr="005D0087" w:rsidRDefault="005D0087" w:rsidP="005D0087">
      <w:r w:rsidRPr="005D0087">
        <w:t xml:space="preserve">Research applications </w:t>
      </w:r>
      <w:r w:rsidRPr="005D0087">
        <w:rPr>
          <w:bCs/>
        </w:rPr>
        <w:t>must</w:t>
      </w:r>
      <w:r w:rsidRPr="005D0087">
        <w:t xml:space="preserve"> have clearly articulate privacy and security processes within the research application form or as a separate Data Management Plan. This includes, but is not limited to:</w:t>
      </w:r>
    </w:p>
    <w:p w14:paraId="7E21B7B7" w14:textId="77777777" w:rsidR="005D0087" w:rsidRPr="005D0087" w:rsidRDefault="005D0087" w:rsidP="005D0087">
      <w:pPr>
        <w:numPr>
          <w:ilvl w:val="0"/>
          <w:numId w:val="15"/>
        </w:numPr>
        <w:spacing w:after="0" w:line="360" w:lineRule="auto"/>
        <w:contextualSpacing/>
        <w:rPr>
          <w:rFonts w:eastAsiaTheme="minorEastAsia"/>
          <w:iCs/>
        </w:rPr>
      </w:pPr>
      <w:r w:rsidRPr="005D0087">
        <w:rPr>
          <w:rFonts w:eastAsiaTheme="minorEastAsia"/>
          <w:iCs/>
        </w:rPr>
        <w:t>strategies for secure storage of data both digital and paper based</w:t>
      </w:r>
    </w:p>
    <w:p w14:paraId="6E91F2C5" w14:textId="77777777" w:rsidR="005D0087" w:rsidRPr="005D0087" w:rsidRDefault="005D0087" w:rsidP="005D0087">
      <w:pPr>
        <w:numPr>
          <w:ilvl w:val="0"/>
          <w:numId w:val="15"/>
        </w:numPr>
        <w:spacing w:after="0" w:line="360" w:lineRule="auto"/>
        <w:contextualSpacing/>
        <w:rPr>
          <w:rFonts w:eastAsiaTheme="minorEastAsia"/>
          <w:iCs/>
        </w:rPr>
      </w:pPr>
      <w:r w:rsidRPr="005D0087">
        <w:rPr>
          <w:rFonts w:eastAsiaTheme="minorEastAsia"/>
          <w:iCs/>
        </w:rPr>
        <w:t>protection of privacy in publication of data</w:t>
      </w:r>
    </w:p>
    <w:p w14:paraId="701B632E" w14:textId="77777777" w:rsidR="005D0087" w:rsidRPr="005D0087" w:rsidRDefault="005D0087" w:rsidP="005D0087">
      <w:pPr>
        <w:numPr>
          <w:ilvl w:val="0"/>
          <w:numId w:val="15"/>
        </w:numPr>
        <w:spacing w:after="0" w:line="360" w:lineRule="auto"/>
        <w:contextualSpacing/>
        <w:rPr>
          <w:rFonts w:eastAsiaTheme="minorEastAsia"/>
          <w:iCs/>
        </w:rPr>
      </w:pPr>
      <w:r w:rsidRPr="005D0087">
        <w:rPr>
          <w:rFonts w:eastAsiaTheme="minorEastAsia"/>
          <w:iCs/>
        </w:rPr>
        <w:t>separate storage of identification keys for de-identified data</w:t>
      </w:r>
    </w:p>
    <w:p w14:paraId="65B8C00A" w14:textId="77777777" w:rsidR="005D0087" w:rsidRPr="005D0087" w:rsidRDefault="005D0087" w:rsidP="005D0087">
      <w:pPr>
        <w:numPr>
          <w:ilvl w:val="0"/>
          <w:numId w:val="15"/>
        </w:numPr>
        <w:spacing w:after="0" w:line="360" w:lineRule="auto"/>
        <w:contextualSpacing/>
        <w:rPr>
          <w:rFonts w:eastAsiaTheme="minorEastAsia"/>
          <w:iCs/>
        </w:rPr>
      </w:pPr>
      <w:r w:rsidRPr="005D0087">
        <w:rPr>
          <w:rFonts w:eastAsiaTheme="minorEastAsia"/>
          <w:iCs/>
        </w:rPr>
        <w:t>restricted data access</w:t>
      </w:r>
    </w:p>
    <w:p w14:paraId="7BAC21DC" w14:textId="77777777" w:rsidR="005D0087" w:rsidRPr="005D0087" w:rsidRDefault="005D0087" w:rsidP="005D0087">
      <w:pPr>
        <w:numPr>
          <w:ilvl w:val="0"/>
          <w:numId w:val="15"/>
        </w:numPr>
        <w:spacing w:after="0" w:line="360" w:lineRule="auto"/>
        <w:contextualSpacing/>
        <w:rPr>
          <w:rFonts w:eastAsiaTheme="minorEastAsia"/>
          <w:iCs/>
        </w:rPr>
      </w:pPr>
      <w:r w:rsidRPr="005D0087">
        <w:rPr>
          <w:rFonts w:eastAsiaTheme="minorEastAsia"/>
          <w:iCs/>
        </w:rPr>
        <w:t>secure destruction methods and schedule</w:t>
      </w:r>
    </w:p>
    <w:p w14:paraId="159BFA26" w14:textId="77777777" w:rsidR="005D0087" w:rsidRPr="005D0087" w:rsidRDefault="005D0087" w:rsidP="005D0087">
      <w:pPr>
        <w:numPr>
          <w:ilvl w:val="0"/>
          <w:numId w:val="15"/>
        </w:numPr>
        <w:spacing w:after="0" w:line="360" w:lineRule="auto"/>
        <w:contextualSpacing/>
        <w:rPr>
          <w:rFonts w:eastAsiaTheme="minorEastAsia"/>
          <w:iCs/>
        </w:rPr>
      </w:pPr>
      <w:r w:rsidRPr="005D0087">
        <w:rPr>
          <w:rFonts w:eastAsiaTheme="minorEastAsia"/>
          <w:iCs/>
        </w:rPr>
        <w:t>data linkage privacy protocols.</w:t>
      </w:r>
    </w:p>
    <w:p w14:paraId="1BD835C9" w14:textId="77777777" w:rsidR="005D0087" w:rsidRPr="005D0087" w:rsidRDefault="005D0087" w:rsidP="005D0087">
      <w:r w:rsidRPr="005D0087">
        <w:t>Additional considerations:</w:t>
      </w:r>
    </w:p>
    <w:p w14:paraId="5094196A" w14:textId="06B6DE2A" w:rsidR="003543FF" w:rsidRDefault="005D0087" w:rsidP="005D0087">
      <w:pPr>
        <w:numPr>
          <w:ilvl w:val="0"/>
          <w:numId w:val="15"/>
        </w:numPr>
        <w:spacing w:after="120"/>
        <w:ind w:left="777"/>
        <w:rPr>
          <w:rFonts w:eastAsiaTheme="minorEastAsia"/>
          <w:iCs/>
        </w:rPr>
      </w:pPr>
      <w:r w:rsidRPr="005D0087">
        <w:rPr>
          <w:rFonts w:eastAsiaTheme="minorEastAsia"/>
          <w:iCs/>
        </w:rPr>
        <w:t>if culturally restricted data is collected, ensure clear agreements regarding protocols for use and publication are in place.</w:t>
      </w:r>
    </w:p>
    <w:p w14:paraId="3075A2C9" w14:textId="77777777" w:rsidR="003543FF" w:rsidRDefault="003543FF">
      <w:pPr>
        <w:rPr>
          <w:rFonts w:eastAsiaTheme="minorEastAsia"/>
          <w:iCs/>
        </w:rPr>
      </w:pPr>
      <w:r>
        <w:rPr>
          <w:rFonts w:eastAsiaTheme="minorEastAsia"/>
          <w:iCs/>
        </w:rPr>
        <w:br w:type="page"/>
      </w:r>
    </w:p>
    <w:p w14:paraId="5C9FD697" w14:textId="77777777" w:rsidR="005D0087" w:rsidRPr="005D0087" w:rsidRDefault="005D0087" w:rsidP="005D0087">
      <w:pPr>
        <w:numPr>
          <w:ilvl w:val="3"/>
          <w:numId w:val="3"/>
        </w:numPr>
        <w:spacing w:before="240"/>
        <w:outlineLvl w:val="3"/>
        <w:rPr>
          <w:rFonts w:asciiTheme="majorHAnsi" w:eastAsiaTheme="majorEastAsia" w:hAnsiTheme="majorHAnsi" w:cstheme="majorBidi"/>
          <w:bCs/>
          <w:iCs/>
          <w:color w:val="454347"/>
          <w:sz w:val="24"/>
          <w:lang w:eastAsia="en-AU"/>
        </w:rPr>
      </w:pPr>
      <w:bookmarkStart w:id="220" w:name="_Toc144975548"/>
      <w:bookmarkStart w:id="221" w:name="_Toc145333509"/>
      <w:bookmarkStart w:id="222" w:name="_Toc198300140"/>
      <w:r w:rsidRPr="005D0087">
        <w:rPr>
          <w:rFonts w:asciiTheme="majorHAnsi" w:eastAsiaTheme="majorEastAsia" w:hAnsiTheme="majorHAnsi" w:cstheme="majorBidi"/>
          <w:bCs/>
          <w:iCs/>
          <w:color w:val="454347"/>
          <w:sz w:val="24"/>
          <w:lang w:eastAsia="en-AU"/>
        </w:rPr>
        <w:lastRenderedPageBreak/>
        <w:t>Cloud platforms and servers</w:t>
      </w:r>
      <w:bookmarkEnd w:id="220"/>
      <w:bookmarkEnd w:id="221"/>
      <w:bookmarkEnd w:id="222"/>
    </w:p>
    <w:p w14:paraId="7AF84BF3" w14:textId="77777777" w:rsidR="005D0087" w:rsidRPr="005D0087" w:rsidRDefault="005D0087" w:rsidP="005D0087">
      <w:r w:rsidRPr="005D0087">
        <w:t xml:space="preserve">The use of cloud services can carry significant risk to the Department due to legislation requirements under the </w:t>
      </w:r>
      <w:r w:rsidRPr="005D0087">
        <w:rPr>
          <w:i/>
          <w:iCs/>
        </w:rPr>
        <w:t>Information Act 2022</w:t>
      </w:r>
      <w:r w:rsidRPr="005D0087">
        <w:t xml:space="preserve">. Researchers must abide by the 10 IPPs when collecting and handling person information. For more information, please visit </w:t>
      </w:r>
      <w:hyperlink r:id="rId59" w:history="1">
        <w:r w:rsidRPr="005D0087">
          <w:rPr>
            <w:color w:val="0563C1" w:themeColor="hyperlink"/>
            <w:u w:val="single"/>
          </w:rPr>
          <w:t>https://infocomm.nt.gov.au/privacy/information-privacy-principles</w:t>
        </w:r>
      </w:hyperlink>
      <w:r w:rsidRPr="005D0087">
        <w:t>.</w:t>
      </w:r>
    </w:p>
    <w:p w14:paraId="2286951A" w14:textId="77777777" w:rsidR="005D0087" w:rsidRPr="005D0087" w:rsidRDefault="005D0087" w:rsidP="005D0087">
      <w:r w:rsidRPr="005D0087">
        <w:t xml:space="preserve">If using a cloud platform, including for online consent, researchers are urged to consider what personal information is essential to the research. The less identifying information collected, the easier it will be to mitigate identification risks. If researchers plan to obtain consent from participants through an online platform, they must outline how collection of this information will adhere to the department’s privacy requirements as outlined above. </w:t>
      </w:r>
    </w:p>
    <w:p w14:paraId="2012C89C" w14:textId="77777777" w:rsidR="005D0087" w:rsidRPr="005D0087" w:rsidRDefault="005D0087" w:rsidP="005D0087">
      <w:pPr>
        <w:numPr>
          <w:ilvl w:val="3"/>
          <w:numId w:val="3"/>
        </w:numPr>
        <w:spacing w:before="240"/>
        <w:outlineLvl w:val="3"/>
        <w:rPr>
          <w:rFonts w:asciiTheme="majorHAnsi" w:eastAsiaTheme="majorEastAsia" w:hAnsiTheme="majorHAnsi" w:cstheme="majorBidi"/>
          <w:bCs/>
          <w:iCs/>
          <w:color w:val="454347"/>
          <w:sz w:val="24"/>
          <w:u w:val="single"/>
          <w:lang w:eastAsia="en-AU"/>
        </w:rPr>
      </w:pPr>
      <w:bookmarkStart w:id="223" w:name="_Toc144975549"/>
      <w:bookmarkStart w:id="224" w:name="_Toc145333510"/>
      <w:bookmarkStart w:id="225" w:name="_Toc198300141"/>
      <w:r w:rsidRPr="005D0087">
        <w:rPr>
          <w:rFonts w:asciiTheme="majorHAnsi" w:eastAsiaTheme="majorEastAsia" w:hAnsiTheme="majorHAnsi" w:cstheme="majorBidi"/>
          <w:bCs/>
          <w:iCs/>
          <w:color w:val="454347"/>
          <w:sz w:val="24"/>
          <w:lang w:eastAsia="en-AU"/>
        </w:rPr>
        <w:t>Data-linkage</w:t>
      </w:r>
      <w:bookmarkEnd w:id="223"/>
      <w:bookmarkEnd w:id="224"/>
      <w:bookmarkEnd w:id="225"/>
    </w:p>
    <w:p w14:paraId="0BA6CB10" w14:textId="77777777" w:rsidR="005D0087" w:rsidRPr="005D0087" w:rsidRDefault="005D0087" w:rsidP="005D0087">
      <w:r w:rsidRPr="005D0087">
        <w:t>Researchers must provide details of any data linkage associated with collection of their data, and the procedures they will use to ensure that individuals’ data remains anonymous and protected.</w:t>
      </w:r>
    </w:p>
    <w:p w14:paraId="18C8D5BE" w14:textId="77777777" w:rsidR="005D0087" w:rsidRPr="005D0087" w:rsidRDefault="005D0087" w:rsidP="005D0087">
      <w:pPr>
        <w:keepNext/>
        <w:numPr>
          <w:ilvl w:val="2"/>
          <w:numId w:val="3"/>
        </w:numPr>
        <w:spacing w:before="240"/>
        <w:outlineLvl w:val="2"/>
        <w:rPr>
          <w:rFonts w:asciiTheme="majorHAnsi" w:hAnsiTheme="majorHAnsi" w:cs="Arial"/>
          <w:bCs/>
          <w:color w:val="1F1F5F" w:themeColor="text1"/>
          <w:sz w:val="28"/>
          <w:szCs w:val="28"/>
          <w:lang w:eastAsia="en-AU"/>
        </w:rPr>
      </w:pPr>
      <w:bookmarkStart w:id="226" w:name="_Toc144975550"/>
      <w:bookmarkStart w:id="227" w:name="_Toc145333511"/>
      <w:bookmarkStart w:id="228" w:name="_Toc198300142"/>
      <w:bookmarkEnd w:id="215"/>
      <w:r w:rsidRPr="005D0087">
        <w:rPr>
          <w:rFonts w:asciiTheme="majorHAnsi" w:hAnsiTheme="majorHAnsi" w:cs="Arial"/>
          <w:bCs/>
          <w:color w:val="1F1F5F" w:themeColor="text1"/>
          <w:sz w:val="28"/>
          <w:szCs w:val="28"/>
          <w:lang w:eastAsia="en-AU"/>
        </w:rPr>
        <w:t>Key contacts</w:t>
      </w:r>
      <w:bookmarkEnd w:id="226"/>
      <w:bookmarkEnd w:id="227"/>
      <w:bookmarkEnd w:id="228"/>
    </w:p>
    <w:p w14:paraId="6BBCA4F3" w14:textId="77777777" w:rsidR="005D0087" w:rsidRPr="005D0087" w:rsidRDefault="005D0087" w:rsidP="005D0087">
      <w:pPr>
        <w:keepNext/>
      </w:pPr>
      <w:r w:rsidRPr="005D0087">
        <w:t xml:space="preserve">To contact the department for advice or queries regarding research applications, please email </w:t>
      </w:r>
      <w:hyperlink r:id="rId60" w:history="1">
        <w:r w:rsidRPr="005D0087">
          <w:rPr>
            <w:color w:val="0563C1" w:themeColor="hyperlink"/>
            <w:u w:val="single"/>
          </w:rPr>
          <w:t>Researchapps.DET@education.nt.gov.au</w:t>
        </w:r>
      </w:hyperlink>
      <w:r w:rsidRPr="005D0087">
        <w:t xml:space="preserve"> or telephone (08) 8999 3535.</w:t>
      </w:r>
    </w:p>
    <w:p w14:paraId="3F10F0B1" w14:textId="77777777" w:rsidR="005D0087" w:rsidRPr="005D0087" w:rsidRDefault="005D0087" w:rsidP="005D0087">
      <w:pPr>
        <w:rPr>
          <w:bCs/>
          <w:iCs/>
        </w:rPr>
      </w:pPr>
      <w:r w:rsidRPr="005D0087">
        <w:t xml:space="preserve">To contact the Performance Team in relation to the department’s data holdings, please email </w:t>
      </w:r>
      <w:hyperlink r:id="rId61" w:history="1">
        <w:r w:rsidRPr="005D0087">
          <w:rPr>
            <w:color w:val="0563C1" w:themeColor="hyperlink"/>
            <w:u w:val="single"/>
          </w:rPr>
          <w:t>analysis.doe@education.nt.gov.au</w:t>
        </w:r>
      </w:hyperlink>
      <w:r w:rsidRPr="005D0087">
        <w:rPr>
          <w:iCs/>
        </w:rPr>
        <w:t>.</w:t>
      </w:r>
    </w:p>
    <w:p w14:paraId="07EE9E3B"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229" w:name="_Toc144975268"/>
      <w:bookmarkStart w:id="230" w:name="_Toc144975551"/>
      <w:bookmarkStart w:id="231" w:name="_Toc144975552"/>
      <w:bookmarkStart w:id="232" w:name="_Toc145333512"/>
      <w:bookmarkStart w:id="233" w:name="_Toc198300143"/>
      <w:bookmarkEnd w:id="229"/>
      <w:bookmarkEnd w:id="230"/>
      <w:r w:rsidRPr="005D0087">
        <w:rPr>
          <w:rFonts w:asciiTheme="majorHAnsi" w:hAnsiTheme="majorHAnsi" w:cs="Arial"/>
          <w:bCs/>
          <w:color w:val="1F1F5F" w:themeColor="text1"/>
          <w:sz w:val="28"/>
          <w:szCs w:val="28"/>
          <w:lang w:eastAsia="en-AU"/>
        </w:rPr>
        <w:t>Supporting documents</w:t>
      </w:r>
      <w:bookmarkEnd w:id="231"/>
      <w:bookmarkEnd w:id="232"/>
      <w:bookmarkEnd w:id="233"/>
    </w:p>
    <w:p w14:paraId="6838EE6F" w14:textId="77777777" w:rsidR="005D0087" w:rsidRPr="005D0087" w:rsidRDefault="005D0087" w:rsidP="005D0087">
      <w:r w:rsidRPr="005D0087">
        <w:t xml:space="preserve">Completed research application forms along with supporting documents are to be emailed to </w:t>
      </w:r>
      <w:hyperlink r:id="rId62" w:history="1">
        <w:r w:rsidRPr="005D0087">
          <w:rPr>
            <w:color w:val="0563C1" w:themeColor="hyperlink"/>
            <w:u w:val="single"/>
          </w:rPr>
          <w:t>ResearchApps.DET@education.nt.gov.au</w:t>
        </w:r>
      </w:hyperlink>
      <w:r w:rsidRPr="005D0087">
        <w:t>.</w:t>
      </w:r>
    </w:p>
    <w:p w14:paraId="6B201095" w14:textId="77777777" w:rsidR="005D0087" w:rsidRPr="005D0087" w:rsidRDefault="005D0087" w:rsidP="005D0087">
      <w:r w:rsidRPr="005D0087">
        <w:t>Supporting documents to submit with the application are set out below:</w:t>
      </w:r>
    </w:p>
    <w:p w14:paraId="4829126C" w14:textId="77777777" w:rsidR="005D0087" w:rsidRPr="005D0087" w:rsidRDefault="005D0087" w:rsidP="005D0087">
      <w:pPr>
        <w:numPr>
          <w:ilvl w:val="0"/>
          <w:numId w:val="15"/>
        </w:numPr>
        <w:spacing w:after="120"/>
        <w:rPr>
          <w:rFonts w:eastAsiaTheme="minorEastAsia"/>
          <w:iCs/>
        </w:rPr>
      </w:pPr>
      <w:r w:rsidRPr="005D0087">
        <w:rPr>
          <w:rFonts w:eastAsiaTheme="minorEastAsia"/>
          <w:iCs/>
        </w:rPr>
        <w:t>research instruments, for example, survey questions and focus group guides</w:t>
      </w:r>
    </w:p>
    <w:p w14:paraId="6AB4A175" w14:textId="77777777" w:rsidR="005D0087" w:rsidRPr="005D0087" w:rsidRDefault="005D0087" w:rsidP="005D0087">
      <w:pPr>
        <w:numPr>
          <w:ilvl w:val="0"/>
          <w:numId w:val="15"/>
        </w:numPr>
        <w:spacing w:after="120"/>
        <w:rPr>
          <w:rFonts w:eastAsiaTheme="minorEastAsia"/>
          <w:iCs/>
        </w:rPr>
      </w:pPr>
      <w:r w:rsidRPr="005D0087">
        <w:rPr>
          <w:rFonts w:eastAsiaTheme="minorEastAsia"/>
          <w:iCs/>
        </w:rPr>
        <w:t>participant information statements for each distinct cohort of participants</w:t>
      </w:r>
    </w:p>
    <w:p w14:paraId="2EA2F8BF" w14:textId="77777777" w:rsidR="005D0087" w:rsidRPr="005D0087" w:rsidRDefault="005D0087" w:rsidP="005D0087">
      <w:pPr>
        <w:numPr>
          <w:ilvl w:val="0"/>
          <w:numId w:val="15"/>
        </w:numPr>
        <w:spacing w:after="120"/>
        <w:rPr>
          <w:rFonts w:eastAsiaTheme="minorEastAsia"/>
          <w:iCs/>
        </w:rPr>
      </w:pPr>
      <w:r w:rsidRPr="005D0087">
        <w:rPr>
          <w:rFonts w:eastAsiaTheme="minorEastAsia"/>
          <w:iCs/>
        </w:rPr>
        <w:t>consent forms for each distinct cohort of participants</w:t>
      </w:r>
    </w:p>
    <w:p w14:paraId="3D2D78CD" w14:textId="77777777" w:rsidR="005D0087" w:rsidRPr="005D0087" w:rsidRDefault="005D0087" w:rsidP="005D0087">
      <w:pPr>
        <w:numPr>
          <w:ilvl w:val="0"/>
          <w:numId w:val="15"/>
        </w:numPr>
        <w:spacing w:after="120"/>
        <w:rPr>
          <w:rFonts w:eastAsiaTheme="minorEastAsia"/>
          <w:iCs/>
        </w:rPr>
      </w:pPr>
      <w:r w:rsidRPr="005D0087">
        <w:rPr>
          <w:rFonts w:eastAsiaTheme="minorEastAsia"/>
          <w:iCs/>
        </w:rPr>
        <w:t>letters to principals explaining the research and the time and resources requested of school staff, where relevant</w:t>
      </w:r>
    </w:p>
    <w:p w14:paraId="148019E8" w14:textId="77777777" w:rsidR="005D0087" w:rsidRPr="005D0087" w:rsidRDefault="005D0087" w:rsidP="005D0087">
      <w:pPr>
        <w:numPr>
          <w:ilvl w:val="0"/>
          <w:numId w:val="15"/>
        </w:numPr>
        <w:spacing w:after="120"/>
        <w:rPr>
          <w:rFonts w:eastAsiaTheme="minorEastAsia"/>
          <w:iCs/>
        </w:rPr>
      </w:pPr>
      <w:r w:rsidRPr="005D0087">
        <w:rPr>
          <w:rFonts w:eastAsiaTheme="minorEastAsia"/>
          <w:iCs/>
        </w:rPr>
        <w:t>completed application to a HREC</w:t>
      </w:r>
    </w:p>
    <w:p w14:paraId="116E8D0F" w14:textId="77777777" w:rsidR="005D0087" w:rsidRPr="005D0087" w:rsidRDefault="005D0087" w:rsidP="005D0087">
      <w:pPr>
        <w:numPr>
          <w:ilvl w:val="0"/>
          <w:numId w:val="15"/>
        </w:numPr>
        <w:spacing w:after="120"/>
        <w:rPr>
          <w:rFonts w:eastAsiaTheme="minorEastAsia"/>
          <w:iCs/>
        </w:rPr>
      </w:pPr>
      <w:r w:rsidRPr="005D0087">
        <w:rPr>
          <w:rFonts w:eastAsiaTheme="minorEastAsia"/>
          <w:iCs/>
        </w:rPr>
        <w:t>approval letter from a HREC or letter of ethical conduct outlining how the research application aligns with the relevant national guidelines on pages 6 and 7, if already obtained</w:t>
      </w:r>
    </w:p>
    <w:p w14:paraId="59263FA1" w14:textId="77777777" w:rsidR="005D0087" w:rsidRPr="005D0087" w:rsidRDefault="005D0087" w:rsidP="005D0087">
      <w:pPr>
        <w:numPr>
          <w:ilvl w:val="0"/>
          <w:numId w:val="15"/>
        </w:numPr>
        <w:spacing w:after="120"/>
        <w:rPr>
          <w:rFonts w:eastAsiaTheme="minorEastAsia"/>
          <w:iCs/>
        </w:rPr>
      </w:pPr>
      <w:r w:rsidRPr="005D0087">
        <w:rPr>
          <w:rFonts w:eastAsiaTheme="minorEastAsia"/>
          <w:iCs/>
        </w:rPr>
        <w:t>Working with children clearance notice if research involves potential contact with children</w:t>
      </w:r>
    </w:p>
    <w:p w14:paraId="2B63F2C2" w14:textId="77777777" w:rsidR="005D0087" w:rsidRPr="005D0087" w:rsidRDefault="005D0087" w:rsidP="005D0087">
      <w:pPr>
        <w:numPr>
          <w:ilvl w:val="0"/>
          <w:numId w:val="15"/>
        </w:numPr>
        <w:spacing w:after="120"/>
        <w:rPr>
          <w:rFonts w:eastAsiaTheme="minorEastAsia"/>
          <w:iCs/>
        </w:rPr>
      </w:pPr>
      <w:r w:rsidRPr="005D0087">
        <w:rPr>
          <w:rFonts w:eastAsiaTheme="minorEastAsia"/>
          <w:iCs/>
        </w:rPr>
        <w:t>insurance documentation to confirm appropriate indemnity cover</w:t>
      </w:r>
    </w:p>
    <w:p w14:paraId="3464CC34" w14:textId="72602DFF" w:rsidR="003543FF" w:rsidRDefault="005D0087" w:rsidP="005D0087">
      <w:pPr>
        <w:numPr>
          <w:ilvl w:val="0"/>
          <w:numId w:val="15"/>
        </w:numPr>
        <w:spacing w:after="120"/>
        <w:rPr>
          <w:rFonts w:eastAsiaTheme="minorEastAsia"/>
          <w:iCs/>
        </w:rPr>
      </w:pPr>
      <w:r w:rsidRPr="005D0087">
        <w:rPr>
          <w:rFonts w:eastAsiaTheme="minorEastAsia"/>
          <w:iCs/>
        </w:rPr>
        <w:t xml:space="preserve">data management plan, refer to </w:t>
      </w:r>
      <w:r w:rsidRPr="003320B5">
        <w:rPr>
          <w:rFonts w:eastAsiaTheme="minorEastAsia"/>
          <w:i/>
        </w:rPr>
        <w:t>Data, privacy and security</w:t>
      </w:r>
      <w:r w:rsidRPr="005D0087">
        <w:rPr>
          <w:rFonts w:eastAsiaTheme="minorEastAsia"/>
          <w:iCs/>
        </w:rPr>
        <w:t xml:space="preserve"> on pages 11 and 12.</w:t>
      </w:r>
    </w:p>
    <w:p w14:paraId="6ED19096" w14:textId="77777777" w:rsidR="003543FF" w:rsidRDefault="003543FF">
      <w:pPr>
        <w:rPr>
          <w:rFonts w:eastAsiaTheme="minorEastAsia"/>
          <w:iCs/>
        </w:rPr>
      </w:pPr>
      <w:r>
        <w:rPr>
          <w:rFonts w:eastAsiaTheme="minorEastAsia"/>
          <w:iCs/>
        </w:rPr>
        <w:br w:type="page"/>
      </w:r>
    </w:p>
    <w:p w14:paraId="19FAA48F" w14:textId="77777777" w:rsidR="005D0087" w:rsidRPr="005D0087" w:rsidRDefault="005D0087" w:rsidP="005D0087">
      <w:pPr>
        <w:numPr>
          <w:ilvl w:val="1"/>
          <w:numId w:val="3"/>
        </w:numPr>
        <w:spacing w:before="240"/>
        <w:outlineLvl w:val="1"/>
        <w:rPr>
          <w:rFonts w:asciiTheme="majorHAnsi" w:eastAsiaTheme="majorEastAsia" w:hAnsiTheme="majorHAnsi" w:cstheme="majorBidi"/>
          <w:bCs/>
          <w:iCs/>
          <w:color w:val="454347"/>
          <w:sz w:val="32"/>
          <w:szCs w:val="32"/>
          <w:lang w:eastAsia="en-AU"/>
        </w:rPr>
      </w:pPr>
      <w:bookmarkStart w:id="234" w:name="_Toc144975553"/>
      <w:bookmarkStart w:id="235" w:name="_Toc145333513"/>
      <w:bookmarkStart w:id="236" w:name="_Toc198300144"/>
      <w:r w:rsidRPr="005D0087">
        <w:rPr>
          <w:rFonts w:asciiTheme="majorHAnsi" w:eastAsiaTheme="majorEastAsia" w:hAnsiTheme="majorHAnsi" w:cstheme="majorBidi"/>
          <w:bCs/>
          <w:iCs/>
          <w:color w:val="454347"/>
          <w:sz w:val="32"/>
          <w:szCs w:val="32"/>
          <w:lang w:eastAsia="en-AU"/>
        </w:rPr>
        <w:lastRenderedPageBreak/>
        <w:t>Step 2 – Assess research application</w:t>
      </w:r>
      <w:bookmarkEnd w:id="234"/>
      <w:bookmarkEnd w:id="235"/>
      <w:bookmarkEnd w:id="236"/>
    </w:p>
    <w:p w14:paraId="3F87C83B"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237" w:name="_Toc144975554"/>
      <w:bookmarkStart w:id="238" w:name="_Toc145333514"/>
      <w:bookmarkStart w:id="239" w:name="_Toc198300145"/>
      <w:r w:rsidRPr="005D0087">
        <w:rPr>
          <w:rFonts w:asciiTheme="majorHAnsi" w:hAnsiTheme="majorHAnsi" w:cs="Arial"/>
          <w:bCs/>
          <w:color w:val="1F1F5F" w:themeColor="text1"/>
          <w:sz w:val="28"/>
          <w:szCs w:val="28"/>
          <w:lang w:eastAsia="en-AU"/>
        </w:rPr>
        <w:t>Assessment process</w:t>
      </w:r>
      <w:bookmarkEnd w:id="237"/>
      <w:bookmarkEnd w:id="238"/>
      <w:bookmarkEnd w:id="239"/>
    </w:p>
    <w:p w14:paraId="571967CF" w14:textId="77777777" w:rsidR="005D0087" w:rsidRPr="005D0087" w:rsidRDefault="005D0087" w:rsidP="005D0087">
      <w:r w:rsidRPr="005D0087">
        <w:t>Once an application is received, the department will confirm receipt of the research application and provide a reference number. The reference number should be used in all subsequent correspondence about the research application.</w:t>
      </w:r>
    </w:p>
    <w:p w14:paraId="04B04B04" w14:textId="77777777" w:rsidR="005D0087" w:rsidRPr="005D0087" w:rsidRDefault="005D0087" w:rsidP="005D0087">
      <w:r w:rsidRPr="005D0087">
        <w:t>To assess an application, the department will consult internally with content specialists and seek further information</w:t>
      </w:r>
      <w:r w:rsidRPr="005D0087" w:rsidDel="00A21883">
        <w:t xml:space="preserve"> </w:t>
      </w:r>
      <w:r w:rsidRPr="005D0087">
        <w:t>or clarification from researcher or their nominated contact person, as appropriate, to inform advice for the department’s delegate to decide about approval.</w:t>
      </w:r>
    </w:p>
    <w:p w14:paraId="7A3A919F" w14:textId="5BEA4565" w:rsidR="005D0087" w:rsidRPr="005D0087" w:rsidRDefault="005D0087" w:rsidP="005D0087">
      <w:pPr>
        <w:rPr>
          <w:bCs/>
        </w:rPr>
      </w:pPr>
      <w:r w:rsidRPr="005D0087">
        <w:rPr>
          <w:bCs/>
        </w:rPr>
        <w:t>Please allow up to</w:t>
      </w:r>
      <w:r w:rsidR="00001698">
        <w:rPr>
          <w:bCs/>
        </w:rPr>
        <w:t xml:space="preserve"> a minimum of </w:t>
      </w:r>
      <w:r w:rsidR="00001698" w:rsidRPr="005D0087">
        <w:rPr>
          <w:bCs/>
        </w:rPr>
        <w:t>ten</w:t>
      </w:r>
      <w:r w:rsidRPr="005D0087">
        <w:rPr>
          <w:bCs/>
        </w:rPr>
        <w:t xml:space="preserve"> weeks to receive an outcome for your application. It is unlikely that research applications will be approved for commencement in the same school term that the application is received.</w:t>
      </w:r>
    </w:p>
    <w:p w14:paraId="33F1714E" w14:textId="77777777" w:rsidR="005D0087" w:rsidRPr="005D0087" w:rsidRDefault="005D0087" w:rsidP="005D0087">
      <w:pPr>
        <w:rPr>
          <w:b/>
        </w:rPr>
      </w:pPr>
      <w:r w:rsidRPr="005D0087">
        <w:t>Common circumstances that may delay the assessment process are:</w:t>
      </w:r>
    </w:p>
    <w:p w14:paraId="50949095" w14:textId="77777777" w:rsidR="005D0087" w:rsidRPr="005D0087" w:rsidRDefault="005D0087" w:rsidP="005D0087">
      <w:pPr>
        <w:numPr>
          <w:ilvl w:val="0"/>
          <w:numId w:val="16"/>
        </w:numPr>
        <w:spacing w:after="120"/>
        <w:ind w:left="714"/>
        <w:contextualSpacing/>
        <w:rPr>
          <w:rFonts w:eastAsiaTheme="minorEastAsia"/>
          <w:iCs/>
        </w:rPr>
      </w:pPr>
      <w:r w:rsidRPr="005D0087">
        <w:rPr>
          <w:rFonts w:eastAsiaTheme="minorEastAsia"/>
          <w:iCs/>
        </w:rPr>
        <w:t>an incomplete application</w:t>
      </w:r>
    </w:p>
    <w:p w14:paraId="6E7B7666" w14:textId="77777777" w:rsidR="005D0087" w:rsidRPr="005D0087" w:rsidRDefault="005D0087" w:rsidP="005D0087">
      <w:pPr>
        <w:numPr>
          <w:ilvl w:val="0"/>
          <w:numId w:val="16"/>
        </w:numPr>
        <w:spacing w:after="120"/>
        <w:ind w:left="714"/>
        <w:contextualSpacing/>
        <w:rPr>
          <w:rFonts w:eastAsiaTheme="minorEastAsia"/>
          <w:iCs/>
        </w:rPr>
      </w:pPr>
      <w:r w:rsidRPr="005D0087">
        <w:rPr>
          <w:rFonts w:eastAsiaTheme="minorEastAsia"/>
          <w:iCs/>
        </w:rPr>
        <w:t>missing supporting documentation</w:t>
      </w:r>
    </w:p>
    <w:p w14:paraId="117A11D5" w14:textId="77777777" w:rsidR="005D0087" w:rsidRPr="005D0087" w:rsidRDefault="005D0087" w:rsidP="005D0087">
      <w:pPr>
        <w:numPr>
          <w:ilvl w:val="0"/>
          <w:numId w:val="16"/>
        </w:numPr>
        <w:spacing w:after="120"/>
        <w:ind w:left="714"/>
        <w:contextualSpacing/>
        <w:rPr>
          <w:rFonts w:eastAsiaTheme="minorEastAsia"/>
          <w:iCs/>
        </w:rPr>
      </w:pPr>
      <w:r w:rsidRPr="005D0087">
        <w:rPr>
          <w:rFonts w:eastAsiaTheme="minorEastAsia"/>
          <w:iCs/>
        </w:rPr>
        <w:t>unclear research aims, questions or methodology</w:t>
      </w:r>
    </w:p>
    <w:p w14:paraId="130AC5B7" w14:textId="77777777" w:rsidR="005D0087" w:rsidRPr="005D0087" w:rsidRDefault="005D0087" w:rsidP="005D0087">
      <w:pPr>
        <w:numPr>
          <w:ilvl w:val="0"/>
          <w:numId w:val="16"/>
        </w:numPr>
        <w:spacing w:after="120"/>
        <w:ind w:left="714"/>
        <w:contextualSpacing/>
        <w:rPr>
          <w:rFonts w:eastAsiaTheme="minorEastAsia"/>
          <w:iCs/>
        </w:rPr>
      </w:pPr>
      <w:r w:rsidRPr="005D0087">
        <w:rPr>
          <w:rFonts w:eastAsiaTheme="minorEastAsia"/>
          <w:iCs/>
        </w:rPr>
        <w:t>consent forms that do not align with the IPPs.</w:t>
      </w:r>
    </w:p>
    <w:p w14:paraId="129CFFB8" w14:textId="77777777" w:rsidR="00001698" w:rsidRDefault="00001698" w:rsidP="005D0087">
      <w:pPr>
        <w:contextualSpacing/>
      </w:pPr>
    </w:p>
    <w:p w14:paraId="1F4FACD6" w14:textId="4079902E" w:rsidR="005D0087" w:rsidRPr="005D0087" w:rsidRDefault="005D0087" w:rsidP="005D0087">
      <w:pPr>
        <w:contextualSpacing/>
      </w:pPr>
      <w:r w:rsidRPr="005D0087">
        <w:t>The department may request amendments to the research application in circumstances where the research:</w:t>
      </w:r>
    </w:p>
    <w:p w14:paraId="4EA65FCA" w14:textId="77777777" w:rsidR="005D0087" w:rsidRPr="005D0087" w:rsidRDefault="005D0087" w:rsidP="005D0087">
      <w:pPr>
        <w:numPr>
          <w:ilvl w:val="0"/>
          <w:numId w:val="20"/>
        </w:numPr>
        <w:spacing w:after="120"/>
        <w:contextualSpacing/>
        <w:rPr>
          <w:rFonts w:eastAsiaTheme="minorEastAsia"/>
          <w:iCs/>
        </w:rPr>
      </w:pPr>
      <w:r w:rsidRPr="005D0087">
        <w:rPr>
          <w:rFonts w:eastAsiaTheme="minorEastAsia"/>
          <w:iCs/>
        </w:rPr>
        <w:t>is proposed to occur during busy times for schools, for example, during NAPLAN testing or during Term 4</w:t>
      </w:r>
    </w:p>
    <w:p w14:paraId="5FB59E40" w14:textId="77777777" w:rsidR="005D0087" w:rsidRPr="005D0087" w:rsidRDefault="005D0087" w:rsidP="005D0087">
      <w:pPr>
        <w:numPr>
          <w:ilvl w:val="0"/>
          <w:numId w:val="16"/>
        </w:numPr>
        <w:spacing w:after="120"/>
        <w:ind w:left="714"/>
        <w:contextualSpacing/>
        <w:rPr>
          <w:rFonts w:eastAsiaTheme="minorEastAsia"/>
          <w:iCs/>
        </w:rPr>
      </w:pPr>
      <w:r w:rsidRPr="005D0087">
        <w:rPr>
          <w:rFonts w:eastAsiaTheme="minorEastAsia"/>
          <w:iCs/>
        </w:rPr>
        <w:t>is proposed to be conducted with oversampled or overburdened schools</w:t>
      </w:r>
    </w:p>
    <w:p w14:paraId="5584DD3B" w14:textId="77777777" w:rsidR="005D0087" w:rsidRPr="005D0087" w:rsidRDefault="005D0087" w:rsidP="005D0087">
      <w:pPr>
        <w:numPr>
          <w:ilvl w:val="0"/>
          <w:numId w:val="16"/>
        </w:numPr>
        <w:spacing w:after="120"/>
        <w:ind w:left="714"/>
        <w:contextualSpacing/>
        <w:rPr>
          <w:rFonts w:eastAsiaTheme="minorEastAsia"/>
          <w:iCs/>
        </w:rPr>
      </w:pPr>
      <w:r w:rsidRPr="005D0087">
        <w:rPr>
          <w:rFonts w:eastAsiaTheme="minorEastAsia"/>
          <w:iCs/>
        </w:rPr>
        <w:t>will cause unreasonable burdens on schools.</w:t>
      </w:r>
    </w:p>
    <w:p w14:paraId="6528146C"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240" w:name="_Toc144975555"/>
      <w:bookmarkStart w:id="241" w:name="_Toc145333515"/>
      <w:bookmarkStart w:id="242" w:name="_Toc198300146"/>
      <w:r w:rsidRPr="005D0087">
        <w:rPr>
          <w:rFonts w:asciiTheme="majorHAnsi" w:hAnsiTheme="majorHAnsi" w:cs="Arial"/>
          <w:bCs/>
          <w:color w:val="1F1F5F" w:themeColor="text1"/>
          <w:sz w:val="28"/>
          <w:szCs w:val="28"/>
          <w:lang w:eastAsia="en-AU"/>
        </w:rPr>
        <w:t>Key assessment criteria used by the department</w:t>
      </w:r>
      <w:bookmarkEnd w:id="240"/>
      <w:bookmarkEnd w:id="241"/>
      <w:bookmarkEnd w:id="242"/>
    </w:p>
    <w:p w14:paraId="4DA453F7" w14:textId="77777777" w:rsidR="005D0087" w:rsidRPr="005D0087" w:rsidRDefault="005D0087" w:rsidP="005D0087">
      <w:r w:rsidRPr="005D0087">
        <w:t xml:space="preserve">The assessment criteria used by the department to assess research applications are adapted from the </w:t>
      </w:r>
      <w:hyperlink r:id="rId63" w:history="1">
        <w:r w:rsidRPr="005D0087">
          <w:rPr>
            <w:color w:val="0563C1" w:themeColor="hyperlink"/>
            <w:u w:val="single"/>
          </w:rPr>
          <w:t>Queensland Government’s Standards of Evidence</w:t>
        </w:r>
      </w:hyperlink>
      <w:r w:rsidRPr="005D0087">
        <w:t xml:space="preserve"> and the </w:t>
      </w:r>
      <w:hyperlink r:id="rId64" w:history="1">
        <w:r w:rsidRPr="005D0087">
          <w:rPr>
            <w:color w:val="0563C1" w:themeColor="hyperlink"/>
            <w:u w:val="single"/>
          </w:rPr>
          <w:t>Australian Education Research Organisation</w:t>
        </w:r>
      </w:hyperlink>
      <w:r w:rsidRPr="005D0087">
        <w:t xml:space="preserve">’s Standards of Evidence. The assessment criteria </w:t>
      </w:r>
      <w:proofErr w:type="gramStart"/>
      <w:r w:rsidRPr="005D0087">
        <w:t>is</w:t>
      </w:r>
      <w:proofErr w:type="gramEnd"/>
      <w:r w:rsidRPr="005D0087">
        <w:t xml:space="preserve"> set out in the Key assessment criteria table.</w:t>
      </w:r>
    </w:p>
    <w:tbl>
      <w:tblPr>
        <w:tblStyle w:val="NTGtable1"/>
        <w:tblW w:w="5000" w:type="pct"/>
        <w:tblLook w:val="04A0" w:firstRow="1" w:lastRow="0" w:firstColumn="1" w:lastColumn="0" w:noHBand="0" w:noVBand="1"/>
      </w:tblPr>
      <w:tblGrid>
        <w:gridCol w:w="2082"/>
        <w:gridCol w:w="8226"/>
      </w:tblGrid>
      <w:tr w:rsidR="005D0087" w:rsidRPr="005D0087" w14:paraId="1A3725BC" w14:textId="77777777" w:rsidTr="00F118BE">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5000" w:type="pct"/>
            <w:gridSpan w:val="2"/>
          </w:tcPr>
          <w:p w14:paraId="343617AD" w14:textId="77777777" w:rsidR="005D0087" w:rsidRPr="005D0087" w:rsidRDefault="005D0087" w:rsidP="00E02588">
            <w:pPr>
              <w:rPr>
                <w:b w:val="0"/>
                <w:sz w:val="28"/>
                <w:szCs w:val="28"/>
              </w:rPr>
            </w:pPr>
            <w:r w:rsidRPr="005D0087">
              <w:rPr>
                <w:sz w:val="28"/>
                <w:szCs w:val="28"/>
              </w:rPr>
              <w:t>KEY ASSESSMENT CRITERIA</w:t>
            </w:r>
          </w:p>
        </w:tc>
      </w:tr>
      <w:tr w:rsidR="005D0087" w:rsidRPr="005D0087" w14:paraId="74274627" w14:textId="77777777" w:rsidTr="00F118BE">
        <w:trPr>
          <w:trHeight w:val="317"/>
        </w:trPr>
        <w:tc>
          <w:tcPr>
            <w:cnfStyle w:val="001000000000" w:firstRow="0" w:lastRow="0" w:firstColumn="1" w:lastColumn="0" w:oddVBand="0" w:evenVBand="0" w:oddHBand="0" w:evenHBand="0" w:firstRowFirstColumn="0" w:firstRowLastColumn="0" w:lastRowFirstColumn="0" w:lastRowLastColumn="0"/>
            <w:tcW w:w="5000" w:type="pct"/>
            <w:gridSpan w:val="2"/>
          </w:tcPr>
          <w:p w14:paraId="50AF67A0" w14:textId="77777777" w:rsidR="005D0087" w:rsidRPr="005D0087" w:rsidRDefault="005D0087" w:rsidP="005D0087">
            <w:pPr>
              <w:jc w:val="center"/>
              <w:rPr>
                <w:b/>
                <w:sz w:val="20"/>
                <w:szCs w:val="20"/>
              </w:rPr>
            </w:pPr>
            <w:r w:rsidRPr="005D0087">
              <w:rPr>
                <w:b/>
                <w:sz w:val="24"/>
                <w:szCs w:val="24"/>
              </w:rPr>
              <w:t>Design</w:t>
            </w:r>
          </w:p>
        </w:tc>
      </w:tr>
      <w:tr w:rsidR="005D0087" w:rsidRPr="005D0087" w14:paraId="2D0A58FE" w14:textId="77777777" w:rsidTr="00F118BE">
        <w:trPr>
          <w:cnfStyle w:val="000000010000" w:firstRow="0" w:lastRow="0" w:firstColumn="0" w:lastColumn="0" w:oddVBand="0" w:evenVBand="0" w:oddHBand="0" w:evenHBand="1"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10" w:type="pct"/>
          </w:tcPr>
          <w:p w14:paraId="21BB4EFD" w14:textId="77777777" w:rsidR="005D0087" w:rsidRPr="005D0087" w:rsidRDefault="005D0087" w:rsidP="005D0087">
            <w:pPr>
              <w:rPr>
                <w:b/>
              </w:rPr>
            </w:pPr>
            <w:r w:rsidRPr="005D0087">
              <w:rPr>
                <w:b/>
              </w:rPr>
              <w:t>Research design</w:t>
            </w:r>
          </w:p>
          <w:p w14:paraId="29D20D76" w14:textId="77777777" w:rsidR="005D0087" w:rsidRPr="005D0087" w:rsidRDefault="005D0087" w:rsidP="005D0087">
            <w:pPr>
              <w:rPr>
                <w:b/>
              </w:rPr>
            </w:pPr>
          </w:p>
        </w:tc>
        <w:tc>
          <w:tcPr>
            <w:tcW w:w="3990" w:type="pct"/>
          </w:tcPr>
          <w:p w14:paraId="7A5B41A1" w14:textId="77777777" w:rsidR="005D0087" w:rsidRPr="005D0087" w:rsidRDefault="005D0087" w:rsidP="005D0087">
            <w:pPr>
              <w:numPr>
                <w:ilvl w:val="0"/>
                <w:numId w:val="29"/>
              </w:numPr>
              <w:spacing w:after="0"/>
              <w:contextualSpacing/>
              <w:cnfStyle w:val="000000010000" w:firstRow="0" w:lastRow="0" w:firstColumn="0" w:lastColumn="0" w:oddVBand="0" w:evenVBand="0" w:oddHBand="0" w:evenHBand="1" w:firstRowFirstColumn="0" w:firstRowLastColumn="0" w:lastRowFirstColumn="0" w:lastRowLastColumn="0"/>
              <w:rPr>
                <w:rFonts w:eastAsiaTheme="minorEastAsia"/>
                <w:bCs/>
                <w:iCs/>
              </w:rPr>
            </w:pPr>
            <w:r w:rsidRPr="005D0087">
              <w:rPr>
                <w:rFonts w:eastAsiaTheme="minorEastAsia"/>
                <w:bCs/>
                <w:iCs/>
              </w:rPr>
              <w:t>contributes to new knowledge</w:t>
            </w:r>
          </w:p>
          <w:p w14:paraId="19F1AE8F" w14:textId="77777777" w:rsidR="005D0087" w:rsidRPr="005D0087" w:rsidRDefault="005D0087" w:rsidP="005D0087">
            <w:pPr>
              <w:numPr>
                <w:ilvl w:val="0"/>
                <w:numId w:val="29"/>
              </w:numPr>
              <w:spacing w:after="0"/>
              <w:cnfStyle w:val="000000010000" w:firstRow="0" w:lastRow="0" w:firstColumn="0" w:lastColumn="0" w:oddVBand="0" w:evenVBand="0" w:oddHBand="0" w:evenHBand="1" w:firstRowFirstColumn="0" w:firstRowLastColumn="0" w:lastRowFirstColumn="0" w:lastRowLastColumn="0"/>
              <w:rPr>
                <w:bCs/>
              </w:rPr>
            </w:pPr>
            <w:r w:rsidRPr="005D0087">
              <w:rPr>
                <w:bCs/>
              </w:rPr>
              <w:t xml:space="preserve">appropriate scope and clear focus on research </w:t>
            </w:r>
            <w:proofErr w:type="gramStart"/>
            <w:r w:rsidRPr="005D0087">
              <w:rPr>
                <w:bCs/>
              </w:rPr>
              <w:t>aims</w:t>
            </w:r>
            <w:proofErr w:type="gramEnd"/>
            <w:r w:rsidRPr="005D0087">
              <w:rPr>
                <w:bCs/>
              </w:rPr>
              <w:t xml:space="preserve"> and objectives   </w:t>
            </w:r>
          </w:p>
          <w:p w14:paraId="67C25B2B" w14:textId="77777777" w:rsidR="005D0087" w:rsidRPr="005D0087" w:rsidRDefault="005D0087" w:rsidP="005D0087">
            <w:pPr>
              <w:numPr>
                <w:ilvl w:val="0"/>
                <w:numId w:val="29"/>
              </w:numPr>
              <w:spacing w:after="0"/>
              <w:cnfStyle w:val="000000010000" w:firstRow="0" w:lastRow="0" w:firstColumn="0" w:lastColumn="0" w:oddVBand="0" w:evenVBand="0" w:oddHBand="0" w:evenHBand="1" w:firstRowFirstColumn="0" w:firstRowLastColumn="0" w:lastRowFirstColumn="0" w:lastRowLastColumn="0"/>
              <w:rPr>
                <w:bCs/>
              </w:rPr>
            </w:pPr>
            <w:r w:rsidRPr="005D0087">
              <w:rPr>
                <w:bCs/>
              </w:rPr>
              <w:t xml:space="preserve">research questions aligned with aims and objectives, clear, focused, and analytical </w:t>
            </w:r>
          </w:p>
          <w:p w14:paraId="26307BCE" w14:textId="77777777" w:rsidR="005D0087" w:rsidRPr="005D0087" w:rsidRDefault="005D0087" w:rsidP="005D0087">
            <w:pPr>
              <w:numPr>
                <w:ilvl w:val="0"/>
                <w:numId w:val="29"/>
              </w:numPr>
              <w:spacing w:after="0"/>
              <w:cnfStyle w:val="000000010000" w:firstRow="0" w:lastRow="0" w:firstColumn="0" w:lastColumn="0" w:oddVBand="0" w:evenVBand="0" w:oddHBand="0" w:evenHBand="1" w:firstRowFirstColumn="0" w:firstRowLastColumn="0" w:lastRowFirstColumn="0" w:lastRowLastColumn="0"/>
              <w:rPr>
                <w:b/>
              </w:rPr>
            </w:pPr>
            <w:r w:rsidRPr="005D0087">
              <w:rPr>
                <w:bCs/>
              </w:rPr>
              <w:t>strong methodology in sampling, recruitment, data collection instruments, and analysis approach</w:t>
            </w:r>
          </w:p>
        </w:tc>
      </w:tr>
      <w:tr w:rsidR="005D0087" w:rsidRPr="005D0087" w14:paraId="224B8805" w14:textId="77777777" w:rsidTr="00F118BE">
        <w:trPr>
          <w:trHeight w:val="717"/>
        </w:trPr>
        <w:tc>
          <w:tcPr>
            <w:cnfStyle w:val="001000000000" w:firstRow="0" w:lastRow="0" w:firstColumn="1" w:lastColumn="0" w:oddVBand="0" w:evenVBand="0" w:oddHBand="0" w:evenHBand="0" w:firstRowFirstColumn="0" w:firstRowLastColumn="0" w:lastRowFirstColumn="0" w:lastRowLastColumn="0"/>
            <w:tcW w:w="1010" w:type="pct"/>
          </w:tcPr>
          <w:p w14:paraId="0104C2DF" w14:textId="77777777" w:rsidR="005D0087" w:rsidRPr="005D0087" w:rsidRDefault="005D0087" w:rsidP="005D0087">
            <w:pPr>
              <w:rPr>
                <w:b/>
              </w:rPr>
            </w:pPr>
            <w:r w:rsidRPr="005D0087">
              <w:rPr>
                <w:b/>
              </w:rPr>
              <w:t>Burden on school, participant and</w:t>
            </w:r>
          </w:p>
          <w:p w14:paraId="2EB49A23" w14:textId="77777777" w:rsidR="005D0087" w:rsidRPr="005D0087" w:rsidRDefault="005D0087" w:rsidP="005D0087">
            <w:pPr>
              <w:rPr>
                <w:b/>
              </w:rPr>
            </w:pPr>
            <w:r w:rsidRPr="005D0087">
              <w:rPr>
                <w:b/>
              </w:rPr>
              <w:t xml:space="preserve">department </w:t>
            </w:r>
          </w:p>
        </w:tc>
        <w:tc>
          <w:tcPr>
            <w:tcW w:w="3990" w:type="pct"/>
          </w:tcPr>
          <w:p w14:paraId="618A023C" w14:textId="77777777" w:rsidR="005D0087" w:rsidRPr="005D0087" w:rsidRDefault="005D0087" w:rsidP="005D0087">
            <w:pPr>
              <w:numPr>
                <w:ilvl w:val="0"/>
                <w:numId w:val="36"/>
              </w:num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iCs/>
              </w:rPr>
            </w:pPr>
            <w:r w:rsidRPr="005D0087">
              <w:rPr>
                <w:rFonts w:eastAsiaTheme="minorEastAsia"/>
                <w:iCs/>
              </w:rPr>
              <w:t>minimum effort commitment required from participants, either ongoing or one-off</w:t>
            </w:r>
          </w:p>
          <w:p w14:paraId="0684B51E" w14:textId="77777777" w:rsidR="005D0087" w:rsidRPr="005D0087" w:rsidRDefault="005D0087" w:rsidP="005D0087">
            <w:pPr>
              <w:numPr>
                <w:ilvl w:val="0"/>
                <w:numId w:val="36"/>
              </w:num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bCs/>
                <w:iCs/>
              </w:rPr>
            </w:pPr>
            <w:r w:rsidRPr="005D0087">
              <w:rPr>
                <w:rFonts w:eastAsiaTheme="minorEastAsia"/>
                <w:bCs/>
                <w:iCs/>
              </w:rPr>
              <w:t>minimum disruption to teaching/learning/business, either ongoing or one-off</w:t>
            </w:r>
          </w:p>
          <w:p w14:paraId="2C24FEB1" w14:textId="77777777" w:rsidR="005D0087" w:rsidRPr="005D0087" w:rsidRDefault="005D0087" w:rsidP="005D0087">
            <w:pPr>
              <w:numPr>
                <w:ilvl w:val="0"/>
                <w:numId w:val="36"/>
              </w:num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b/>
                <w:iCs/>
              </w:rPr>
            </w:pPr>
            <w:r w:rsidRPr="005D0087">
              <w:rPr>
                <w:rFonts w:eastAsiaTheme="minorEastAsia"/>
                <w:bCs/>
                <w:iCs/>
              </w:rPr>
              <w:t>minimum administrative burden</w:t>
            </w:r>
            <w:r w:rsidRPr="005D0087">
              <w:rPr>
                <w:rFonts w:eastAsiaTheme="minorEastAsia"/>
                <w:iCs/>
              </w:rPr>
              <w:t xml:space="preserve"> on school and/or corporate staff, either ongoing or one-off</w:t>
            </w:r>
          </w:p>
        </w:tc>
      </w:tr>
      <w:tr w:rsidR="005D0087" w:rsidRPr="005D0087" w14:paraId="1B2C4B18" w14:textId="77777777" w:rsidTr="00F118BE">
        <w:trPr>
          <w:cnfStyle w:val="000000010000" w:firstRow="0" w:lastRow="0" w:firstColumn="0" w:lastColumn="0" w:oddVBand="0" w:evenVBand="0" w:oddHBand="0" w:evenHBand="1"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5000" w:type="pct"/>
            <w:gridSpan w:val="2"/>
          </w:tcPr>
          <w:p w14:paraId="46ADF8BD" w14:textId="77777777" w:rsidR="005D0087" w:rsidRPr="005D0087" w:rsidRDefault="005D0087" w:rsidP="005D0087">
            <w:pPr>
              <w:contextualSpacing/>
              <w:jc w:val="center"/>
              <w:rPr>
                <w:b/>
              </w:rPr>
            </w:pPr>
            <w:r w:rsidRPr="005D0087">
              <w:rPr>
                <w:b/>
              </w:rPr>
              <w:lastRenderedPageBreak/>
              <w:t>Ethics and Risks</w:t>
            </w:r>
          </w:p>
        </w:tc>
      </w:tr>
      <w:tr w:rsidR="005D0087" w:rsidRPr="005D0087" w14:paraId="4B18BD37" w14:textId="77777777" w:rsidTr="00F118BE">
        <w:trPr>
          <w:trHeight w:val="815"/>
        </w:trPr>
        <w:tc>
          <w:tcPr>
            <w:cnfStyle w:val="001000000000" w:firstRow="0" w:lastRow="0" w:firstColumn="1" w:lastColumn="0" w:oddVBand="0" w:evenVBand="0" w:oddHBand="0" w:evenHBand="0" w:firstRowFirstColumn="0" w:firstRowLastColumn="0" w:lastRowFirstColumn="0" w:lastRowLastColumn="0"/>
            <w:tcW w:w="1010" w:type="pct"/>
          </w:tcPr>
          <w:p w14:paraId="0D49A8CB" w14:textId="77777777" w:rsidR="005D0087" w:rsidRPr="005D0087" w:rsidRDefault="005D0087" w:rsidP="005D0087">
            <w:pPr>
              <w:rPr>
                <w:b/>
              </w:rPr>
            </w:pPr>
            <w:r w:rsidRPr="005D0087">
              <w:rPr>
                <w:b/>
              </w:rPr>
              <w:t>Ethics approval</w:t>
            </w:r>
          </w:p>
          <w:p w14:paraId="5DDD3BC0" w14:textId="77777777" w:rsidR="005D0087" w:rsidRPr="005D0087" w:rsidRDefault="005D0087" w:rsidP="005D0087">
            <w:pPr>
              <w:rPr>
                <w:b/>
              </w:rPr>
            </w:pPr>
          </w:p>
        </w:tc>
        <w:tc>
          <w:tcPr>
            <w:tcW w:w="3990" w:type="pct"/>
          </w:tcPr>
          <w:p w14:paraId="0B4A23F2" w14:textId="77777777" w:rsidR="005D0087" w:rsidRPr="005D0087" w:rsidRDefault="005D0087" w:rsidP="005D0087">
            <w:pPr>
              <w:numPr>
                <w:ilvl w:val="0"/>
                <w:numId w:val="29"/>
              </w:numPr>
              <w:spacing w:after="160" w:line="259" w:lineRule="auto"/>
              <w:ind w:left="170" w:hanging="170"/>
              <w:contextualSpacing/>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sidRPr="005D0087">
              <w:rPr>
                <w:rFonts w:eastAsiaTheme="minorHAnsi" w:cstheme="minorBidi"/>
                <w:bCs/>
              </w:rPr>
              <w:t xml:space="preserve">approval relevant ethics </w:t>
            </w:r>
          </w:p>
          <w:p w14:paraId="3651C3AC" w14:textId="77777777" w:rsidR="005D0087" w:rsidRPr="005D0087" w:rsidRDefault="005D0087" w:rsidP="005D0087">
            <w:pPr>
              <w:numPr>
                <w:ilvl w:val="0"/>
                <w:numId w:val="29"/>
              </w:numPr>
              <w:spacing w:after="160" w:line="259" w:lineRule="auto"/>
              <w:ind w:left="170" w:hanging="170"/>
              <w:contextualSpacing/>
              <w:cnfStyle w:val="000000000000" w:firstRow="0" w:lastRow="0" w:firstColumn="0" w:lastColumn="0" w:oddVBand="0" w:evenVBand="0" w:oddHBand="0" w:evenHBand="0" w:firstRowFirstColumn="0" w:firstRowLastColumn="0" w:lastRowFirstColumn="0" w:lastRowLastColumn="0"/>
              <w:rPr>
                <w:rFonts w:eastAsiaTheme="minorHAnsi" w:cstheme="minorBidi"/>
              </w:rPr>
            </w:pPr>
            <w:r w:rsidRPr="005D0087">
              <w:rPr>
                <w:rFonts w:eastAsiaTheme="minorHAnsi" w:cstheme="minorBidi"/>
              </w:rPr>
              <w:t>clear and comprehensive plain language statement and consent form</w:t>
            </w:r>
          </w:p>
          <w:p w14:paraId="79CC5F45" w14:textId="77777777" w:rsidR="005D0087" w:rsidRPr="005D0087" w:rsidRDefault="005D0087" w:rsidP="005D0087">
            <w:pPr>
              <w:numPr>
                <w:ilvl w:val="0"/>
                <w:numId w:val="29"/>
              </w:numPr>
              <w:spacing w:after="160" w:line="259" w:lineRule="auto"/>
              <w:ind w:left="170" w:hanging="170"/>
              <w:contextualSpacing/>
              <w:cnfStyle w:val="000000000000" w:firstRow="0" w:lastRow="0" w:firstColumn="0" w:lastColumn="0" w:oddVBand="0" w:evenVBand="0" w:oddHBand="0" w:evenHBand="0" w:firstRowFirstColumn="0" w:firstRowLastColumn="0" w:lastRowFirstColumn="0" w:lastRowLastColumn="0"/>
              <w:rPr>
                <w:rFonts w:eastAsiaTheme="minorHAnsi" w:cstheme="minorBidi"/>
              </w:rPr>
            </w:pPr>
            <w:r w:rsidRPr="005D0087">
              <w:rPr>
                <w:rFonts w:eastAsiaTheme="minorHAnsi" w:cstheme="minorBidi"/>
              </w:rPr>
              <w:t>clear and comprehensive communication with gatekeeper</w:t>
            </w:r>
          </w:p>
          <w:p w14:paraId="306FC657" w14:textId="77777777" w:rsidR="005D0087" w:rsidRPr="005D0087" w:rsidRDefault="005D0087" w:rsidP="005D0087">
            <w:pPr>
              <w:numPr>
                <w:ilvl w:val="0"/>
                <w:numId w:val="29"/>
              </w:numPr>
              <w:spacing w:after="160" w:line="259" w:lineRule="auto"/>
              <w:ind w:left="170" w:hanging="170"/>
              <w:contextualSpacing/>
              <w:cnfStyle w:val="000000000000" w:firstRow="0" w:lastRow="0" w:firstColumn="0" w:lastColumn="0" w:oddVBand="0" w:evenVBand="0" w:oddHBand="0" w:evenHBand="0" w:firstRowFirstColumn="0" w:firstRowLastColumn="0" w:lastRowFirstColumn="0" w:lastRowLastColumn="0"/>
              <w:rPr>
                <w:rFonts w:eastAsiaTheme="minorHAnsi" w:cstheme="minorBidi"/>
              </w:rPr>
            </w:pPr>
            <w:r w:rsidRPr="005D0087">
              <w:rPr>
                <w:rFonts w:eastAsiaTheme="minorHAnsi" w:cstheme="minorBidi"/>
              </w:rPr>
              <w:t xml:space="preserve">  research agreement with Indigenous partner if applicable</w:t>
            </w:r>
          </w:p>
        </w:tc>
      </w:tr>
      <w:tr w:rsidR="005D0087" w:rsidRPr="005D0087" w14:paraId="05790525" w14:textId="77777777" w:rsidTr="00F118BE">
        <w:trPr>
          <w:cnfStyle w:val="000000010000" w:firstRow="0" w:lastRow="0" w:firstColumn="0" w:lastColumn="0" w:oddVBand="0" w:evenVBand="0" w:oddHBand="0" w:evenHBand="1"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1010" w:type="pct"/>
          </w:tcPr>
          <w:p w14:paraId="0F1FB702" w14:textId="77777777" w:rsidR="005D0087" w:rsidRPr="005D0087" w:rsidRDefault="005D0087" w:rsidP="005D0087">
            <w:pPr>
              <w:rPr>
                <w:b/>
              </w:rPr>
            </w:pPr>
            <w:r w:rsidRPr="005D0087">
              <w:rPr>
                <w:b/>
              </w:rPr>
              <w:t xml:space="preserve">Privacy and confidentiality </w:t>
            </w:r>
          </w:p>
        </w:tc>
        <w:tc>
          <w:tcPr>
            <w:tcW w:w="3990" w:type="pct"/>
          </w:tcPr>
          <w:p w14:paraId="4EBC7AE7" w14:textId="77777777" w:rsidR="005D0087" w:rsidRPr="005D0087" w:rsidRDefault="005D0087" w:rsidP="005D0087">
            <w:pPr>
              <w:numPr>
                <w:ilvl w:val="0"/>
                <w:numId w:val="30"/>
              </w:numPr>
              <w:spacing w:after="160" w:line="259" w:lineRule="auto"/>
              <w:ind w:left="170" w:hanging="170"/>
              <w:contextualSpacing/>
              <w:cnfStyle w:val="000000010000" w:firstRow="0" w:lastRow="0" w:firstColumn="0" w:lastColumn="0" w:oddVBand="0" w:evenVBand="0" w:oddHBand="0" w:evenHBand="1" w:firstRowFirstColumn="0" w:firstRowLastColumn="0" w:lastRowFirstColumn="0" w:lastRowLastColumn="0"/>
              <w:rPr>
                <w:rFonts w:eastAsiaTheme="minorHAnsi" w:cstheme="minorBidi"/>
              </w:rPr>
            </w:pPr>
            <w:r w:rsidRPr="005D0087">
              <w:rPr>
                <w:rFonts w:eastAsiaTheme="minorHAnsi" w:cstheme="minorBidi"/>
              </w:rPr>
              <w:t>research sites agree to be named or does not agree to be named</w:t>
            </w:r>
          </w:p>
          <w:p w14:paraId="2FC3CC15" w14:textId="77777777" w:rsidR="005D0087" w:rsidRPr="005D0087" w:rsidRDefault="005D0087" w:rsidP="005D0087">
            <w:pPr>
              <w:numPr>
                <w:ilvl w:val="0"/>
                <w:numId w:val="30"/>
              </w:numPr>
              <w:spacing w:after="160" w:line="259" w:lineRule="auto"/>
              <w:ind w:left="170" w:hanging="170"/>
              <w:contextualSpacing/>
              <w:cnfStyle w:val="000000010000" w:firstRow="0" w:lastRow="0" w:firstColumn="0" w:lastColumn="0" w:oddVBand="0" w:evenVBand="0" w:oddHBand="0" w:evenHBand="1" w:firstRowFirstColumn="0" w:firstRowLastColumn="0" w:lastRowFirstColumn="0" w:lastRowLastColumn="0"/>
              <w:rPr>
                <w:rFonts w:eastAsiaTheme="minorHAnsi" w:cstheme="minorBidi"/>
              </w:rPr>
            </w:pPr>
            <w:r w:rsidRPr="005D0087">
              <w:rPr>
                <w:rFonts w:eastAsiaTheme="minorHAnsi" w:cstheme="minorBidi"/>
              </w:rPr>
              <w:t xml:space="preserve">clear and comprehensive de-identification approach for participants’ privacy and confidentiality  </w:t>
            </w:r>
          </w:p>
        </w:tc>
      </w:tr>
      <w:tr w:rsidR="005D0087" w:rsidRPr="005D0087" w14:paraId="3B2CA10E" w14:textId="77777777" w:rsidTr="00F118BE">
        <w:trPr>
          <w:trHeight w:val="707"/>
        </w:trPr>
        <w:tc>
          <w:tcPr>
            <w:cnfStyle w:val="001000000000" w:firstRow="0" w:lastRow="0" w:firstColumn="1" w:lastColumn="0" w:oddVBand="0" w:evenVBand="0" w:oddHBand="0" w:evenHBand="0" w:firstRowFirstColumn="0" w:firstRowLastColumn="0" w:lastRowFirstColumn="0" w:lastRowLastColumn="0"/>
            <w:tcW w:w="1010" w:type="pct"/>
          </w:tcPr>
          <w:p w14:paraId="0EC702CF" w14:textId="77777777" w:rsidR="005D0087" w:rsidRPr="005D0087" w:rsidRDefault="005D0087" w:rsidP="005D0087">
            <w:pPr>
              <w:rPr>
                <w:b/>
              </w:rPr>
            </w:pPr>
            <w:r w:rsidRPr="005D0087">
              <w:rPr>
                <w:b/>
              </w:rPr>
              <w:t>Management of risks and sensitivity to participants</w:t>
            </w:r>
          </w:p>
          <w:p w14:paraId="03C372AE" w14:textId="77777777" w:rsidR="005D0087" w:rsidRPr="005D0087" w:rsidRDefault="005D0087" w:rsidP="005D0087">
            <w:pPr>
              <w:rPr>
                <w:b/>
              </w:rPr>
            </w:pPr>
          </w:p>
        </w:tc>
        <w:tc>
          <w:tcPr>
            <w:tcW w:w="3990" w:type="pct"/>
          </w:tcPr>
          <w:p w14:paraId="7C132884" w14:textId="77777777" w:rsidR="005D0087" w:rsidRPr="005D0087" w:rsidRDefault="005D0087" w:rsidP="005D0087">
            <w:pPr>
              <w:numPr>
                <w:ilvl w:val="0"/>
                <w:numId w:val="31"/>
              </w:numPr>
              <w:spacing w:after="160" w:line="259" w:lineRule="auto"/>
              <w:ind w:left="170" w:hanging="170"/>
              <w:contextualSpacing/>
              <w:cnfStyle w:val="000000000000" w:firstRow="0" w:lastRow="0" w:firstColumn="0" w:lastColumn="0" w:oddVBand="0" w:evenVBand="0" w:oddHBand="0" w:evenHBand="0" w:firstRowFirstColumn="0" w:firstRowLastColumn="0" w:lastRowFirstColumn="0" w:lastRowLastColumn="0"/>
              <w:rPr>
                <w:rFonts w:eastAsiaTheme="minorHAnsi" w:cstheme="minorBidi"/>
              </w:rPr>
            </w:pPr>
            <w:r w:rsidRPr="005D0087">
              <w:rPr>
                <w:rFonts w:eastAsiaTheme="minorHAnsi" w:cstheme="minorBidi"/>
              </w:rPr>
              <w:t>clear and comprehensive risk assessment including what could cause harm, who or what could be harmed and how</w:t>
            </w:r>
          </w:p>
          <w:p w14:paraId="06064FB6" w14:textId="77777777" w:rsidR="005D0087" w:rsidRPr="005D0087" w:rsidRDefault="005D0087" w:rsidP="005D0087">
            <w:pPr>
              <w:numPr>
                <w:ilvl w:val="0"/>
                <w:numId w:val="31"/>
              </w:numPr>
              <w:spacing w:after="160" w:line="259" w:lineRule="auto"/>
              <w:ind w:left="170" w:hanging="170"/>
              <w:contextualSpacing/>
              <w:cnfStyle w:val="000000000000" w:firstRow="0" w:lastRow="0" w:firstColumn="0" w:lastColumn="0" w:oddVBand="0" w:evenVBand="0" w:oddHBand="0" w:evenHBand="0" w:firstRowFirstColumn="0" w:firstRowLastColumn="0" w:lastRowFirstColumn="0" w:lastRowLastColumn="0"/>
              <w:rPr>
                <w:rFonts w:eastAsiaTheme="minorHAnsi" w:cstheme="minorBidi"/>
              </w:rPr>
            </w:pPr>
            <w:r w:rsidRPr="005D0087">
              <w:rPr>
                <w:rFonts w:eastAsiaTheme="minorHAnsi" w:cstheme="minorBidi"/>
              </w:rPr>
              <w:t>clear, comprehensive and practical risk mitigation including cultural safety practice and mental health first aid, and de-escalation where relevant</w:t>
            </w:r>
          </w:p>
        </w:tc>
      </w:tr>
      <w:tr w:rsidR="005D0087" w:rsidRPr="005D0087" w14:paraId="4E431E22" w14:textId="77777777" w:rsidTr="00F118BE">
        <w:trPr>
          <w:cnfStyle w:val="000000010000" w:firstRow="0" w:lastRow="0" w:firstColumn="0" w:lastColumn="0" w:oddVBand="0" w:evenVBand="0" w:oddHBand="0" w:evenHBand="1"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010" w:type="pct"/>
          </w:tcPr>
          <w:p w14:paraId="3A2B68CF" w14:textId="77777777" w:rsidR="005D0087" w:rsidRPr="005D0087" w:rsidRDefault="005D0087" w:rsidP="005D0087">
            <w:pPr>
              <w:rPr>
                <w:b/>
              </w:rPr>
            </w:pPr>
            <w:r w:rsidRPr="005D0087">
              <w:rPr>
                <w:b/>
              </w:rPr>
              <w:t>Data security</w:t>
            </w:r>
          </w:p>
        </w:tc>
        <w:tc>
          <w:tcPr>
            <w:tcW w:w="3990" w:type="pct"/>
          </w:tcPr>
          <w:p w14:paraId="2E60950F" w14:textId="77777777" w:rsidR="005D0087" w:rsidRPr="005D0087" w:rsidRDefault="005D0087" w:rsidP="005D0087">
            <w:pPr>
              <w:numPr>
                <w:ilvl w:val="0"/>
                <w:numId w:val="32"/>
              </w:numPr>
              <w:spacing w:after="160" w:line="259" w:lineRule="auto"/>
              <w:ind w:left="170" w:hanging="170"/>
              <w:contextualSpacing/>
              <w:cnfStyle w:val="000000010000" w:firstRow="0" w:lastRow="0" w:firstColumn="0" w:lastColumn="0" w:oddVBand="0" w:evenVBand="0" w:oddHBand="0" w:evenHBand="1" w:firstRowFirstColumn="0" w:firstRowLastColumn="0" w:lastRowFirstColumn="0" w:lastRowLastColumn="0"/>
              <w:rPr>
                <w:rFonts w:eastAsiaTheme="minorHAnsi" w:cstheme="minorBidi"/>
                <w:b/>
                <w:bCs/>
              </w:rPr>
            </w:pPr>
            <w:r w:rsidRPr="005D0087">
              <w:rPr>
                <w:rFonts w:eastAsiaTheme="minorHAnsi" w:cstheme="minorBidi"/>
              </w:rPr>
              <w:t xml:space="preserve">clear and comprehensive secure data storage method  </w:t>
            </w:r>
          </w:p>
          <w:p w14:paraId="4A431B58" w14:textId="77777777" w:rsidR="005D0087" w:rsidRPr="005D0087" w:rsidRDefault="005D0087" w:rsidP="005D0087">
            <w:pPr>
              <w:numPr>
                <w:ilvl w:val="0"/>
                <w:numId w:val="32"/>
              </w:numPr>
              <w:spacing w:after="160" w:line="259" w:lineRule="auto"/>
              <w:ind w:left="170" w:hanging="170"/>
              <w:contextualSpacing/>
              <w:cnfStyle w:val="000000010000" w:firstRow="0" w:lastRow="0" w:firstColumn="0" w:lastColumn="0" w:oddVBand="0" w:evenVBand="0" w:oddHBand="0" w:evenHBand="1" w:firstRowFirstColumn="0" w:firstRowLastColumn="0" w:lastRowFirstColumn="0" w:lastRowLastColumn="0"/>
              <w:rPr>
                <w:rFonts w:eastAsiaTheme="minorHAnsi" w:cstheme="minorBidi"/>
                <w:b/>
                <w:bCs/>
              </w:rPr>
            </w:pPr>
            <w:r w:rsidRPr="005D0087">
              <w:rPr>
                <w:rFonts w:eastAsiaTheme="minorHAnsi" w:cstheme="minorBidi"/>
              </w:rPr>
              <w:t xml:space="preserve">clear and comprehensive Secure data destruction method and timeline  </w:t>
            </w:r>
          </w:p>
          <w:p w14:paraId="0B7CCFF8" w14:textId="77777777" w:rsidR="005D0087" w:rsidRPr="005D0087" w:rsidRDefault="005D0087" w:rsidP="005D0087">
            <w:pPr>
              <w:cnfStyle w:val="000000010000" w:firstRow="0" w:lastRow="0" w:firstColumn="0" w:lastColumn="0" w:oddVBand="0" w:evenVBand="0" w:oddHBand="0" w:evenHBand="1" w:firstRowFirstColumn="0" w:firstRowLastColumn="0" w:lastRowFirstColumn="0" w:lastRowLastColumn="0"/>
              <w:rPr>
                <w:b/>
              </w:rPr>
            </w:pPr>
          </w:p>
        </w:tc>
      </w:tr>
      <w:tr w:rsidR="005D0087" w:rsidRPr="005D0087" w14:paraId="7A6F37B7" w14:textId="77777777" w:rsidTr="00F118BE">
        <w:trPr>
          <w:trHeight w:val="378"/>
        </w:trPr>
        <w:tc>
          <w:tcPr>
            <w:cnfStyle w:val="001000000000" w:firstRow="0" w:lastRow="0" w:firstColumn="1" w:lastColumn="0" w:oddVBand="0" w:evenVBand="0" w:oddHBand="0" w:evenHBand="0" w:firstRowFirstColumn="0" w:firstRowLastColumn="0" w:lastRowFirstColumn="0" w:lastRowLastColumn="0"/>
            <w:tcW w:w="5000" w:type="pct"/>
            <w:gridSpan w:val="2"/>
          </w:tcPr>
          <w:p w14:paraId="7FE7CB4D" w14:textId="77777777" w:rsidR="005D0087" w:rsidRPr="005D0087" w:rsidRDefault="005D0087" w:rsidP="005D0087">
            <w:pPr>
              <w:contextualSpacing/>
              <w:jc w:val="center"/>
              <w:rPr>
                <w:b/>
                <w:bCs/>
              </w:rPr>
            </w:pPr>
            <w:r w:rsidRPr="005D0087">
              <w:rPr>
                <w:b/>
                <w:bCs/>
              </w:rPr>
              <w:t>Benefits</w:t>
            </w:r>
          </w:p>
        </w:tc>
      </w:tr>
      <w:tr w:rsidR="005D0087" w:rsidRPr="005D0087" w14:paraId="7E1416B3" w14:textId="77777777" w:rsidTr="00F118BE">
        <w:trPr>
          <w:cnfStyle w:val="000000010000" w:firstRow="0" w:lastRow="0" w:firstColumn="0" w:lastColumn="0" w:oddVBand="0" w:evenVBand="0" w:oddHBand="0" w:evenHBand="1"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1010" w:type="pct"/>
          </w:tcPr>
          <w:p w14:paraId="17B9534E" w14:textId="77777777" w:rsidR="005D0087" w:rsidRPr="005D0087" w:rsidRDefault="005D0087" w:rsidP="005D0087">
            <w:pPr>
              <w:rPr>
                <w:b/>
              </w:rPr>
            </w:pPr>
            <w:r w:rsidRPr="005D0087">
              <w:rPr>
                <w:b/>
              </w:rPr>
              <w:t>Benefits to school, participant and</w:t>
            </w:r>
          </w:p>
          <w:p w14:paraId="3BBD9980" w14:textId="77777777" w:rsidR="005D0087" w:rsidRPr="005D0087" w:rsidRDefault="005D0087" w:rsidP="005D0087">
            <w:pPr>
              <w:rPr>
                <w:b/>
              </w:rPr>
            </w:pPr>
            <w:r w:rsidRPr="005D0087">
              <w:rPr>
                <w:b/>
              </w:rPr>
              <w:t>department</w:t>
            </w:r>
          </w:p>
        </w:tc>
        <w:tc>
          <w:tcPr>
            <w:tcW w:w="3990" w:type="pct"/>
          </w:tcPr>
          <w:p w14:paraId="73B685E2" w14:textId="77777777" w:rsidR="005D0087" w:rsidRPr="005D0087" w:rsidRDefault="005D0087" w:rsidP="005D0087">
            <w:pPr>
              <w:numPr>
                <w:ilvl w:val="0"/>
                <w:numId w:val="33"/>
              </w:numPr>
              <w:spacing w:after="160" w:line="259" w:lineRule="auto"/>
              <w:ind w:left="170" w:hanging="170"/>
              <w:contextualSpacing/>
              <w:cnfStyle w:val="000000010000" w:firstRow="0" w:lastRow="0" w:firstColumn="0" w:lastColumn="0" w:oddVBand="0" w:evenVBand="0" w:oddHBand="0" w:evenHBand="1" w:firstRowFirstColumn="0" w:firstRowLastColumn="0" w:lastRowFirstColumn="0" w:lastRowLastColumn="0"/>
              <w:rPr>
                <w:rFonts w:eastAsiaTheme="minorHAnsi" w:cstheme="minorBidi"/>
                <w:bCs/>
              </w:rPr>
            </w:pPr>
            <w:r w:rsidRPr="005D0087">
              <w:rPr>
                <w:rFonts w:eastAsiaTheme="minorHAnsi" w:cstheme="minorBidi"/>
              </w:rPr>
              <w:t xml:space="preserve">the research presents </w:t>
            </w:r>
            <w:r w:rsidRPr="005D0087">
              <w:rPr>
                <w:rFonts w:eastAsiaTheme="minorHAnsi" w:cstheme="minorBidi"/>
                <w:bCs/>
              </w:rPr>
              <w:t>significant alignment with one or more departmental strategies and priorities</w:t>
            </w:r>
          </w:p>
          <w:p w14:paraId="3C3B2CC2" w14:textId="77777777" w:rsidR="005D0087" w:rsidRPr="005D0087" w:rsidRDefault="005D0087" w:rsidP="005D0087">
            <w:pPr>
              <w:numPr>
                <w:ilvl w:val="0"/>
                <w:numId w:val="34"/>
              </w:numPr>
              <w:spacing w:after="160" w:line="259" w:lineRule="auto"/>
              <w:ind w:left="170" w:hanging="170"/>
              <w:contextualSpacing/>
              <w:cnfStyle w:val="000000010000" w:firstRow="0" w:lastRow="0" w:firstColumn="0" w:lastColumn="0" w:oddVBand="0" w:evenVBand="0" w:oddHBand="0" w:evenHBand="1" w:firstRowFirstColumn="0" w:firstRowLastColumn="0" w:lastRowFirstColumn="0" w:lastRowLastColumn="0"/>
              <w:rPr>
                <w:rFonts w:eastAsiaTheme="minorHAnsi" w:cstheme="minorBidi"/>
                <w:bCs/>
              </w:rPr>
            </w:pPr>
            <w:r w:rsidRPr="005D0087">
              <w:rPr>
                <w:rFonts w:eastAsiaTheme="minorHAnsi" w:cstheme="minorBidi"/>
                <w:bCs/>
              </w:rPr>
              <w:t>the research is likely to make a significant contribution to one or more school policies</w:t>
            </w:r>
          </w:p>
          <w:p w14:paraId="4530D97B" w14:textId="77777777" w:rsidR="005D0087" w:rsidRPr="005D0087" w:rsidRDefault="005D0087" w:rsidP="005D0087">
            <w:pPr>
              <w:numPr>
                <w:ilvl w:val="0"/>
                <w:numId w:val="34"/>
              </w:numPr>
              <w:spacing w:after="160" w:line="259" w:lineRule="auto"/>
              <w:ind w:left="170" w:hanging="170"/>
              <w:contextualSpacing/>
              <w:cnfStyle w:val="000000010000" w:firstRow="0" w:lastRow="0" w:firstColumn="0" w:lastColumn="0" w:oddVBand="0" w:evenVBand="0" w:oddHBand="0" w:evenHBand="1" w:firstRowFirstColumn="0" w:firstRowLastColumn="0" w:lastRowFirstColumn="0" w:lastRowLastColumn="0"/>
              <w:rPr>
                <w:rFonts w:eastAsiaTheme="minorHAnsi" w:cstheme="minorBidi"/>
              </w:rPr>
            </w:pPr>
            <w:r w:rsidRPr="005D0087">
              <w:rPr>
                <w:rFonts w:eastAsiaTheme="minorHAnsi" w:cstheme="minorBidi"/>
                <w:bCs/>
              </w:rPr>
              <w:t>the research is likely to make a significant contribution to corporate</w:t>
            </w:r>
            <w:r w:rsidRPr="005D0087">
              <w:rPr>
                <w:rFonts w:eastAsiaTheme="minorHAnsi" w:cstheme="minorBidi"/>
              </w:rPr>
              <w:t xml:space="preserve"> governance and operation</w:t>
            </w:r>
          </w:p>
        </w:tc>
      </w:tr>
      <w:tr w:rsidR="005D0087" w:rsidRPr="005D0087" w14:paraId="74F6DCA2" w14:textId="77777777" w:rsidTr="00F118BE">
        <w:trPr>
          <w:trHeight w:val="249"/>
        </w:trPr>
        <w:tc>
          <w:tcPr>
            <w:cnfStyle w:val="001000000000" w:firstRow="0" w:lastRow="0" w:firstColumn="1" w:lastColumn="0" w:oddVBand="0" w:evenVBand="0" w:oddHBand="0" w:evenHBand="0" w:firstRowFirstColumn="0" w:firstRowLastColumn="0" w:lastRowFirstColumn="0" w:lastRowLastColumn="0"/>
            <w:tcW w:w="5000" w:type="pct"/>
            <w:gridSpan w:val="2"/>
          </w:tcPr>
          <w:p w14:paraId="63B7DB1E" w14:textId="77777777" w:rsidR="005D0087" w:rsidRPr="005D0087" w:rsidRDefault="005D0087" w:rsidP="005D0087">
            <w:pPr>
              <w:contextualSpacing/>
              <w:jc w:val="center"/>
              <w:rPr>
                <w:b/>
                <w:bCs/>
              </w:rPr>
            </w:pPr>
            <w:r w:rsidRPr="005D0087">
              <w:rPr>
                <w:b/>
                <w:bCs/>
              </w:rPr>
              <w:t>Dissemination</w:t>
            </w:r>
          </w:p>
          <w:p w14:paraId="1F5E051D" w14:textId="77777777" w:rsidR="005D0087" w:rsidRPr="005D0087" w:rsidRDefault="005D0087" w:rsidP="005D0087">
            <w:pPr>
              <w:contextualSpacing/>
              <w:jc w:val="center"/>
              <w:rPr>
                <w:bCs/>
                <w:i/>
                <w:iCs/>
              </w:rPr>
            </w:pPr>
          </w:p>
        </w:tc>
      </w:tr>
      <w:tr w:rsidR="005D0087" w:rsidRPr="005D0087" w14:paraId="048BC675" w14:textId="77777777" w:rsidTr="00F118BE">
        <w:trPr>
          <w:cnfStyle w:val="000000010000" w:firstRow="0" w:lastRow="0" w:firstColumn="0" w:lastColumn="0" w:oddVBand="0" w:evenVBand="0" w:oddHBand="0" w:evenHBand="1"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010" w:type="pct"/>
          </w:tcPr>
          <w:p w14:paraId="3D7B2E69" w14:textId="77777777" w:rsidR="005D0087" w:rsidRPr="005D0087" w:rsidRDefault="005D0087" w:rsidP="005D0087">
            <w:pPr>
              <w:rPr>
                <w:b/>
              </w:rPr>
            </w:pPr>
            <w:r w:rsidRPr="005D0087">
              <w:rPr>
                <w:b/>
              </w:rPr>
              <w:t>Dissemination</w:t>
            </w:r>
          </w:p>
        </w:tc>
        <w:tc>
          <w:tcPr>
            <w:tcW w:w="3990" w:type="pct"/>
          </w:tcPr>
          <w:p w14:paraId="39B039DA" w14:textId="77777777" w:rsidR="005D0087" w:rsidRPr="005D0087" w:rsidRDefault="005D0087" w:rsidP="005D0087">
            <w:pPr>
              <w:numPr>
                <w:ilvl w:val="0"/>
                <w:numId w:val="35"/>
              </w:numPr>
              <w:spacing w:after="160" w:line="259" w:lineRule="auto"/>
              <w:ind w:left="170" w:hanging="170"/>
              <w:contextualSpacing/>
              <w:cnfStyle w:val="000000010000" w:firstRow="0" w:lastRow="0" w:firstColumn="0" w:lastColumn="0" w:oddVBand="0" w:evenVBand="0" w:oddHBand="0" w:evenHBand="1" w:firstRowFirstColumn="0" w:firstRowLastColumn="0" w:lastRowFirstColumn="0" w:lastRowLastColumn="0"/>
              <w:rPr>
                <w:rFonts w:eastAsiaTheme="minorHAnsi" w:cstheme="minorBidi"/>
              </w:rPr>
            </w:pPr>
            <w:r w:rsidRPr="005D0087">
              <w:rPr>
                <w:rFonts w:eastAsiaTheme="minorHAnsi" w:cstheme="minorBidi"/>
              </w:rPr>
              <w:t>detailed information on the dissemination strategy about the type, purpose and timeframe of publication</w:t>
            </w:r>
          </w:p>
          <w:p w14:paraId="38A83384" w14:textId="77777777" w:rsidR="005D0087" w:rsidRPr="005D0087" w:rsidRDefault="005D0087" w:rsidP="005D0087">
            <w:pPr>
              <w:numPr>
                <w:ilvl w:val="0"/>
                <w:numId w:val="35"/>
              </w:numPr>
              <w:spacing w:after="160" w:line="259" w:lineRule="auto"/>
              <w:ind w:left="170" w:hanging="170"/>
              <w:contextualSpacing/>
              <w:cnfStyle w:val="000000010000" w:firstRow="0" w:lastRow="0" w:firstColumn="0" w:lastColumn="0" w:oddVBand="0" w:evenVBand="0" w:oddHBand="0" w:evenHBand="1" w:firstRowFirstColumn="0" w:firstRowLastColumn="0" w:lastRowFirstColumn="0" w:lastRowLastColumn="0"/>
              <w:rPr>
                <w:rFonts w:eastAsiaTheme="minorHAnsi" w:cstheme="minorBidi"/>
              </w:rPr>
            </w:pPr>
            <w:r w:rsidRPr="005D0087">
              <w:rPr>
                <w:rFonts w:eastAsiaTheme="minorHAnsi" w:cstheme="minorBidi"/>
              </w:rPr>
              <w:t>findings will be fully shared with all or selected stakeholders</w:t>
            </w:r>
          </w:p>
          <w:p w14:paraId="27CD2832" w14:textId="77777777" w:rsidR="005D0087" w:rsidRPr="005D0087" w:rsidRDefault="005D0087" w:rsidP="005D0087">
            <w:pPr>
              <w:numPr>
                <w:ilvl w:val="0"/>
                <w:numId w:val="35"/>
              </w:numPr>
              <w:spacing w:after="160" w:line="259" w:lineRule="auto"/>
              <w:ind w:left="170" w:hanging="170"/>
              <w:contextualSpacing/>
              <w:cnfStyle w:val="000000010000" w:firstRow="0" w:lastRow="0" w:firstColumn="0" w:lastColumn="0" w:oddVBand="0" w:evenVBand="0" w:oddHBand="0" w:evenHBand="1" w:firstRowFirstColumn="0" w:firstRowLastColumn="0" w:lastRowFirstColumn="0" w:lastRowLastColumn="0"/>
              <w:rPr>
                <w:rFonts w:eastAsiaTheme="minorHAnsi" w:cstheme="minorBidi"/>
              </w:rPr>
            </w:pPr>
            <w:r w:rsidRPr="005D0087">
              <w:rPr>
                <w:rFonts w:eastAsiaTheme="minorHAnsi" w:cstheme="minorBidi"/>
              </w:rPr>
              <w:t>participants are given opportunity to provide feedback on school level reports if applicable</w:t>
            </w:r>
          </w:p>
        </w:tc>
      </w:tr>
    </w:tbl>
    <w:p w14:paraId="5A93C0DE" w14:textId="77777777" w:rsidR="003543FF" w:rsidRDefault="003543FF" w:rsidP="003543FF">
      <w:pPr>
        <w:spacing w:before="240"/>
        <w:outlineLvl w:val="1"/>
        <w:rPr>
          <w:rFonts w:asciiTheme="majorHAnsi" w:eastAsiaTheme="majorEastAsia" w:hAnsiTheme="majorHAnsi" w:cstheme="majorBidi"/>
          <w:bCs/>
          <w:iCs/>
          <w:color w:val="454347"/>
          <w:sz w:val="32"/>
          <w:szCs w:val="32"/>
          <w:lang w:eastAsia="en-AU"/>
        </w:rPr>
      </w:pPr>
      <w:bookmarkStart w:id="243" w:name="_Toc144975556"/>
      <w:bookmarkStart w:id="244" w:name="_Toc145333516"/>
    </w:p>
    <w:p w14:paraId="4A4C2296" w14:textId="77777777" w:rsidR="003543FF" w:rsidRDefault="003543FF">
      <w:pPr>
        <w:rPr>
          <w:rFonts w:asciiTheme="majorHAnsi" w:eastAsiaTheme="majorEastAsia" w:hAnsiTheme="majorHAnsi" w:cstheme="majorBidi"/>
          <w:bCs/>
          <w:iCs/>
          <w:color w:val="454347"/>
          <w:sz w:val="32"/>
          <w:szCs w:val="32"/>
          <w:lang w:eastAsia="en-AU"/>
        </w:rPr>
      </w:pPr>
      <w:r>
        <w:rPr>
          <w:rFonts w:asciiTheme="majorHAnsi" w:eastAsiaTheme="majorEastAsia" w:hAnsiTheme="majorHAnsi" w:cstheme="majorBidi"/>
          <w:bCs/>
          <w:iCs/>
          <w:color w:val="454347"/>
          <w:sz w:val="32"/>
          <w:szCs w:val="32"/>
          <w:lang w:eastAsia="en-AU"/>
        </w:rPr>
        <w:br w:type="page"/>
      </w:r>
    </w:p>
    <w:p w14:paraId="6DFC1DF1" w14:textId="715AFA95" w:rsidR="005D0087" w:rsidRPr="005D0087" w:rsidRDefault="005D0087" w:rsidP="005D0087">
      <w:pPr>
        <w:numPr>
          <w:ilvl w:val="1"/>
          <w:numId w:val="3"/>
        </w:numPr>
        <w:spacing w:before="240"/>
        <w:outlineLvl w:val="1"/>
        <w:rPr>
          <w:rFonts w:asciiTheme="majorHAnsi" w:eastAsiaTheme="majorEastAsia" w:hAnsiTheme="majorHAnsi" w:cstheme="majorBidi"/>
          <w:bCs/>
          <w:iCs/>
          <w:color w:val="454347"/>
          <w:sz w:val="32"/>
          <w:szCs w:val="32"/>
          <w:lang w:eastAsia="en-AU"/>
        </w:rPr>
      </w:pPr>
      <w:bookmarkStart w:id="245" w:name="_Toc198300147"/>
      <w:r w:rsidRPr="005D0087">
        <w:rPr>
          <w:rFonts w:asciiTheme="majorHAnsi" w:eastAsiaTheme="majorEastAsia" w:hAnsiTheme="majorHAnsi" w:cstheme="majorBidi"/>
          <w:bCs/>
          <w:iCs/>
          <w:color w:val="454347"/>
          <w:sz w:val="32"/>
          <w:szCs w:val="32"/>
          <w:lang w:eastAsia="en-AU"/>
        </w:rPr>
        <w:lastRenderedPageBreak/>
        <w:t>Step 3 – Communicate outcome</w:t>
      </w:r>
      <w:bookmarkEnd w:id="243"/>
      <w:bookmarkEnd w:id="244"/>
      <w:bookmarkEnd w:id="245"/>
    </w:p>
    <w:p w14:paraId="7C158E79" w14:textId="77777777" w:rsidR="005D0087" w:rsidRPr="005D0087" w:rsidRDefault="005D0087" w:rsidP="005D0087">
      <w:pPr>
        <w:keepNext/>
        <w:spacing w:before="120"/>
        <w:rPr>
          <w:bCs/>
        </w:rPr>
      </w:pPr>
      <w:bookmarkStart w:id="246" w:name="_Toc31616400"/>
      <w:r w:rsidRPr="005D0087">
        <w:rPr>
          <w:bCs/>
        </w:rPr>
        <w:t xml:space="preserve">Following support from the department, the final decision on whether a school participates in research is at the discretion of the relevant school principal. The participation of </w:t>
      </w:r>
      <w:proofErr w:type="gramStart"/>
      <w:r w:rsidRPr="005D0087">
        <w:rPr>
          <w:bCs/>
        </w:rPr>
        <w:t>each individual</w:t>
      </w:r>
      <w:proofErr w:type="gramEnd"/>
      <w:r w:rsidRPr="005D0087">
        <w:rPr>
          <w:bCs/>
        </w:rPr>
        <w:t xml:space="preserve"> remains voluntary.</w:t>
      </w:r>
    </w:p>
    <w:p w14:paraId="3A3499D7" w14:textId="77777777" w:rsidR="003543FF" w:rsidRPr="003543FF" w:rsidRDefault="005D0087" w:rsidP="00AF529B">
      <w:pPr>
        <w:keepNext/>
        <w:numPr>
          <w:ilvl w:val="2"/>
          <w:numId w:val="3"/>
        </w:numPr>
        <w:spacing w:before="240"/>
        <w:outlineLvl w:val="2"/>
      </w:pPr>
      <w:bookmarkStart w:id="247" w:name="_Toc144975557"/>
      <w:bookmarkStart w:id="248" w:name="_Toc145333517"/>
      <w:bookmarkStart w:id="249" w:name="_Toc198300148"/>
      <w:r w:rsidRPr="003543FF">
        <w:rPr>
          <w:rFonts w:asciiTheme="majorHAnsi" w:hAnsiTheme="majorHAnsi" w:cs="Arial"/>
          <w:bCs/>
          <w:color w:val="1F1F5F" w:themeColor="text1"/>
          <w:sz w:val="28"/>
          <w:szCs w:val="28"/>
          <w:lang w:eastAsia="en-AU"/>
        </w:rPr>
        <w:t>Letter of outcome</w:t>
      </w:r>
      <w:bookmarkEnd w:id="246"/>
      <w:bookmarkEnd w:id="247"/>
      <w:bookmarkEnd w:id="248"/>
      <w:bookmarkEnd w:id="249"/>
      <w:r w:rsidR="003543FF">
        <w:rPr>
          <w:rFonts w:asciiTheme="majorHAnsi" w:hAnsiTheme="majorHAnsi" w:cs="Arial"/>
          <w:bCs/>
          <w:color w:val="1F1F5F" w:themeColor="text1"/>
          <w:sz w:val="28"/>
          <w:szCs w:val="28"/>
          <w:lang w:eastAsia="en-AU"/>
        </w:rPr>
        <w:t xml:space="preserve"> </w:t>
      </w:r>
    </w:p>
    <w:p w14:paraId="5E8F7EDD" w14:textId="3D17195B" w:rsidR="005D0087" w:rsidRPr="005D0087" w:rsidRDefault="005D0087" w:rsidP="00AF529B">
      <w:pPr>
        <w:keepNext/>
        <w:numPr>
          <w:ilvl w:val="2"/>
          <w:numId w:val="3"/>
        </w:numPr>
        <w:spacing w:before="240"/>
        <w:outlineLvl w:val="2"/>
      </w:pPr>
      <w:bookmarkStart w:id="250" w:name="_Toc198300149"/>
      <w:r w:rsidRPr="005D0087">
        <w:t>All applicants will be advised of the department’s decision via email. Possible outcomes include supported, conditionally supported and not supported.</w:t>
      </w:r>
      <w:bookmarkEnd w:id="250"/>
    </w:p>
    <w:p w14:paraId="4202C099" w14:textId="77777777" w:rsidR="005D0087" w:rsidRPr="005D0087" w:rsidRDefault="005D0087" w:rsidP="005D0087">
      <w:pPr>
        <w:keepNext/>
        <w:numPr>
          <w:ilvl w:val="0"/>
          <w:numId w:val="17"/>
        </w:numPr>
        <w:spacing w:after="120"/>
        <w:rPr>
          <w:rFonts w:eastAsiaTheme="minorEastAsia"/>
          <w:iCs/>
        </w:rPr>
      </w:pPr>
      <w:r w:rsidRPr="005D0087">
        <w:rPr>
          <w:rFonts w:eastAsiaTheme="minorEastAsia"/>
          <w:iCs/>
        </w:rPr>
        <w:t>If a research application is supported, researchers can then approach school principals with their email of support to discuss the school’s participation.</w:t>
      </w:r>
    </w:p>
    <w:p w14:paraId="7EA37F07" w14:textId="77777777" w:rsidR="005D0087" w:rsidRPr="005D0087" w:rsidRDefault="005D0087" w:rsidP="005D0087">
      <w:pPr>
        <w:numPr>
          <w:ilvl w:val="0"/>
          <w:numId w:val="17"/>
        </w:numPr>
        <w:spacing w:after="120"/>
        <w:rPr>
          <w:rFonts w:eastAsiaTheme="minorEastAsia"/>
          <w:iCs/>
        </w:rPr>
      </w:pPr>
      <w:r w:rsidRPr="005D0087">
        <w:rPr>
          <w:rFonts w:eastAsiaTheme="minorEastAsia"/>
          <w:iCs/>
        </w:rPr>
        <w:t>If a research application is conditionally supported, researchers are requested to provide a response to the conditions outlined in the email within 14 days. If these conditions are met, the department will then provide confirmation of full support via email.</w:t>
      </w:r>
    </w:p>
    <w:p w14:paraId="614D1A64" w14:textId="77777777" w:rsidR="005D0087" w:rsidRPr="005D0087" w:rsidRDefault="005D0087" w:rsidP="005D0087">
      <w:pPr>
        <w:numPr>
          <w:ilvl w:val="0"/>
          <w:numId w:val="17"/>
        </w:numPr>
        <w:spacing w:after="120"/>
        <w:rPr>
          <w:rFonts w:eastAsiaTheme="minorEastAsia"/>
          <w:iCs/>
        </w:rPr>
      </w:pPr>
      <w:r w:rsidRPr="005D0087">
        <w:rPr>
          <w:rFonts w:eastAsiaTheme="minorEastAsia"/>
          <w:iCs/>
        </w:rPr>
        <w:t>If a research application is not supported, you will receive an email outlining the reasons why.</w:t>
      </w:r>
    </w:p>
    <w:p w14:paraId="5ED27BDA" w14:textId="44D94ED4" w:rsidR="00151F71" w:rsidRPr="005D0087" w:rsidRDefault="005D0087" w:rsidP="005D0087">
      <w:r w:rsidRPr="005D0087">
        <w:t xml:space="preserve">Emails of support are </w:t>
      </w:r>
      <w:r w:rsidRPr="005D0087">
        <w:rPr>
          <w:bCs/>
        </w:rPr>
        <w:t>valid for six months</w:t>
      </w:r>
      <w:r w:rsidRPr="005D0087">
        <w:t xml:space="preserve"> after the report due date stated on the application form. If researchers have not commenced their research within this timeframe, a request to vary the research is required, refer to </w:t>
      </w:r>
      <w:r w:rsidRPr="003320B5">
        <w:rPr>
          <w:i/>
          <w:iCs/>
        </w:rPr>
        <w:t>Requests for variations or extensions</w:t>
      </w:r>
      <w:r w:rsidRPr="005D0087">
        <w:t xml:space="preserve"> on page 16</w:t>
      </w:r>
      <w:r w:rsidR="00001698">
        <w:t>.</w:t>
      </w:r>
    </w:p>
    <w:p w14:paraId="0900EC54" w14:textId="77777777" w:rsidR="005D0087" w:rsidRPr="005D0087" w:rsidRDefault="005D0087" w:rsidP="005D0087">
      <w:pPr>
        <w:numPr>
          <w:ilvl w:val="1"/>
          <w:numId w:val="3"/>
        </w:numPr>
        <w:spacing w:before="240"/>
        <w:outlineLvl w:val="1"/>
        <w:rPr>
          <w:rFonts w:asciiTheme="majorHAnsi" w:eastAsiaTheme="majorEastAsia" w:hAnsiTheme="majorHAnsi" w:cstheme="majorBidi"/>
          <w:bCs/>
          <w:iCs/>
          <w:color w:val="454347"/>
          <w:sz w:val="32"/>
          <w:szCs w:val="32"/>
          <w:lang w:eastAsia="en-AU"/>
        </w:rPr>
      </w:pPr>
      <w:bookmarkStart w:id="251" w:name="_Toc144975558"/>
      <w:bookmarkStart w:id="252" w:name="_Toc145333518"/>
      <w:bookmarkStart w:id="253" w:name="_Toc198300150"/>
      <w:r w:rsidRPr="005D0087">
        <w:rPr>
          <w:rFonts w:asciiTheme="majorHAnsi" w:eastAsiaTheme="majorEastAsia" w:hAnsiTheme="majorHAnsi" w:cstheme="majorBidi"/>
          <w:bCs/>
          <w:iCs/>
          <w:color w:val="454347"/>
          <w:sz w:val="32"/>
          <w:szCs w:val="32"/>
          <w:lang w:eastAsia="en-AU"/>
        </w:rPr>
        <w:t>Step 4 – Obtain consent from schools</w:t>
      </w:r>
      <w:bookmarkEnd w:id="251"/>
      <w:bookmarkEnd w:id="252"/>
      <w:bookmarkEnd w:id="253"/>
    </w:p>
    <w:p w14:paraId="0376FEE1"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254" w:name="_Toc144975559"/>
      <w:bookmarkStart w:id="255" w:name="_Toc145333519"/>
      <w:bookmarkStart w:id="256" w:name="_Toc198300151"/>
      <w:r w:rsidRPr="005D0087">
        <w:rPr>
          <w:rFonts w:asciiTheme="majorHAnsi" w:hAnsiTheme="majorHAnsi" w:cs="Arial"/>
          <w:bCs/>
          <w:color w:val="1F1F5F" w:themeColor="text1"/>
          <w:sz w:val="28"/>
          <w:szCs w:val="28"/>
          <w:lang w:eastAsia="en-AU"/>
        </w:rPr>
        <w:t>Consent from schools</w:t>
      </w:r>
      <w:bookmarkEnd w:id="254"/>
      <w:bookmarkEnd w:id="255"/>
      <w:bookmarkEnd w:id="256"/>
    </w:p>
    <w:p w14:paraId="071C9F3C" w14:textId="77777777" w:rsidR="005D0087" w:rsidRPr="005D0087" w:rsidRDefault="005D0087" w:rsidP="005D0087">
      <w:r w:rsidRPr="005D0087">
        <w:t>On receipt of a formal Letter of support from the department, researchers can then obtain formal consent from the relevant school principals and individual participants using the approved participant information statements and consent forms.</w:t>
      </w:r>
    </w:p>
    <w:p w14:paraId="70157BB0" w14:textId="77777777" w:rsidR="005D0087" w:rsidRPr="005D0087" w:rsidRDefault="005D0087" w:rsidP="005D0087">
      <w:r w:rsidRPr="005D0087">
        <w:t>The final decision on whether to participate is at the discretion of each school principal and each consenting participant.</w:t>
      </w:r>
    </w:p>
    <w:p w14:paraId="0337064D" w14:textId="77777777" w:rsidR="005D0087" w:rsidRPr="005D0087" w:rsidRDefault="005D0087" w:rsidP="005D0087">
      <w:r w:rsidRPr="005D0087">
        <w:t xml:space="preserve">Once consent from schools has been obtained, researchers must email the department at </w:t>
      </w:r>
      <w:hyperlink r:id="rId65" w:history="1">
        <w:r w:rsidRPr="005D0087">
          <w:rPr>
            <w:color w:val="0563C1" w:themeColor="hyperlink"/>
            <w:u w:val="single"/>
          </w:rPr>
          <w:t>researchapps.DET@education.nt.gov.au</w:t>
        </w:r>
      </w:hyperlink>
      <w:r w:rsidRPr="005D0087">
        <w:rPr>
          <w:color w:val="0563C1" w:themeColor="hyperlink"/>
          <w:u w:val="single"/>
        </w:rPr>
        <w:t xml:space="preserve"> </w:t>
      </w:r>
      <w:r w:rsidRPr="005D0087">
        <w:t>to provide a list of participating schools.</w:t>
      </w:r>
    </w:p>
    <w:p w14:paraId="70F97915" w14:textId="77777777" w:rsidR="005D0087" w:rsidRPr="005D0087" w:rsidRDefault="005D0087" w:rsidP="005D0087">
      <w:pPr>
        <w:numPr>
          <w:ilvl w:val="1"/>
          <w:numId w:val="3"/>
        </w:numPr>
        <w:spacing w:before="240"/>
        <w:outlineLvl w:val="1"/>
        <w:rPr>
          <w:rFonts w:asciiTheme="majorHAnsi" w:eastAsiaTheme="majorEastAsia" w:hAnsiTheme="majorHAnsi" w:cstheme="majorBidi"/>
          <w:bCs/>
          <w:iCs/>
          <w:color w:val="454347"/>
          <w:sz w:val="32"/>
          <w:szCs w:val="32"/>
          <w:lang w:eastAsia="en-AU"/>
        </w:rPr>
      </w:pPr>
      <w:bookmarkStart w:id="257" w:name="_Toc144975560"/>
      <w:bookmarkStart w:id="258" w:name="_Toc145333520"/>
      <w:bookmarkStart w:id="259" w:name="_Toc198300152"/>
      <w:r w:rsidRPr="005D0087">
        <w:rPr>
          <w:rFonts w:asciiTheme="majorHAnsi" w:eastAsiaTheme="majorEastAsia" w:hAnsiTheme="majorHAnsi" w:cstheme="majorBidi"/>
          <w:bCs/>
          <w:iCs/>
          <w:color w:val="454347"/>
          <w:sz w:val="32"/>
          <w:szCs w:val="32"/>
          <w:lang w:eastAsia="en-AU"/>
        </w:rPr>
        <w:t>Step 5 – Obtain data - data request only</w:t>
      </w:r>
      <w:bookmarkEnd w:id="257"/>
      <w:bookmarkEnd w:id="258"/>
      <w:bookmarkEnd w:id="259"/>
    </w:p>
    <w:p w14:paraId="2DA714EA"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260" w:name="_Toc144975561"/>
      <w:bookmarkStart w:id="261" w:name="_Toc145333521"/>
      <w:bookmarkStart w:id="262" w:name="_Toc198300153"/>
      <w:r w:rsidRPr="005D0087">
        <w:rPr>
          <w:rFonts w:asciiTheme="majorHAnsi" w:hAnsiTheme="majorHAnsi" w:cs="Arial"/>
          <w:bCs/>
          <w:color w:val="1F1F5F" w:themeColor="text1"/>
          <w:sz w:val="28"/>
          <w:szCs w:val="28"/>
          <w:lang w:eastAsia="en-AU"/>
        </w:rPr>
        <w:t>Data provision</w:t>
      </w:r>
      <w:bookmarkEnd w:id="260"/>
      <w:bookmarkEnd w:id="261"/>
      <w:bookmarkEnd w:id="262"/>
    </w:p>
    <w:p w14:paraId="7DDA3058" w14:textId="77777777" w:rsidR="005D0087" w:rsidRPr="005D0087" w:rsidRDefault="005D0087" w:rsidP="005D0087">
      <w:pPr>
        <w:rPr>
          <w:bCs/>
          <w:iCs/>
        </w:rPr>
      </w:pPr>
      <w:r w:rsidRPr="005D0087">
        <w:t xml:space="preserve">On receipt of confirmation of support from the department, researchers must email the Performance team at </w:t>
      </w:r>
      <w:hyperlink r:id="rId66" w:history="1">
        <w:r w:rsidRPr="005D0087">
          <w:rPr>
            <w:color w:val="0563C1" w:themeColor="hyperlink"/>
            <w:u w:val="single"/>
          </w:rPr>
          <w:t>analysis.doe@education.nt.gov.au</w:t>
        </w:r>
      </w:hyperlink>
      <w:r w:rsidRPr="005D0087">
        <w:t>, attaching the email of support, with a brief overview of data request requirements, including:</w:t>
      </w:r>
    </w:p>
    <w:p w14:paraId="367D89EB" w14:textId="77777777" w:rsidR="005D0087" w:rsidRPr="005D0087" w:rsidRDefault="005D0087" w:rsidP="005D0087">
      <w:pPr>
        <w:numPr>
          <w:ilvl w:val="0"/>
          <w:numId w:val="21"/>
        </w:numPr>
        <w:spacing w:after="0" w:line="360" w:lineRule="auto"/>
        <w:contextualSpacing/>
        <w:rPr>
          <w:rFonts w:eastAsiaTheme="minorEastAsia"/>
          <w:iCs/>
        </w:rPr>
      </w:pPr>
      <w:r w:rsidRPr="005D0087">
        <w:rPr>
          <w:rFonts w:eastAsiaTheme="minorEastAsia"/>
          <w:iCs/>
        </w:rPr>
        <w:t>what has been supported or the scope of data</w:t>
      </w:r>
    </w:p>
    <w:p w14:paraId="0920D038" w14:textId="77777777" w:rsidR="005D0087" w:rsidRPr="005D0087" w:rsidRDefault="005D0087" w:rsidP="005D0087">
      <w:pPr>
        <w:numPr>
          <w:ilvl w:val="0"/>
          <w:numId w:val="21"/>
        </w:numPr>
        <w:spacing w:after="0" w:line="360" w:lineRule="auto"/>
        <w:contextualSpacing/>
        <w:rPr>
          <w:rFonts w:eastAsiaTheme="minorEastAsia"/>
          <w:iCs/>
        </w:rPr>
      </w:pPr>
      <w:r w:rsidRPr="005D0087">
        <w:rPr>
          <w:rFonts w:eastAsiaTheme="minorEastAsia"/>
          <w:iCs/>
        </w:rPr>
        <w:t>completed participant consent forms if applicable</w:t>
      </w:r>
    </w:p>
    <w:p w14:paraId="4AE0B1A2" w14:textId="77777777" w:rsidR="005D0087" w:rsidRPr="005D0087" w:rsidRDefault="005D0087" w:rsidP="005D0087">
      <w:pPr>
        <w:numPr>
          <w:ilvl w:val="0"/>
          <w:numId w:val="21"/>
        </w:numPr>
        <w:spacing w:after="0" w:line="360" w:lineRule="auto"/>
        <w:contextualSpacing/>
        <w:rPr>
          <w:rFonts w:eastAsiaTheme="minorEastAsia"/>
          <w:iCs/>
        </w:rPr>
      </w:pPr>
      <w:r w:rsidRPr="005D0087">
        <w:rPr>
          <w:rFonts w:eastAsiaTheme="minorEastAsia"/>
          <w:iCs/>
        </w:rPr>
        <w:t>a copy of the research application form.</w:t>
      </w:r>
    </w:p>
    <w:p w14:paraId="290B8405" w14:textId="77777777" w:rsidR="005D0087" w:rsidRPr="005D0087" w:rsidRDefault="005D0087" w:rsidP="005D0087">
      <w:r w:rsidRPr="005D0087">
        <w:t xml:space="preserve">The Performance team will then work with the researcher regarding data provision. To enable a timely response, researchers ought to include the research application reference number in the email subject line to the Performance team at </w:t>
      </w:r>
      <w:hyperlink r:id="rId67" w:history="1">
        <w:r w:rsidRPr="005D0087">
          <w:rPr>
            <w:color w:val="0563C1" w:themeColor="hyperlink"/>
            <w:u w:val="single"/>
          </w:rPr>
          <w:t>analysis.doe@education.nt.gov.au</w:t>
        </w:r>
      </w:hyperlink>
      <w:r w:rsidRPr="005D0087">
        <w:t>.</w:t>
      </w:r>
    </w:p>
    <w:p w14:paraId="39D48A6F" w14:textId="77777777" w:rsidR="005D0087" w:rsidRPr="005D0087" w:rsidRDefault="005D0087" w:rsidP="005D0087">
      <w:pPr>
        <w:numPr>
          <w:ilvl w:val="1"/>
          <w:numId w:val="3"/>
        </w:numPr>
        <w:spacing w:before="240"/>
        <w:outlineLvl w:val="1"/>
        <w:rPr>
          <w:rFonts w:asciiTheme="majorHAnsi" w:eastAsiaTheme="majorEastAsia" w:hAnsiTheme="majorHAnsi" w:cstheme="majorBidi"/>
          <w:bCs/>
          <w:iCs/>
          <w:color w:val="454347"/>
          <w:sz w:val="32"/>
          <w:szCs w:val="32"/>
          <w:lang w:eastAsia="en-AU"/>
        </w:rPr>
      </w:pPr>
      <w:bookmarkStart w:id="263" w:name="_Toc144975562"/>
      <w:bookmarkStart w:id="264" w:name="_Toc145333522"/>
      <w:bookmarkStart w:id="265" w:name="_Toc198300154"/>
      <w:r w:rsidRPr="005D0087">
        <w:rPr>
          <w:rFonts w:asciiTheme="majorHAnsi" w:eastAsiaTheme="majorEastAsia" w:hAnsiTheme="majorHAnsi" w:cstheme="majorBidi"/>
          <w:bCs/>
          <w:iCs/>
          <w:color w:val="454347"/>
          <w:sz w:val="32"/>
          <w:szCs w:val="32"/>
          <w:lang w:eastAsia="en-AU"/>
        </w:rPr>
        <w:lastRenderedPageBreak/>
        <w:t>Step 6 – Undertake research</w:t>
      </w:r>
      <w:bookmarkEnd w:id="263"/>
      <w:bookmarkEnd w:id="264"/>
      <w:bookmarkEnd w:id="265"/>
    </w:p>
    <w:p w14:paraId="29CF9D44"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266" w:name="_Toc144975563"/>
      <w:bookmarkStart w:id="267" w:name="_Toc145333523"/>
      <w:bookmarkStart w:id="268" w:name="_Toc198300155"/>
      <w:r w:rsidRPr="005D0087">
        <w:rPr>
          <w:rFonts w:asciiTheme="majorHAnsi" w:hAnsiTheme="majorHAnsi" w:cs="Arial"/>
          <w:bCs/>
          <w:color w:val="1F1F5F" w:themeColor="text1"/>
          <w:sz w:val="28"/>
          <w:szCs w:val="28"/>
          <w:lang w:eastAsia="en-AU"/>
        </w:rPr>
        <w:t>Undertaking research</w:t>
      </w:r>
      <w:bookmarkEnd w:id="266"/>
      <w:bookmarkEnd w:id="267"/>
      <w:bookmarkEnd w:id="268"/>
    </w:p>
    <w:p w14:paraId="1CD1047C" w14:textId="77777777" w:rsidR="005D0087" w:rsidRPr="005D0087" w:rsidRDefault="005D0087" w:rsidP="005D0087">
      <w:r w:rsidRPr="005D0087">
        <w:t>Researchers must undertake research as per their approved application. Researchers must advise the department as soon as possible of any changes to supported research.</w:t>
      </w:r>
    </w:p>
    <w:p w14:paraId="19A5C72A" w14:textId="77777777" w:rsidR="005D0087" w:rsidRPr="005D0087" w:rsidRDefault="005D0087" w:rsidP="005D0087">
      <w:pPr>
        <w:numPr>
          <w:ilvl w:val="1"/>
          <w:numId w:val="3"/>
        </w:numPr>
        <w:spacing w:before="240"/>
        <w:outlineLvl w:val="1"/>
        <w:rPr>
          <w:rFonts w:asciiTheme="majorHAnsi" w:eastAsiaTheme="majorEastAsia" w:hAnsiTheme="majorHAnsi" w:cstheme="majorBidi"/>
          <w:bCs/>
          <w:iCs/>
          <w:color w:val="454347"/>
          <w:sz w:val="32"/>
          <w:szCs w:val="32"/>
          <w:lang w:eastAsia="en-AU"/>
        </w:rPr>
      </w:pPr>
      <w:bookmarkStart w:id="269" w:name="_Toc144975564"/>
      <w:bookmarkStart w:id="270" w:name="_Toc145333524"/>
      <w:bookmarkStart w:id="271" w:name="_Toc198300156"/>
      <w:r w:rsidRPr="005D0087">
        <w:rPr>
          <w:rFonts w:asciiTheme="majorHAnsi" w:eastAsiaTheme="majorEastAsia" w:hAnsiTheme="majorHAnsi" w:cstheme="majorBidi"/>
          <w:bCs/>
          <w:iCs/>
          <w:color w:val="454347"/>
          <w:sz w:val="32"/>
          <w:szCs w:val="32"/>
          <w:lang w:eastAsia="en-AU"/>
        </w:rPr>
        <w:t>Step 7 – Request a variation or extension if required</w:t>
      </w:r>
      <w:bookmarkEnd w:id="269"/>
      <w:bookmarkEnd w:id="270"/>
      <w:bookmarkEnd w:id="271"/>
    </w:p>
    <w:p w14:paraId="07D65FFE"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272" w:name="_Toc31616401"/>
      <w:bookmarkStart w:id="273" w:name="_Toc144975565"/>
      <w:bookmarkStart w:id="274" w:name="_Toc145333525"/>
      <w:bookmarkStart w:id="275" w:name="_Toc198300157"/>
      <w:r w:rsidRPr="005D0087">
        <w:rPr>
          <w:rFonts w:asciiTheme="majorHAnsi" w:hAnsiTheme="majorHAnsi" w:cs="Arial"/>
          <w:bCs/>
          <w:color w:val="1F1F5F" w:themeColor="text1"/>
          <w:sz w:val="28"/>
          <w:szCs w:val="28"/>
          <w:lang w:eastAsia="en-AU"/>
        </w:rPr>
        <w:t>Variations and extensions</w:t>
      </w:r>
      <w:bookmarkEnd w:id="272"/>
      <w:bookmarkEnd w:id="273"/>
      <w:bookmarkEnd w:id="274"/>
      <w:bookmarkEnd w:id="275"/>
    </w:p>
    <w:p w14:paraId="462D3C8F" w14:textId="77777777" w:rsidR="005D0087" w:rsidRPr="005D0087" w:rsidRDefault="005D0087" w:rsidP="005D0087">
      <w:r w:rsidRPr="005D0087">
        <w:t xml:space="preserve">Extensions, minor amendments and variations can be requested via email to the department for processing, refer to the </w:t>
      </w:r>
      <w:r w:rsidRPr="003320B5">
        <w:rPr>
          <w:i/>
          <w:iCs/>
        </w:rPr>
        <w:t xml:space="preserve">Key </w:t>
      </w:r>
      <w:proofErr w:type="gramStart"/>
      <w:r w:rsidRPr="003320B5">
        <w:rPr>
          <w:i/>
          <w:iCs/>
        </w:rPr>
        <w:t>contacts</w:t>
      </w:r>
      <w:proofErr w:type="gramEnd"/>
      <w:r w:rsidRPr="005D0087">
        <w:t xml:space="preserve"> section. Please include a description of amendments or reason for extension, any associated documentation that has been updated including ethics approval, if required, and changes to original timeframes such as the date of report submission. Examples include, but are not limited to:</w:t>
      </w:r>
    </w:p>
    <w:p w14:paraId="50791702" w14:textId="77777777" w:rsidR="005D0087" w:rsidRPr="005D0087" w:rsidRDefault="005D0087" w:rsidP="005D0087">
      <w:pPr>
        <w:numPr>
          <w:ilvl w:val="0"/>
          <w:numId w:val="14"/>
        </w:numPr>
        <w:spacing w:after="0" w:line="360" w:lineRule="auto"/>
        <w:contextualSpacing/>
        <w:rPr>
          <w:rFonts w:eastAsiaTheme="minorEastAsia"/>
          <w:iCs/>
        </w:rPr>
      </w:pPr>
      <w:r w:rsidRPr="005D0087">
        <w:rPr>
          <w:rFonts w:eastAsiaTheme="minorEastAsia"/>
          <w:iCs/>
        </w:rPr>
        <w:t>change or addition of schools</w:t>
      </w:r>
    </w:p>
    <w:p w14:paraId="5074987E" w14:textId="77777777" w:rsidR="005D0087" w:rsidRPr="005D0087" w:rsidRDefault="005D0087" w:rsidP="005D0087">
      <w:pPr>
        <w:numPr>
          <w:ilvl w:val="0"/>
          <w:numId w:val="14"/>
        </w:numPr>
        <w:spacing w:after="0" w:line="360" w:lineRule="auto"/>
        <w:contextualSpacing/>
        <w:rPr>
          <w:rFonts w:eastAsiaTheme="minorEastAsia"/>
          <w:iCs/>
        </w:rPr>
      </w:pPr>
      <w:r w:rsidRPr="005D0087">
        <w:rPr>
          <w:rFonts w:eastAsiaTheme="minorEastAsia"/>
          <w:iCs/>
        </w:rPr>
        <w:t>additional survey questions</w:t>
      </w:r>
    </w:p>
    <w:p w14:paraId="240B01C7" w14:textId="77777777" w:rsidR="005D0087" w:rsidRPr="005D0087" w:rsidRDefault="005D0087" w:rsidP="005D0087">
      <w:pPr>
        <w:numPr>
          <w:ilvl w:val="0"/>
          <w:numId w:val="14"/>
        </w:numPr>
        <w:spacing w:after="0" w:line="360" w:lineRule="auto"/>
        <w:contextualSpacing/>
        <w:rPr>
          <w:rFonts w:eastAsiaTheme="minorEastAsia"/>
          <w:iCs/>
        </w:rPr>
      </w:pPr>
      <w:r w:rsidRPr="005D0087">
        <w:rPr>
          <w:rFonts w:eastAsiaTheme="minorEastAsia"/>
          <w:iCs/>
        </w:rPr>
        <w:t>changes to participant information statement or consent form</w:t>
      </w:r>
    </w:p>
    <w:p w14:paraId="554FE743" w14:textId="77777777" w:rsidR="005D0087" w:rsidRPr="005D0087" w:rsidRDefault="005D0087" w:rsidP="005D0087">
      <w:pPr>
        <w:numPr>
          <w:ilvl w:val="0"/>
          <w:numId w:val="14"/>
        </w:numPr>
        <w:spacing w:after="0" w:line="360" w:lineRule="auto"/>
        <w:contextualSpacing/>
        <w:rPr>
          <w:rFonts w:eastAsiaTheme="minorEastAsia"/>
          <w:iCs/>
        </w:rPr>
      </w:pPr>
      <w:r w:rsidRPr="005D0087">
        <w:rPr>
          <w:rFonts w:eastAsiaTheme="minorEastAsia"/>
          <w:iCs/>
        </w:rPr>
        <w:t>delay to report submission</w:t>
      </w:r>
    </w:p>
    <w:p w14:paraId="7567E97A" w14:textId="77777777" w:rsidR="005D0087" w:rsidRPr="005D0087" w:rsidRDefault="005D0087" w:rsidP="005D0087">
      <w:pPr>
        <w:numPr>
          <w:ilvl w:val="0"/>
          <w:numId w:val="14"/>
        </w:numPr>
        <w:spacing w:after="0" w:line="360" w:lineRule="auto"/>
        <w:contextualSpacing/>
        <w:rPr>
          <w:rFonts w:eastAsiaTheme="minorEastAsia"/>
          <w:iCs/>
        </w:rPr>
      </w:pPr>
      <w:r w:rsidRPr="005D0087">
        <w:rPr>
          <w:rFonts w:eastAsiaTheme="minorEastAsia"/>
          <w:iCs/>
        </w:rPr>
        <w:t>additional data year or a change to a data request.</w:t>
      </w:r>
    </w:p>
    <w:p w14:paraId="2E74DBFE" w14:textId="77777777" w:rsidR="005D0087" w:rsidRPr="005D0087" w:rsidRDefault="005D0087" w:rsidP="005D0087">
      <w:r w:rsidRPr="005D0087">
        <w:t xml:space="preserve">In most instances minor amendments are noted by the department’s delegate and no further action is required. Significant changes may require an amended research application. Researchers are to email the department to discuss significant changes to the research, </w:t>
      </w:r>
      <w:hyperlink r:id="rId68" w:history="1">
        <w:r w:rsidRPr="005D0087">
          <w:rPr>
            <w:color w:val="0563C1" w:themeColor="hyperlink"/>
            <w:u w:val="single"/>
          </w:rPr>
          <w:t>researchapps.DET@education.nt.gov.au</w:t>
        </w:r>
      </w:hyperlink>
      <w:r w:rsidRPr="005D0087">
        <w:t>.</w:t>
      </w:r>
    </w:p>
    <w:p w14:paraId="54285DB0" w14:textId="77777777" w:rsidR="005D0087" w:rsidRPr="005D0087" w:rsidRDefault="005D0087" w:rsidP="005D0087">
      <w:r w:rsidRPr="005D0087">
        <w:t xml:space="preserve">It is important to note that some </w:t>
      </w:r>
      <w:r w:rsidRPr="005D0087">
        <w:rPr>
          <w:bCs/>
        </w:rPr>
        <w:t>changes may also require re-approval from the Human Research Ethics Committee.</w:t>
      </w:r>
      <w:r w:rsidRPr="005D0087">
        <w:t xml:space="preserve"> Once amendments to ethics approval are re-approved, you are required to send a copy of the approval letter to the department.</w:t>
      </w:r>
    </w:p>
    <w:p w14:paraId="2B9F0E8B" w14:textId="77777777" w:rsidR="005D0087" w:rsidRPr="005D0087" w:rsidRDefault="005D0087" w:rsidP="005D0087">
      <w:pPr>
        <w:numPr>
          <w:ilvl w:val="1"/>
          <w:numId w:val="3"/>
        </w:numPr>
        <w:spacing w:before="240"/>
        <w:outlineLvl w:val="1"/>
        <w:rPr>
          <w:rFonts w:asciiTheme="majorHAnsi" w:eastAsiaTheme="majorEastAsia" w:hAnsiTheme="majorHAnsi" w:cstheme="majorBidi"/>
          <w:bCs/>
          <w:iCs/>
          <w:color w:val="454347"/>
          <w:sz w:val="32"/>
          <w:szCs w:val="32"/>
          <w:lang w:eastAsia="en-AU"/>
        </w:rPr>
      </w:pPr>
      <w:bookmarkStart w:id="276" w:name="_Toc144975566"/>
      <w:bookmarkStart w:id="277" w:name="_Toc145333526"/>
      <w:bookmarkStart w:id="278" w:name="_Toc198300158"/>
      <w:r w:rsidRPr="005D0087">
        <w:rPr>
          <w:rFonts w:asciiTheme="majorHAnsi" w:eastAsiaTheme="majorEastAsia" w:hAnsiTheme="majorHAnsi" w:cstheme="majorBidi"/>
          <w:bCs/>
          <w:iCs/>
          <w:color w:val="454347"/>
          <w:sz w:val="32"/>
          <w:szCs w:val="32"/>
          <w:lang w:eastAsia="en-AU"/>
        </w:rPr>
        <w:t>Step 8 – Monitoring</w:t>
      </w:r>
      <w:bookmarkEnd w:id="276"/>
      <w:bookmarkEnd w:id="277"/>
      <w:bookmarkEnd w:id="278"/>
    </w:p>
    <w:p w14:paraId="0FFDA9AA"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279" w:name="_Toc144975567"/>
      <w:bookmarkStart w:id="280" w:name="_Toc145333527"/>
      <w:bookmarkStart w:id="281" w:name="_Toc198300159"/>
      <w:r w:rsidRPr="005D0087">
        <w:rPr>
          <w:rFonts w:asciiTheme="majorHAnsi" w:hAnsiTheme="majorHAnsi" w:cs="Arial"/>
          <w:bCs/>
          <w:color w:val="1F1F5F" w:themeColor="text1"/>
          <w:sz w:val="28"/>
          <w:szCs w:val="28"/>
          <w:lang w:eastAsia="en-AU"/>
        </w:rPr>
        <w:t>Monitoring research</w:t>
      </w:r>
      <w:bookmarkEnd w:id="279"/>
      <w:bookmarkEnd w:id="280"/>
      <w:bookmarkEnd w:id="281"/>
    </w:p>
    <w:p w14:paraId="116296F5" w14:textId="77777777" w:rsidR="005D0087" w:rsidRPr="005D0087" w:rsidRDefault="005D0087" w:rsidP="005D0087">
      <w:r w:rsidRPr="005D0087">
        <w:t xml:space="preserve">To enable research findings to contribute to school and system improvements, and the national education evidence base more broadly, the department plans to develop a searchable repository. It is intended for this repository to include all supported projects, with a summary and link to reports where applicable. The department may contact you to request an update on the progress of your research. </w:t>
      </w:r>
    </w:p>
    <w:p w14:paraId="0E45F153" w14:textId="250A2304" w:rsidR="003543FF" w:rsidRDefault="005D0087" w:rsidP="005D0087">
      <w:r w:rsidRPr="005D0087">
        <w:t>The department will also monitor the capacity of schools when they are engaged in research to oversee any unintended burden on schools.</w:t>
      </w:r>
    </w:p>
    <w:p w14:paraId="10EE0CD9" w14:textId="77777777" w:rsidR="003543FF" w:rsidRDefault="003543FF">
      <w:r>
        <w:br w:type="page"/>
      </w:r>
    </w:p>
    <w:p w14:paraId="2C47B919" w14:textId="77777777" w:rsidR="005D0087" w:rsidRPr="005D0087" w:rsidRDefault="005D0087" w:rsidP="005D0087">
      <w:pPr>
        <w:numPr>
          <w:ilvl w:val="1"/>
          <w:numId w:val="3"/>
        </w:numPr>
        <w:spacing w:before="240"/>
        <w:outlineLvl w:val="1"/>
        <w:rPr>
          <w:rFonts w:asciiTheme="majorHAnsi" w:eastAsiaTheme="majorEastAsia" w:hAnsiTheme="majorHAnsi" w:cstheme="majorBidi"/>
          <w:bCs/>
          <w:iCs/>
          <w:color w:val="454347"/>
          <w:sz w:val="32"/>
          <w:szCs w:val="32"/>
          <w:lang w:eastAsia="en-AU"/>
        </w:rPr>
      </w:pPr>
      <w:bookmarkStart w:id="282" w:name="_Toc144975568"/>
      <w:bookmarkStart w:id="283" w:name="_Toc145333528"/>
      <w:bookmarkStart w:id="284" w:name="_Toc198300160"/>
      <w:r w:rsidRPr="005D0087">
        <w:rPr>
          <w:rFonts w:asciiTheme="majorHAnsi" w:eastAsiaTheme="majorEastAsia" w:hAnsiTheme="majorHAnsi" w:cstheme="majorBidi"/>
          <w:bCs/>
          <w:iCs/>
          <w:color w:val="454347"/>
          <w:sz w:val="32"/>
          <w:szCs w:val="32"/>
          <w:lang w:eastAsia="en-AU"/>
        </w:rPr>
        <w:lastRenderedPageBreak/>
        <w:t>Step 9 –Reporting</w:t>
      </w:r>
      <w:bookmarkEnd w:id="282"/>
      <w:bookmarkEnd w:id="283"/>
      <w:bookmarkEnd w:id="284"/>
    </w:p>
    <w:p w14:paraId="5694B38C"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285" w:name="_Toc144975569"/>
      <w:bookmarkStart w:id="286" w:name="_Toc145333529"/>
      <w:bookmarkStart w:id="287" w:name="_Toc198300161"/>
      <w:r w:rsidRPr="005D0087">
        <w:rPr>
          <w:rFonts w:asciiTheme="majorHAnsi" w:hAnsiTheme="majorHAnsi" w:cs="Arial"/>
          <w:bCs/>
          <w:color w:val="1F1F5F" w:themeColor="text1"/>
          <w:sz w:val="28"/>
          <w:szCs w:val="28"/>
          <w:lang w:eastAsia="en-AU"/>
        </w:rPr>
        <w:t>Reporting</w:t>
      </w:r>
      <w:bookmarkEnd w:id="285"/>
      <w:bookmarkEnd w:id="286"/>
      <w:bookmarkEnd w:id="287"/>
    </w:p>
    <w:p w14:paraId="21B8D5EE" w14:textId="77777777" w:rsidR="005D0087" w:rsidRPr="005D0087" w:rsidRDefault="005D0087" w:rsidP="005D0087">
      <w:pPr>
        <w:rPr>
          <w:lang w:eastAsia="en-AU"/>
        </w:rPr>
      </w:pPr>
      <w:r w:rsidRPr="005D0087">
        <w:rPr>
          <w:lang w:eastAsia="en-AU"/>
        </w:rPr>
        <w:t xml:space="preserve">It is expected that researchers submit publications, including journal articles, details of anticipated media coverage and final reports to </w:t>
      </w:r>
      <w:hyperlink r:id="rId69" w:history="1">
        <w:r w:rsidRPr="005D0087">
          <w:rPr>
            <w:color w:val="0563C1" w:themeColor="hyperlink"/>
            <w:u w:val="single"/>
          </w:rPr>
          <w:t>researchapps.DET@education.nt.gov.au</w:t>
        </w:r>
      </w:hyperlink>
      <w:r w:rsidRPr="005D0087">
        <w:rPr>
          <w:color w:val="0563C1" w:themeColor="hyperlink"/>
          <w:u w:val="single"/>
        </w:rPr>
        <w:t xml:space="preserve"> </w:t>
      </w:r>
      <w:r w:rsidRPr="005D0087">
        <w:rPr>
          <w:lang w:eastAsia="en-AU"/>
        </w:rPr>
        <w:t xml:space="preserve">at least one month prior to publication. Researchers must also submit any publications and final reports once the research is complete. </w:t>
      </w:r>
    </w:p>
    <w:p w14:paraId="4AF3DDA8" w14:textId="77777777" w:rsidR="005D0087" w:rsidRPr="005D0087" w:rsidRDefault="005D0087" w:rsidP="005D0087">
      <w:pPr>
        <w:numPr>
          <w:ilvl w:val="1"/>
          <w:numId w:val="3"/>
        </w:numPr>
        <w:spacing w:before="240"/>
        <w:outlineLvl w:val="1"/>
        <w:rPr>
          <w:rFonts w:asciiTheme="majorHAnsi" w:eastAsiaTheme="majorEastAsia" w:hAnsiTheme="majorHAnsi" w:cstheme="majorBidi"/>
          <w:bCs/>
          <w:iCs/>
          <w:color w:val="454347"/>
          <w:sz w:val="32"/>
          <w:szCs w:val="32"/>
          <w:lang w:eastAsia="en-AU"/>
        </w:rPr>
      </w:pPr>
      <w:bookmarkStart w:id="288" w:name="_Toc144975570"/>
      <w:bookmarkStart w:id="289" w:name="_Toc145333530"/>
      <w:bookmarkStart w:id="290" w:name="_Toc198300162"/>
      <w:r w:rsidRPr="005D0087">
        <w:rPr>
          <w:rFonts w:asciiTheme="majorHAnsi" w:eastAsiaTheme="majorEastAsia" w:hAnsiTheme="majorHAnsi" w:cstheme="majorBidi"/>
          <w:bCs/>
          <w:iCs/>
          <w:color w:val="454347"/>
          <w:sz w:val="32"/>
          <w:szCs w:val="32"/>
          <w:lang w:eastAsia="en-AU"/>
        </w:rPr>
        <w:t>Step 10 – Assess and circulate findings</w:t>
      </w:r>
      <w:bookmarkEnd w:id="288"/>
      <w:bookmarkEnd w:id="289"/>
      <w:bookmarkEnd w:id="290"/>
    </w:p>
    <w:p w14:paraId="088B59D7" w14:textId="77777777" w:rsidR="005D0087" w:rsidRPr="005D0087" w:rsidRDefault="005D0087" w:rsidP="005D0087">
      <w:pPr>
        <w:numPr>
          <w:ilvl w:val="2"/>
          <w:numId w:val="3"/>
        </w:numPr>
        <w:spacing w:before="240"/>
        <w:outlineLvl w:val="2"/>
        <w:rPr>
          <w:rFonts w:asciiTheme="majorHAnsi" w:hAnsiTheme="majorHAnsi" w:cs="Arial"/>
          <w:bCs/>
          <w:color w:val="1F1F5F" w:themeColor="text1"/>
          <w:sz w:val="28"/>
          <w:szCs w:val="28"/>
          <w:lang w:eastAsia="en-AU"/>
        </w:rPr>
      </w:pPr>
      <w:bookmarkStart w:id="291" w:name="_Toc144975571"/>
      <w:bookmarkStart w:id="292" w:name="_Toc145333531"/>
      <w:bookmarkStart w:id="293" w:name="_Toc198300163"/>
      <w:r w:rsidRPr="005D0087">
        <w:rPr>
          <w:rFonts w:asciiTheme="majorHAnsi" w:hAnsiTheme="majorHAnsi" w:cs="Arial"/>
          <w:bCs/>
          <w:color w:val="1F1F5F" w:themeColor="text1"/>
          <w:sz w:val="28"/>
          <w:szCs w:val="28"/>
          <w:lang w:eastAsia="en-AU"/>
        </w:rPr>
        <w:t>Assess and circulate findings</w:t>
      </w:r>
      <w:bookmarkEnd w:id="291"/>
      <w:bookmarkEnd w:id="292"/>
      <w:bookmarkEnd w:id="293"/>
    </w:p>
    <w:p w14:paraId="65023E7B" w14:textId="77777777" w:rsidR="005D0087" w:rsidRPr="005D0087" w:rsidRDefault="005D0087" w:rsidP="005D0087">
      <w:r w:rsidRPr="005D0087">
        <w:t>The department will review the findings and circulate to relevant business areas and senior executives to inform our work. Research findings may also be shared with other NT Government departments where relevant.</w:t>
      </w:r>
    </w:p>
    <w:p w14:paraId="2223E96D" w14:textId="77777777" w:rsidR="005D0087" w:rsidRPr="005D0087" w:rsidRDefault="005D0087" w:rsidP="005D0087">
      <w:pPr>
        <w:numPr>
          <w:ilvl w:val="0"/>
          <w:numId w:val="3"/>
        </w:numPr>
        <w:spacing w:before="240"/>
        <w:outlineLvl w:val="0"/>
        <w:rPr>
          <w:rFonts w:asciiTheme="majorHAnsi" w:eastAsiaTheme="majorEastAsia" w:hAnsiTheme="majorHAnsi" w:cstheme="majorBidi"/>
          <w:bCs/>
          <w:color w:val="1F1F5F" w:themeColor="text1"/>
          <w:kern w:val="32"/>
          <w:sz w:val="36"/>
          <w:szCs w:val="32"/>
        </w:rPr>
      </w:pPr>
      <w:bookmarkStart w:id="294" w:name="_Toc144975572"/>
      <w:bookmarkStart w:id="295" w:name="_Toc145333532"/>
      <w:bookmarkStart w:id="296" w:name="_Toc198300164"/>
      <w:r w:rsidRPr="005D0087">
        <w:rPr>
          <w:rFonts w:asciiTheme="majorHAnsi" w:eastAsiaTheme="majorEastAsia" w:hAnsiTheme="majorHAnsi" w:cstheme="majorBidi"/>
          <w:bCs/>
          <w:color w:val="1F1F5F" w:themeColor="text1"/>
          <w:kern w:val="32"/>
          <w:sz w:val="36"/>
          <w:szCs w:val="32"/>
        </w:rPr>
        <w:t>Related links, policies and documents</w:t>
      </w:r>
      <w:bookmarkEnd w:id="294"/>
      <w:bookmarkEnd w:id="295"/>
      <w:bookmarkEnd w:id="296"/>
    </w:p>
    <w:p w14:paraId="56BEADEC" w14:textId="77777777" w:rsidR="005D0087" w:rsidRPr="005D0087" w:rsidRDefault="005D0087" w:rsidP="005D0087">
      <w:r w:rsidRPr="005D0087">
        <w:t xml:space="preserve">Applying to the NT Department of Education to conduct research </w:t>
      </w:r>
    </w:p>
    <w:p w14:paraId="6C2320D5" w14:textId="77777777" w:rsidR="005D0087" w:rsidRPr="005D0087" w:rsidRDefault="00EB086B" w:rsidP="005D0087">
      <w:hyperlink r:id="rId70" w:history="1">
        <w:r w:rsidR="005D0087" w:rsidRPr="005D0087">
          <w:rPr>
            <w:color w:val="0563C1" w:themeColor="hyperlink"/>
            <w:u w:val="single"/>
          </w:rPr>
          <w:t>https://education.nt.gov.au/statistics-research-and-strategies/about-education-research</w:t>
        </w:r>
      </w:hyperlink>
      <w:r w:rsidR="005D0087" w:rsidRPr="005D0087">
        <w:t xml:space="preserve"> </w:t>
      </w:r>
    </w:p>
    <w:p w14:paraId="1AAF6D03" w14:textId="77777777" w:rsidR="005D0087" w:rsidRPr="005D0087" w:rsidRDefault="005D0087" w:rsidP="005D0087">
      <w:r w:rsidRPr="005D0087">
        <w:t>National research projects</w:t>
      </w:r>
    </w:p>
    <w:p w14:paraId="56F5D9A4" w14:textId="77777777" w:rsidR="005D0087" w:rsidRPr="005D0087" w:rsidRDefault="00EB086B" w:rsidP="005D0087">
      <w:hyperlink r:id="rId71" w:history="1">
        <w:r w:rsidR="005D0087" w:rsidRPr="005D0087">
          <w:rPr>
            <w:color w:val="0563C1" w:themeColor="hyperlink"/>
            <w:u w:val="single"/>
          </w:rPr>
          <w:t>https://www.aare.edu.au/research-and-advocacy/research-ethics/national-application-form/</w:t>
        </w:r>
      </w:hyperlink>
    </w:p>
    <w:p w14:paraId="30AB4258" w14:textId="58C7EB9C" w:rsidR="005D0087" w:rsidRPr="005D0087" w:rsidRDefault="005D0087" w:rsidP="005D0087">
      <w:r w:rsidRPr="005D0087">
        <w:t xml:space="preserve">NT </w:t>
      </w:r>
      <w:r w:rsidR="001C2A07" w:rsidRPr="005D0087">
        <w:t>publicly</w:t>
      </w:r>
      <w:r w:rsidRPr="005D0087">
        <w:t xml:space="preserve"> available data holdings</w:t>
      </w:r>
    </w:p>
    <w:p w14:paraId="351CF4AC" w14:textId="77777777" w:rsidR="005D0087" w:rsidRPr="005D0087" w:rsidRDefault="00EB086B" w:rsidP="005D0087">
      <w:hyperlink r:id="rId72" w:history="1">
        <w:r w:rsidR="005D0087" w:rsidRPr="005D0087">
          <w:rPr>
            <w:color w:val="0563C1" w:themeColor="hyperlink"/>
            <w:u w:val="single"/>
          </w:rPr>
          <w:t>https://data.nt.gov.au/</w:t>
        </w:r>
      </w:hyperlink>
    </w:p>
    <w:p w14:paraId="32E347FF" w14:textId="1157CE00" w:rsidR="005D0087" w:rsidRPr="005D0087" w:rsidRDefault="00EB086B" w:rsidP="005D0087">
      <w:hyperlink r:id="rId73" w:history="1">
        <w:r w:rsidR="00D463D2">
          <w:rPr>
            <w:color w:val="0563C1" w:themeColor="hyperlink"/>
            <w:u w:val="single"/>
          </w:rPr>
          <w:t>https://education.nt.gov.au/statistics-research-and-strategies</w:t>
        </w:r>
      </w:hyperlink>
    </w:p>
    <w:p w14:paraId="544DCF7C" w14:textId="7C33730D" w:rsidR="005D0087" w:rsidRPr="005D0087" w:rsidRDefault="005D0087" w:rsidP="005D0087">
      <w:r w:rsidRPr="005D0087">
        <w:t xml:space="preserve">National </w:t>
      </w:r>
      <w:r w:rsidR="001C2A07" w:rsidRPr="005D0087">
        <w:t>publicly</w:t>
      </w:r>
      <w:r w:rsidRPr="005D0087">
        <w:t xml:space="preserve"> available data holdings</w:t>
      </w:r>
    </w:p>
    <w:p w14:paraId="481DBDAF" w14:textId="77777777" w:rsidR="005D0087" w:rsidRPr="005D0087" w:rsidRDefault="00EB086B" w:rsidP="005D0087">
      <w:hyperlink r:id="rId74" w:history="1">
        <w:r w:rsidR="005D0087" w:rsidRPr="005D0087">
          <w:rPr>
            <w:color w:val="0563C1" w:themeColor="hyperlink"/>
            <w:u w:val="single"/>
          </w:rPr>
          <w:t>https://www.myschool.edu.au/</w:t>
        </w:r>
      </w:hyperlink>
    </w:p>
    <w:p w14:paraId="3802C328" w14:textId="77777777" w:rsidR="005D0087" w:rsidRPr="005D0087" w:rsidRDefault="00EB086B" w:rsidP="005D0087">
      <w:hyperlink r:id="rId75" w:history="1">
        <w:r w:rsidR="005D0087" w:rsidRPr="005D0087">
          <w:rPr>
            <w:color w:val="0563C1" w:themeColor="hyperlink"/>
            <w:u w:val="single"/>
          </w:rPr>
          <w:t>https://www.acecqa.gov.au/</w:t>
        </w:r>
      </w:hyperlink>
    </w:p>
    <w:p w14:paraId="5D05B48A" w14:textId="77777777" w:rsidR="005D0087" w:rsidRPr="005D0087" w:rsidRDefault="00EB086B" w:rsidP="005D0087">
      <w:hyperlink r:id="rId76" w:history="1">
        <w:r w:rsidR="005D0087" w:rsidRPr="005D0087">
          <w:rPr>
            <w:color w:val="0563C1" w:themeColor="hyperlink"/>
            <w:u w:val="single"/>
          </w:rPr>
          <w:t>https://www.abs.gov.au/</w:t>
        </w:r>
      </w:hyperlink>
    </w:p>
    <w:p w14:paraId="3EEBF843" w14:textId="77777777" w:rsidR="005D0087" w:rsidRPr="005D0087" w:rsidRDefault="00EB086B" w:rsidP="005D0087">
      <w:hyperlink r:id="rId77" w:history="1">
        <w:r w:rsidR="005D0087" w:rsidRPr="005D0087">
          <w:rPr>
            <w:color w:val="0563C1" w:themeColor="hyperlink"/>
            <w:u w:val="single"/>
          </w:rPr>
          <w:t>https://www.aedc.gov.au/</w:t>
        </w:r>
      </w:hyperlink>
    </w:p>
    <w:p w14:paraId="7D9FEBEA" w14:textId="77777777" w:rsidR="005D0087" w:rsidRPr="005D0087" w:rsidRDefault="00EB086B" w:rsidP="005D0087">
      <w:hyperlink r:id="rId78" w:history="1">
        <w:r w:rsidR="005D0087" w:rsidRPr="005D0087">
          <w:rPr>
            <w:color w:val="0563C1" w:themeColor="hyperlink"/>
            <w:u w:val="single"/>
          </w:rPr>
          <w:t>https://www.acara.edu.au/reporting/national-report-on-schooling-in-australia/national-report-on-schooling-in-australia-data-portal</w:t>
        </w:r>
      </w:hyperlink>
    </w:p>
    <w:p w14:paraId="7B2A7E71" w14:textId="77777777" w:rsidR="005D0087" w:rsidRPr="005D0087" w:rsidRDefault="00EB086B" w:rsidP="005D0087">
      <w:hyperlink r:id="rId79" w:history="1">
        <w:r w:rsidR="005D0087" w:rsidRPr="005D0087">
          <w:rPr>
            <w:color w:val="0563C1" w:themeColor="hyperlink"/>
            <w:u w:val="single"/>
          </w:rPr>
          <w:t>https://www.santdatalink.org.au/available_datasets</w:t>
        </w:r>
      </w:hyperlink>
    </w:p>
    <w:p w14:paraId="2841C0CB" w14:textId="77777777" w:rsidR="005D0087" w:rsidRPr="005D0087" w:rsidRDefault="00EB086B" w:rsidP="005D0087">
      <w:hyperlink r:id="rId80" w:history="1">
        <w:r w:rsidR="005D0087" w:rsidRPr="005D0087">
          <w:rPr>
            <w:color w:val="0563C1" w:themeColor="hyperlink"/>
            <w:u w:val="single"/>
          </w:rPr>
          <w:t>https://www.pc.gov.au/ongoing/report-on-government-services</w:t>
        </w:r>
      </w:hyperlink>
    </w:p>
    <w:p w14:paraId="7D8DFC71" w14:textId="77777777" w:rsidR="005D0087" w:rsidRPr="005D0087" w:rsidRDefault="00EB086B" w:rsidP="005D0087">
      <w:hyperlink r:id="rId81" w:history="1">
        <w:r w:rsidR="005D0087" w:rsidRPr="005D0087">
          <w:rPr>
            <w:color w:val="0563C1" w:themeColor="hyperlink"/>
            <w:u w:val="single"/>
          </w:rPr>
          <w:t>https://www.ndis.gov.au/about-us/publications/quarterly-reports</w:t>
        </w:r>
      </w:hyperlink>
    </w:p>
    <w:p w14:paraId="4B1A6CF1" w14:textId="77777777" w:rsidR="005D0087" w:rsidRPr="005D0087" w:rsidRDefault="005D0087" w:rsidP="005D0087">
      <w:r w:rsidRPr="005D0087">
        <w:t>Ethics approval</w:t>
      </w:r>
    </w:p>
    <w:p w14:paraId="4FD236FC" w14:textId="1888D2DF" w:rsidR="005D0087" w:rsidRPr="005D0087" w:rsidRDefault="00EB086B" w:rsidP="005D0087">
      <w:hyperlink r:id="rId82" w:history="1">
        <w:r w:rsidR="00D463D2">
          <w:rPr>
            <w:color w:val="0563C1" w:themeColor="hyperlink"/>
            <w:u w:val="single"/>
          </w:rPr>
          <w:t>https://www.nhmrc.gov.au/about-us/publications/national-statement-ethical-conduct-human-research-2023</w:t>
        </w:r>
      </w:hyperlink>
    </w:p>
    <w:p w14:paraId="4E944ECB" w14:textId="77777777" w:rsidR="005D0087" w:rsidRPr="005D0087" w:rsidRDefault="00EB086B" w:rsidP="005D0087">
      <w:hyperlink r:id="rId83" w:history="1">
        <w:r w:rsidR="005D0087" w:rsidRPr="005D0087">
          <w:rPr>
            <w:color w:val="0563C1" w:themeColor="hyperlink"/>
            <w:u w:val="single"/>
          </w:rPr>
          <w:t>https://www.nhmrc.gov.au/about-us/publications/australian-code-responsible-conduct-research-2007</w:t>
        </w:r>
      </w:hyperlink>
    </w:p>
    <w:p w14:paraId="2A9F9525" w14:textId="77777777" w:rsidR="005D0087" w:rsidRPr="005D0087" w:rsidRDefault="005D0087" w:rsidP="005D0087">
      <w:r w:rsidRPr="005D0087">
        <w:t>NT based registered Human Research Ethics Committees</w:t>
      </w:r>
    </w:p>
    <w:p w14:paraId="47296649" w14:textId="77777777" w:rsidR="005D0087" w:rsidRPr="005D0087" w:rsidRDefault="00EB086B" w:rsidP="005D0087">
      <w:hyperlink r:id="rId84" w:history="1">
        <w:r w:rsidR="005D0087" w:rsidRPr="005D0087">
          <w:rPr>
            <w:color w:val="0563C1" w:themeColor="hyperlink"/>
            <w:u w:val="single"/>
          </w:rPr>
          <w:t>https://www.menzies.edu.au/page/Research/Ethics_approval/</w:t>
        </w:r>
      </w:hyperlink>
    </w:p>
    <w:p w14:paraId="1A45E10E" w14:textId="77777777" w:rsidR="005D0087" w:rsidRPr="005D0087" w:rsidRDefault="00EB086B" w:rsidP="005D0087">
      <w:hyperlink r:id="rId85" w:history="1">
        <w:r w:rsidR="005D0087" w:rsidRPr="005D0087">
          <w:rPr>
            <w:color w:val="0563C1" w:themeColor="hyperlink"/>
            <w:u w:val="single"/>
          </w:rPr>
          <w:t>https://www.cdu.edu.au/research/ori/human-ethics</w:t>
        </w:r>
      </w:hyperlink>
    </w:p>
    <w:p w14:paraId="05D78419" w14:textId="77777777" w:rsidR="005D0087" w:rsidRPr="005D0087" w:rsidRDefault="005D0087" w:rsidP="005D0087">
      <w:r w:rsidRPr="005D0087">
        <w:t>Managing potential distress</w:t>
      </w:r>
    </w:p>
    <w:p w14:paraId="37F3546D" w14:textId="77777777" w:rsidR="005D0087" w:rsidRPr="005D0087" w:rsidRDefault="00EB086B" w:rsidP="005D0087">
      <w:hyperlink r:id="rId86" w:history="1">
        <w:r w:rsidR="005D0087" w:rsidRPr="005D0087">
          <w:rPr>
            <w:color w:val="0563C1" w:themeColor="hyperlink"/>
            <w:u w:val="single"/>
          </w:rPr>
          <w:t>https://www.lifeline.org.au/</w:t>
        </w:r>
      </w:hyperlink>
    </w:p>
    <w:p w14:paraId="0CFAACEC" w14:textId="77777777" w:rsidR="005D0087" w:rsidRPr="005D0087" w:rsidRDefault="00EB086B" w:rsidP="005D0087">
      <w:hyperlink r:id="rId87" w:history="1">
        <w:r w:rsidR="005D0087" w:rsidRPr="005D0087">
          <w:rPr>
            <w:color w:val="0563C1" w:themeColor="hyperlink"/>
            <w:u w:val="single"/>
          </w:rPr>
          <w:t>https://kidshelpline.com.au/</w:t>
        </w:r>
      </w:hyperlink>
    </w:p>
    <w:p w14:paraId="07C88C9D" w14:textId="77777777" w:rsidR="005D0087" w:rsidRPr="005D0087" w:rsidRDefault="00EB086B" w:rsidP="005D0087">
      <w:hyperlink r:id="rId88" w:history="1">
        <w:r w:rsidR="005D0087" w:rsidRPr="005D0087">
          <w:rPr>
            <w:color w:val="0563C1" w:themeColor="hyperlink"/>
            <w:u w:val="single"/>
          </w:rPr>
          <w:t>https://www.beyondblue.org.au/</w:t>
        </w:r>
      </w:hyperlink>
    </w:p>
    <w:p w14:paraId="33C72353" w14:textId="77777777" w:rsidR="005D0087" w:rsidRPr="005D0087" w:rsidRDefault="005D0087" w:rsidP="005D0087">
      <w:r w:rsidRPr="005D0087">
        <w:t>Information statements and consent forms</w:t>
      </w:r>
    </w:p>
    <w:p w14:paraId="79A2FB25" w14:textId="77777777" w:rsidR="005D0087" w:rsidRPr="005D0087" w:rsidRDefault="00EB086B" w:rsidP="005D0087">
      <w:hyperlink r:id="rId89" w:history="1">
        <w:r w:rsidR="005D0087" w:rsidRPr="005D0087">
          <w:rPr>
            <w:color w:val="0563C1" w:themeColor="hyperlink"/>
            <w:u w:val="single"/>
          </w:rPr>
          <w:t>https://www.menzies.edu.au/content/Document/Participant Information Sheet Guidelines 2017.pdf</w:t>
        </w:r>
      </w:hyperlink>
    </w:p>
    <w:p w14:paraId="7C89AC08" w14:textId="77777777" w:rsidR="005D0087" w:rsidRPr="005D0087" w:rsidRDefault="005D0087" w:rsidP="005D0087">
      <w:r w:rsidRPr="005D0087">
        <w:t>Culturally safe research</w:t>
      </w:r>
    </w:p>
    <w:p w14:paraId="489996D5" w14:textId="77777777" w:rsidR="005D0087" w:rsidRPr="005D0087" w:rsidRDefault="00EB086B" w:rsidP="005D0087">
      <w:hyperlink r:id="rId90" w:history="1">
        <w:r w:rsidR="005D0087" w:rsidRPr="005D0087">
          <w:rPr>
            <w:color w:val="0563C1" w:themeColor="hyperlink"/>
            <w:u w:val="single"/>
          </w:rPr>
          <w:t>https://aiatsis.gov.au/sites/default/files/2020-10/aiatsis-code-ethics.pdf</w:t>
        </w:r>
      </w:hyperlink>
    </w:p>
    <w:p w14:paraId="473C40D2" w14:textId="77777777" w:rsidR="005D0087" w:rsidRPr="005D0087" w:rsidRDefault="00EB086B" w:rsidP="005D0087">
      <w:hyperlink r:id="rId91" w:history="1">
        <w:r w:rsidR="005D0087" w:rsidRPr="005D0087">
          <w:rPr>
            <w:color w:val="0563C1" w:themeColor="hyperlink"/>
            <w:u w:val="single"/>
          </w:rPr>
          <w:t>https://www.nhmrc.gov.au/about-us/resources/ethical-conduct-research-aboriginal-and-torres-strait-islander-peoples-and-communities</w:t>
        </w:r>
      </w:hyperlink>
    </w:p>
    <w:p w14:paraId="6D8F9127" w14:textId="77777777" w:rsidR="005D0087" w:rsidRPr="005D0087" w:rsidRDefault="00EB086B" w:rsidP="005D0087">
      <w:hyperlink r:id="rId92" w:history="1">
        <w:r w:rsidR="005D0087" w:rsidRPr="005D0087">
          <w:rPr>
            <w:color w:val="0563C1" w:themeColor="hyperlink"/>
            <w:u w:val="single"/>
          </w:rPr>
          <w:t>https://www.nhmrc.gov.au/about-us/publications/australian-code-responsible-conduct-research-2018</w:t>
        </w:r>
      </w:hyperlink>
    </w:p>
    <w:p w14:paraId="6C7C4547" w14:textId="77777777" w:rsidR="005D0087" w:rsidRPr="005D0087" w:rsidRDefault="00EB086B" w:rsidP="005D0087">
      <w:hyperlink r:id="rId93" w:history="1">
        <w:r w:rsidR="005D0087" w:rsidRPr="005D0087">
          <w:rPr>
            <w:color w:val="0563C1" w:themeColor="hyperlink"/>
            <w:u w:val="single"/>
          </w:rPr>
          <w:t>https://www.pc.gov.au/inquiries/completed/indigenous-evaluation/strategy/indigenous-evaluation-strategy.pdf</w:t>
        </w:r>
      </w:hyperlink>
    </w:p>
    <w:p w14:paraId="767AAB7A" w14:textId="540E7E37" w:rsidR="005D0087" w:rsidRPr="005D0087" w:rsidRDefault="00EB086B" w:rsidP="005D0087">
      <w:hyperlink r:id="rId94" w:history="1">
        <w:r w:rsidR="00D463D2">
          <w:rPr>
            <w:color w:val="0563C1" w:themeColor="hyperlink"/>
            <w:u w:val="single"/>
          </w:rPr>
          <w:t>https://www.lowitja.org.au/wp-content/uploads/2023/05/Researchers-Guide_0.pdf</w:t>
        </w:r>
      </w:hyperlink>
    </w:p>
    <w:p w14:paraId="5B115CBB" w14:textId="77777777" w:rsidR="005D0087" w:rsidRPr="005D0087" w:rsidRDefault="00EB086B" w:rsidP="005D0087">
      <w:hyperlink r:id="rId95" w:history="1">
        <w:r w:rsidR="005D0087" w:rsidRPr="005D0087">
          <w:rPr>
            <w:color w:val="0563C1" w:themeColor="hyperlink"/>
            <w:u w:val="single"/>
          </w:rPr>
          <w:t>https://www.artslaw.com.au/information-sheet/indigenous-cultural-and-intellectual-property-icip-aitb/</w:t>
        </w:r>
      </w:hyperlink>
    </w:p>
    <w:p w14:paraId="441F640D" w14:textId="77777777" w:rsidR="005D0087" w:rsidRPr="005D0087" w:rsidRDefault="005D0087" w:rsidP="005D0087">
      <w:r w:rsidRPr="005D0087">
        <w:t>Translators and interpreters</w:t>
      </w:r>
    </w:p>
    <w:p w14:paraId="034E12B4" w14:textId="77777777" w:rsidR="005D0087" w:rsidRPr="005D0087" w:rsidRDefault="00EB086B" w:rsidP="005D0087">
      <w:hyperlink r:id="rId96" w:history="1">
        <w:r w:rsidR="005D0087" w:rsidRPr="005D0087">
          <w:rPr>
            <w:color w:val="0563C1" w:themeColor="hyperlink"/>
            <w:u w:val="single"/>
          </w:rPr>
          <w:t>https://nt.gov.au/community/interpreting-and-translating-services/interpreting-and-translating-service-nt/about-interpreting-and-translating-service-nt</w:t>
        </w:r>
      </w:hyperlink>
    </w:p>
    <w:p w14:paraId="65303DE8" w14:textId="77777777" w:rsidR="005D0087" w:rsidRPr="005D0087" w:rsidRDefault="00EB086B" w:rsidP="005D0087">
      <w:hyperlink r:id="rId97" w:history="1">
        <w:r w:rsidR="005D0087" w:rsidRPr="005D0087">
          <w:rPr>
            <w:color w:val="0563C1" w:themeColor="hyperlink"/>
            <w:u w:val="single"/>
          </w:rPr>
          <w:t>https://nt.gov.au/community/interpreting-and-translating-services/aboriginal-interpreter-service</w:t>
        </w:r>
      </w:hyperlink>
    </w:p>
    <w:p w14:paraId="06C3E82B" w14:textId="77777777" w:rsidR="005D0087" w:rsidRPr="005D0087" w:rsidRDefault="005D0087" w:rsidP="005D0087">
      <w:r w:rsidRPr="005D0087">
        <w:t>Mandatory reporting</w:t>
      </w:r>
    </w:p>
    <w:p w14:paraId="24AE7FE8" w14:textId="77777777" w:rsidR="005D0087" w:rsidRPr="005D0087" w:rsidRDefault="00EB086B" w:rsidP="005D0087">
      <w:hyperlink r:id="rId98" w:history="1">
        <w:r w:rsidR="005D0087" w:rsidRPr="005D0087">
          <w:rPr>
            <w:color w:val="0563C1" w:themeColor="hyperlink"/>
            <w:u w:val="single"/>
          </w:rPr>
          <w:t>https://education.nt.gov.au/education/policies/mandatory-reporting-of-harm-and-exploitation-of-children</w:t>
        </w:r>
      </w:hyperlink>
    </w:p>
    <w:p w14:paraId="556DA94B" w14:textId="77777777" w:rsidR="005D0087" w:rsidRPr="005D0087" w:rsidRDefault="00EB086B" w:rsidP="005D0087">
      <w:hyperlink r:id="rId99" w:history="1">
        <w:r w:rsidR="005D0087" w:rsidRPr="005D0087">
          <w:rPr>
            <w:color w:val="0563C1" w:themeColor="hyperlink"/>
            <w:u w:val="single"/>
          </w:rPr>
          <w:t>https://legislation.nt.gov.au/Legislation/CARE-AND-PROTECTION-OF-CHILDREN-ACT-2007</w:t>
        </w:r>
      </w:hyperlink>
    </w:p>
    <w:p w14:paraId="6B047D0F" w14:textId="77777777" w:rsidR="005D0087" w:rsidRPr="005D0087" w:rsidRDefault="005D0087" w:rsidP="005D0087">
      <w:r w:rsidRPr="005D0087">
        <w:t>Working with children clearance</w:t>
      </w:r>
    </w:p>
    <w:p w14:paraId="263E87FC" w14:textId="77777777" w:rsidR="005D0087" w:rsidRPr="005D0087" w:rsidRDefault="00EB086B" w:rsidP="005D0087">
      <w:hyperlink r:id="rId100" w:history="1">
        <w:r w:rsidR="005D0087" w:rsidRPr="005D0087">
          <w:rPr>
            <w:color w:val="0563C1" w:themeColor="hyperlink"/>
            <w:u w:val="single"/>
          </w:rPr>
          <w:t>https://forms.pfes.nt.gov.au/safent/Apply.aspx?App=WWC</w:t>
        </w:r>
      </w:hyperlink>
    </w:p>
    <w:p w14:paraId="47F398CD" w14:textId="77777777" w:rsidR="005D0087" w:rsidRPr="005D0087" w:rsidRDefault="005D0087" w:rsidP="005D0087">
      <w:r w:rsidRPr="005D0087">
        <w:t>Planning for dissemination</w:t>
      </w:r>
    </w:p>
    <w:p w14:paraId="6739CA89" w14:textId="77777777" w:rsidR="005D0087" w:rsidRPr="005D0087" w:rsidRDefault="00EB086B" w:rsidP="005D0087">
      <w:hyperlink r:id="rId101" w:history="1">
        <w:r w:rsidR="005D0087" w:rsidRPr="005D0087">
          <w:rPr>
            <w:color w:val="0563C1" w:themeColor="hyperlink"/>
            <w:u w:val="single"/>
          </w:rPr>
          <w:t>https://www.pc.gov.au/inquiries/completed/indigenous-evaluation/strategy/indigenous-evaluation-strategy.pdf</w:t>
        </w:r>
      </w:hyperlink>
    </w:p>
    <w:p w14:paraId="2F1BD059" w14:textId="77777777" w:rsidR="005D0087" w:rsidRPr="005D0087" w:rsidRDefault="005D0087" w:rsidP="005D0087">
      <w:r w:rsidRPr="005D0087">
        <w:t>Data, privacy and security</w:t>
      </w:r>
    </w:p>
    <w:p w14:paraId="5914B35B" w14:textId="77777777" w:rsidR="005D0087" w:rsidRPr="005D0087" w:rsidRDefault="00EB086B" w:rsidP="005D0087">
      <w:hyperlink r:id="rId102" w:history="1">
        <w:r w:rsidR="005D0087" w:rsidRPr="005D0087">
          <w:rPr>
            <w:color w:val="0563C1" w:themeColor="hyperlink"/>
            <w:u w:val="single"/>
          </w:rPr>
          <w:t>https://education.nt.gov.au/education/policies/data-access</w:t>
        </w:r>
      </w:hyperlink>
    </w:p>
    <w:p w14:paraId="0A319FC6" w14:textId="77777777" w:rsidR="005D0087" w:rsidRPr="005D0087" w:rsidRDefault="00EB086B" w:rsidP="005D0087">
      <w:hyperlink r:id="rId103" w:history="1">
        <w:r w:rsidR="005D0087" w:rsidRPr="005D0087">
          <w:rPr>
            <w:color w:val="0563C1" w:themeColor="hyperlink"/>
            <w:u w:val="single"/>
          </w:rPr>
          <w:t>https://infocomm.nt.gov.au/privacy/information-privacy-principles</w:t>
        </w:r>
      </w:hyperlink>
    </w:p>
    <w:p w14:paraId="2CCB301E" w14:textId="77777777" w:rsidR="005D0087" w:rsidRPr="005D0087" w:rsidRDefault="00EB086B" w:rsidP="005D0087">
      <w:hyperlink r:id="rId104" w:history="1">
        <w:r w:rsidR="005D0087" w:rsidRPr="005D0087">
          <w:rPr>
            <w:color w:val="0563C1" w:themeColor="hyperlink"/>
            <w:u w:val="single"/>
          </w:rPr>
          <w:t>https://legislation.nt.gov.au/en/Legislation/INFORMATION-ACT-2002</w:t>
        </w:r>
      </w:hyperlink>
    </w:p>
    <w:p w14:paraId="0A01C9CA" w14:textId="77777777" w:rsidR="005D0087" w:rsidRPr="005D0087" w:rsidRDefault="00EB086B" w:rsidP="005D0087">
      <w:hyperlink r:id="rId105" w:history="1">
        <w:r w:rsidR="005D0087" w:rsidRPr="005D0087">
          <w:rPr>
            <w:color w:val="0563C1" w:themeColor="hyperlink"/>
            <w:u w:val="single"/>
          </w:rPr>
          <w:t>https://www.legislation.gov.au/details/c2014c00076</w:t>
        </w:r>
      </w:hyperlink>
    </w:p>
    <w:p w14:paraId="01A70A87" w14:textId="77777777" w:rsidR="005D0087" w:rsidRPr="005D0087" w:rsidRDefault="00EB086B" w:rsidP="005D0087">
      <w:hyperlink r:id="rId106" w:history="1">
        <w:r w:rsidR="005D0087" w:rsidRPr="005D0087">
          <w:rPr>
            <w:color w:val="0563C1" w:themeColor="hyperlink"/>
            <w:u w:val="single"/>
          </w:rPr>
          <w:t>https://legislation.nt.gov.au/Legislation/CARE-AND-PROTECTION-OF-CHILDREN-ACT-2007</w:t>
        </w:r>
      </w:hyperlink>
    </w:p>
    <w:p w14:paraId="004B7CBE" w14:textId="77777777" w:rsidR="005D0087" w:rsidRPr="005D0087" w:rsidRDefault="005D0087" w:rsidP="005D0087">
      <w:r w:rsidRPr="005D0087">
        <w:t>Cloud platform servers</w:t>
      </w:r>
    </w:p>
    <w:p w14:paraId="6AFD3221" w14:textId="77777777" w:rsidR="005D0087" w:rsidRPr="005D0087" w:rsidRDefault="00EB086B" w:rsidP="005D0087">
      <w:hyperlink r:id="rId107" w:history="1">
        <w:r w:rsidR="005D0087" w:rsidRPr="005D0087">
          <w:rPr>
            <w:color w:val="0563C1" w:themeColor="hyperlink"/>
            <w:u w:val="single"/>
          </w:rPr>
          <w:t>https://infocomm.nt.gov.au/privacy/information-privacy-principles</w:t>
        </w:r>
      </w:hyperlink>
    </w:p>
    <w:p w14:paraId="0E790EAB" w14:textId="77777777" w:rsidR="005D0087" w:rsidRPr="005D0087" w:rsidRDefault="005D0087" w:rsidP="005D0087">
      <w:r w:rsidRPr="005D0087">
        <w:t>Key assessment criteria</w:t>
      </w:r>
    </w:p>
    <w:p w14:paraId="553468B2" w14:textId="77777777" w:rsidR="005D0087" w:rsidRPr="005D0087" w:rsidRDefault="00EB086B" w:rsidP="005D0087">
      <w:hyperlink r:id="rId108" w:history="1">
        <w:r w:rsidR="005D0087" w:rsidRPr="005D0087">
          <w:rPr>
            <w:color w:val="0563C1" w:themeColor="hyperlink"/>
            <w:u w:val="single"/>
          </w:rPr>
          <w:t>https://qed.qld.gov.au/our-publications/managementandframeworks/Documents/evidence/standards-of-evidence.pdf</w:t>
        </w:r>
      </w:hyperlink>
    </w:p>
    <w:p w14:paraId="56A165CE" w14:textId="77777777" w:rsidR="005D0087" w:rsidRDefault="00EB086B" w:rsidP="005D0087">
      <w:pPr>
        <w:rPr>
          <w:color w:val="0563C1" w:themeColor="hyperlink"/>
          <w:u w:val="single"/>
        </w:rPr>
      </w:pPr>
      <w:hyperlink r:id="rId109" w:history="1">
        <w:r w:rsidR="005D0087" w:rsidRPr="005D0087">
          <w:rPr>
            <w:color w:val="0563C1" w:themeColor="hyperlink"/>
            <w:u w:val="single"/>
          </w:rPr>
          <w:t>https://edresearch.edu.au/</w:t>
        </w:r>
      </w:hyperlink>
    </w:p>
    <w:p w14:paraId="0AEF4EEF" w14:textId="176FA3BF" w:rsidR="003543FF" w:rsidRDefault="003543FF">
      <w:pPr>
        <w:rPr>
          <w:color w:val="0563C1" w:themeColor="hyperlink"/>
          <w:u w:val="single"/>
        </w:rPr>
      </w:pPr>
      <w:r>
        <w:rPr>
          <w:color w:val="0563C1" w:themeColor="hyperlink"/>
          <w:u w:val="single"/>
        </w:rPr>
        <w:br w:type="page"/>
      </w:r>
    </w:p>
    <w:p w14:paraId="08CB7452" w14:textId="77777777" w:rsidR="005D0087" w:rsidRPr="005D0087" w:rsidRDefault="005D0087" w:rsidP="005D0087">
      <w:pPr>
        <w:numPr>
          <w:ilvl w:val="1"/>
          <w:numId w:val="0"/>
        </w:numPr>
        <w:spacing w:after="160"/>
        <w:rPr>
          <w:rFonts w:ascii="Lato Semibold" w:eastAsia="Times New Roman" w:hAnsi="Lato Semibold"/>
          <w:color w:val="127CC0" w:themeColor="accent2"/>
          <w:sz w:val="40"/>
        </w:rPr>
      </w:pPr>
      <w:r w:rsidRPr="005D0087">
        <w:rPr>
          <w:rFonts w:ascii="Lato Semibold" w:eastAsia="Times New Roman" w:hAnsi="Lato Semibold"/>
          <w:color w:val="127CC0" w:themeColor="accent2"/>
          <w:sz w:val="40"/>
        </w:rPr>
        <w:lastRenderedPageBreak/>
        <w:t>Document information</w:t>
      </w:r>
    </w:p>
    <w:tbl>
      <w:tblPr>
        <w:tblStyle w:val="NTGtable1"/>
        <w:tblW w:w="5000" w:type="pct"/>
        <w:tblLook w:val="0480" w:firstRow="0" w:lastRow="0" w:firstColumn="1" w:lastColumn="0" w:noHBand="0" w:noVBand="1"/>
      </w:tblPr>
      <w:tblGrid>
        <w:gridCol w:w="2400"/>
        <w:gridCol w:w="7908"/>
      </w:tblGrid>
      <w:tr w:rsidR="005D0087" w:rsidRPr="005D0087" w14:paraId="76A0F0C5" w14:textId="77777777" w:rsidTr="00F118BE">
        <w:trPr>
          <w:trHeight w:val="431"/>
        </w:trPr>
        <w:tc>
          <w:tcPr>
            <w:cnfStyle w:val="001000000000" w:firstRow="0" w:lastRow="0" w:firstColumn="1" w:lastColumn="0" w:oddVBand="0" w:evenVBand="0" w:oddHBand="0" w:evenHBand="0" w:firstRowFirstColumn="0" w:firstRowLastColumn="0" w:lastRowFirstColumn="0" w:lastRowLastColumn="0"/>
            <w:tcW w:w="1164" w:type="pct"/>
            <w:shd w:val="clear" w:color="auto" w:fill="1F1F5F" w:themeFill="text1"/>
          </w:tcPr>
          <w:p w14:paraId="003A1129" w14:textId="77777777" w:rsidR="005D0087" w:rsidRPr="005D0087" w:rsidRDefault="005D0087" w:rsidP="005D0087">
            <w:pPr>
              <w:rPr>
                <w:b/>
              </w:rPr>
            </w:pPr>
            <w:r w:rsidRPr="005D0087">
              <w:rPr>
                <w:b/>
              </w:rPr>
              <w:t>Document title</w:t>
            </w:r>
          </w:p>
        </w:tc>
        <w:tc>
          <w:tcPr>
            <w:tcW w:w="3836" w:type="pct"/>
          </w:tcPr>
          <w:p w14:paraId="4EB0FB2E" w14:textId="6409A262" w:rsidR="005D0087" w:rsidRPr="005D0087" w:rsidRDefault="00EB086B" w:rsidP="005D0087">
            <w:pPr>
              <w:cnfStyle w:val="000000000000" w:firstRow="0" w:lastRow="0" w:firstColumn="0" w:lastColumn="0" w:oddVBand="0" w:evenVBand="0" w:oddHBand="0" w:evenHBand="0" w:firstRowFirstColumn="0" w:firstRowLastColumn="0" w:lastRowFirstColumn="0" w:lastRowLastColumn="0"/>
            </w:pPr>
            <w:sdt>
              <w:sdtPr>
                <w:alias w:val="Title"/>
                <w:tag w:val="Title"/>
                <w:id w:val="-2020846255"/>
                <w:placeholder>
                  <w:docPart w:val="1E27DCFED3EF4BB9BF734E0DD99DF37E"/>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F971AC">
                  <w:t>Research – guidelines and procedures</w:t>
                </w:r>
              </w:sdtContent>
            </w:sdt>
          </w:p>
        </w:tc>
      </w:tr>
      <w:tr w:rsidR="005D0087" w:rsidRPr="005D0087" w14:paraId="0AC2CAF4" w14:textId="77777777" w:rsidTr="00F118BE">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164" w:type="pct"/>
            <w:shd w:val="clear" w:color="auto" w:fill="1F1F5F" w:themeFill="text1"/>
          </w:tcPr>
          <w:p w14:paraId="1741B4B9" w14:textId="77777777" w:rsidR="005D0087" w:rsidRPr="005D0087" w:rsidRDefault="005D0087" w:rsidP="005D0087">
            <w:pPr>
              <w:rPr>
                <w:b/>
              </w:rPr>
            </w:pPr>
            <w:r w:rsidRPr="005D0087">
              <w:rPr>
                <w:b/>
              </w:rPr>
              <w:t>Contact details</w:t>
            </w:r>
          </w:p>
        </w:tc>
        <w:tc>
          <w:tcPr>
            <w:tcW w:w="3836" w:type="pct"/>
          </w:tcPr>
          <w:p w14:paraId="4EBEDA20" w14:textId="77777777" w:rsidR="005D0087" w:rsidRPr="005D0087" w:rsidRDefault="005D0087" w:rsidP="005D0087">
            <w:pPr>
              <w:cnfStyle w:val="000000010000" w:firstRow="0" w:lastRow="0" w:firstColumn="0" w:lastColumn="0" w:oddVBand="0" w:evenVBand="0" w:oddHBand="0" w:evenHBand="1" w:firstRowFirstColumn="0" w:firstRowLastColumn="0" w:lastRowFirstColumn="0" w:lastRowLastColumn="0"/>
            </w:pPr>
            <w:r w:rsidRPr="005D0087">
              <w:t>Department of Education</w:t>
            </w:r>
          </w:p>
        </w:tc>
      </w:tr>
      <w:tr w:rsidR="005D0087" w:rsidRPr="005D0087" w14:paraId="489D1736" w14:textId="77777777" w:rsidTr="00F118BE">
        <w:trPr>
          <w:trHeight w:val="431"/>
        </w:trPr>
        <w:tc>
          <w:tcPr>
            <w:cnfStyle w:val="001000000000" w:firstRow="0" w:lastRow="0" w:firstColumn="1" w:lastColumn="0" w:oddVBand="0" w:evenVBand="0" w:oddHBand="0" w:evenHBand="0" w:firstRowFirstColumn="0" w:firstRowLastColumn="0" w:lastRowFirstColumn="0" w:lastRowLastColumn="0"/>
            <w:tcW w:w="1164" w:type="pct"/>
            <w:shd w:val="clear" w:color="auto" w:fill="1F1F5F" w:themeFill="text1"/>
          </w:tcPr>
          <w:p w14:paraId="6DF0B77F" w14:textId="77777777" w:rsidR="005D0087" w:rsidRPr="005D0087" w:rsidRDefault="005D0087" w:rsidP="005D0087">
            <w:pPr>
              <w:rPr>
                <w:b/>
              </w:rPr>
            </w:pPr>
            <w:r w:rsidRPr="005D0087">
              <w:rPr>
                <w:b/>
              </w:rPr>
              <w:t>Approved by</w:t>
            </w:r>
          </w:p>
        </w:tc>
        <w:tc>
          <w:tcPr>
            <w:tcW w:w="3836" w:type="pct"/>
          </w:tcPr>
          <w:p w14:paraId="46BC8091" w14:textId="77777777" w:rsidR="005D0087" w:rsidRPr="005D0087" w:rsidRDefault="005D0087" w:rsidP="005D0087">
            <w:pPr>
              <w:cnfStyle w:val="000000000000" w:firstRow="0" w:lastRow="0" w:firstColumn="0" w:lastColumn="0" w:oddVBand="0" w:evenVBand="0" w:oddHBand="0" w:evenHBand="0" w:firstRowFirstColumn="0" w:firstRowLastColumn="0" w:lastRowFirstColumn="0" w:lastRowLastColumn="0"/>
            </w:pPr>
            <w:r w:rsidRPr="005D0087">
              <w:t>Executive Director, Strategic Policy, Projects and Performance</w:t>
            </w:r>
          </w:p>
        </w:tc>
      </w:tr>
      <w:tr w:rsidR="005D0087" w:rsidRPr="005D0087" w14:paraId="08CD097B" w14:textId="77777777" w:rsidTr="00F118BE">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164" w:type="pct"/>
            <w:shd w:val="clear" w:color="auto" w:fill="1F1F5F" w:themeFill="text1"/>
          </w:tcPr>
          <w:p w14:paraId="4D9058F8" w14:textId="77777777" w:rsidR="005D0087" w:rsidRPr="005D0087" w:rsidRDefault="005D0087" w:rsidP="005D0087">
            <w:pPr>
              <w:rPr>
                <w:b/>
              </w:rPr>
            </w:pPr>
            <w:r w:rsidRPr="005D0087">
              <w:rPr>
                <w:b/>
              </w:rPr>
              <w:t>Date approved</w:t>
            </w:r>
          </w:p>
        </w:tc>
        <w:tc>
          <w:tcPr>
            <w:tcW w:w="3836" w:type="pct"/>
          </w:tcPr>
          <w:p w14:paraId="35B20094" w14:textId="77777777" w:rsidR="005D0087" w:rsidRPr="005D0087" w:rsidRDefault="005D0087" w:rsidP="005D0087">
            <w:pPr>
              <w:cnfStyle w:val="000000010000" w:firstRow="0" w:lastRow="0" w:firstColumn="0" w:lastColumn="0" w:oddVBand="0" w:evenVBand="0" w:oddHBand="0" w:evenHBand="1" w:firstRowFirstColumn="0" w:firstRowLastColumn="0" w:lastRowFirstColumn="0" w:lastRowLastColumn="0"/>
            </w:pPr>
            <w:r w:rsidRPr="005D0087">
              <w:t>September 2021</w:t>
            </w:r>
          </w:p>
        </w:tc>
      </w:tr>
      <w:tr w:rsidR="005D0087" w:rsidRPr="005D0087" w14:paraId="0B544EB3" w14:textId="77777777" w:rsidTr="00F118BE">
        <w:trPr>
          <w:trHeight w:val="431"/>
        </w:trPr>
        <w:tc>
          <w:tcPr>
            <w:cnfStyle w:val="001000000000" w:firstRow="0" w:lastRow="0" w:firstColumn="1" w:lastColumn="0" w:oddVBand="0" w:evenVBand="0" w:oddHBand="0" w:evenHBand="0" w:firstRowFirstColumn="0" w:firstRowLastColumn="0" w:lastRowFirstColumn="0" w:lastRowLastColumn="0"/>
            <w:tcW w:w="1164" w:type="pct"/>
            <w:shd w:val="clear" w:color="auto" w:fill="1F1F5F" w:themeFill="text1"/>
          </w:tcPr>
          <w:p w14:paraId="3CF173BF" w14:textId="77777777" w:rsidR="005D0087" w:rsidRPr="005D0087" w:rsidRDefault="005D0087" w:rsidP="005D0087">
            <w:pPr>
              <w:rPr>
                <w:b/>
              </w:rPr>
            </w:pPr>
            <w:r w:rsidRPr="005D0087">
              <w:rPr>
                <w:b/>
              </w:rPr>
              <w:t>Document review</w:t>
            </w:r>
          </w:p>
        </w:tc>
        <w:tc>
          <w:tcPr>
            <w:tcW w:w="3836" w:type="pct"/>
          </w:tcPr>
          <w:p w14:paraId="15F24BD8" w14:textId="77777777" w:rsidR="005D0087" w:rsidRPr="005D0087" w:rsidRDefault="005D0087" w:rsidP="005D0087">
            <w:pPr>
              <w:cnfStyle w:val="000000000000" w:firstRow="0" w:lastRow="0" w:firstColumn="0" w:lastColumn="0" w:oddVBand="0" w:evenVBand="0" w:oddHBand="0" w:evenHBand="0" w:firstRowFirstColumn="0" w:firstRowLastColumn="0" w:lastRowFirstColumn="0" w:lastRowLastColumn="0"/>
            </w:pPr>
            <w:r w:rsidRPr="005D0087">
              <w:t>Annually</w:t>
            </w:r>
          </w:p>
        </w:tc>
      </w:tr>
      <w:tr w:rsidR="005D0087" w:rsidRPr="005D0087" w14:paraId="1A947A3F" w14:textId="77777777" w:rsidTr="00F118BE">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164" w:type="pct"/>
            <w:shd w:val="clear" w:color="auto" w:fill="1F1F5F" w:themeFill="text1"/>
          </w:tcPr>
          <w:p w14:paraId="3C5BE977" w14:textId="77777777" w:rsidR="005D0087" w:rsidRPr="005D0087" w:rsidRDefault="005D0087" w:rsidP="005D0087">
            <w:pPr>
              <w:rPr>
                <w:b/>
              </w:rPr>
            </w:pPr>
            <w:r w:rsidRPr="005D0087">
              <w:rPr>
                <w:b/>
              </w:rPr>
              <w:t>TRM number</w:t>
            </w:r>
          </w:p>
        </w:tc>
        <w:tc>
          <w:tcPr>
            <w:tcW w:w="3836" w:type="pct"/>
          </w:tcPr>
          <w:p w14:paraId="2D185C2A" w14:textId="66B9DB9D" w:rsidR="005D0087" w:rsidRPr="005D0087" w:rsidRDefault="005D0087" w:rsidP="005D0087">
            <w:pPr>
              <w:cnfStyle w:val="000000010000" w:firstRow="0" w:lastRow="0" w:firstColumn="0" w:lastColumn="0" w:oddVBand="0" w:evenVBand="0" w:oddHBand="0" w:evenHBand="1" w:firstRowFirstColumn="0" w:firstRowLastColumn="0" w:lastRowFirstColumn="0" w:lastRowLastColumn="0"/>
            </w:pPr>
            <w:proofErr w:type="gramStart"/>
            <w:r w:rsidRPr="005D0087">
              <w:t>50:D</w:t>
            </w:r>
            <w:proofErr w:type="gramEnd"/>
            <w:r w:rsidR="004A7518">
              <w:t>2</w:t>
            </w:r>
            <w:r w:rsidR="00F57971">
              <w:t>5:57608</w:t>
            </w:r>
          </w:p>
        </w:tc>
      </w:tr>
    </w:tbl>
    <w:p w14:paraId="4D228533" w14:textId="77777777" w:rsidR="005D0087" w:rsidRPr="005D0087" w:rsidRDefault="005D0087" w:rsidP="005D0087"/>
    <w:tbl>
      <w:tblPr>
        <w:tblStyle w:val="NTGtable1"/>
        <w:tblW w:w="5000" w:type="pct"/>
        <w:tblLook w:val="0120" w:firstRow="1" w:lastRow="0" w:firstColumn="0" w:lastColumn="1" w:noHBand="0" w:noVBand="0"/>
      </w:tblPr>
      <w:tblGrid>
        <w:gridCol w:w="1125"/>
        <w:gridCol w:w="2260"/>
        <w:gridCol w:w="2544"/>
        <w:gridCol w:w="4379"/>
      </w:tblGrid>
      <w:tr w:rsidR="005D0087" w:rsidRPr="005D0087" w14:paraId="247D9494" w14:textId="77777777" w:rsidTr="00F118BE">
        <w:trPr>
          <w:cnfStyle w:val="100000000000" w:firstRow="1" w:lastRow="0" w:firstColumn="0" w:lastColumn="0" w:oddVBand="0" w:evenVBand="0" w:oddHBand="0" w:evenHBand="0" w:firstRowFirstColumn="0" w:firstRowLastColumn="0" w:lastRowFirstColumn="0" w:lastRowLastColumn="0"/>
          <w:trHeight w:val="431"/>
        </w:trPr>
        <w:tc>
          <w:tcPr>
            <w:tcW w:w="546" w:type="pct"/>
          </w:tcPr>
          <w:p w14:paraId="405CC5DA" w14:textId="77777777" w:rsidR="005D0087" w:rsidRPr="005D0087" w:rsidRDefault="005D0087" w:rsidP="005D0087">
            <w:r w:rsidRPr="005D0087">
              <w:rPr>
                <w:w w:val="105"/>
              </w:rPr>
              <w:t>Version</w:t>
            </w:r>
          </w:p>
        </w:tc>
        <w:tc>
          <w:tcPr>
            <w:tcW w:w="1096" w:type="pct"/>
          </w:tcPr>
          <w:p w14:paraId="421F0B3F" w14:textId="77777777" w:rsidR="005D0087" w:rsidRPr="005D0087" w:rsidRDefault="005D0087" w:rsidP="005D0087">
            <w:r w:rsidRPr="005D0087">
              <w:rPr>
                <w:w w:val="105"/>
              </w:rPr>
              <w:t>Date</w:t>
            </w:r>
          </w:p>
        </w:tc>
        <w:tc>
          <w:tcPr>
            <w:tcW w:w="1234" w:type="pct"/>
          </w:tcPr>
          <w:p w14:paraId="3BFF3B91" w14:textId="77777777" w:rsidR="005D0087" w:rsidRPr="005D0087" w:rsidRDefault="005D0087" w:rsidP="005D0087">
            <w:r w:rsidRPr="005D0087">
              <w:rPr>
                <w:w w:val="105"/>
              </w:rPr>
              <w:t>Author</w:t>
            </w:r>
          </w:p>
        </w:tc>
        <w:tc>
          <w:tcPr>
            <w:tcW w:w="2124" w:type="pct"/>
          </w:tcPr>
          <w:p w14:paraId="499CEEAF" w14:textId="77777777" w:rsidR="005D0087" w:rsidRPr="005D0087" w:rsidRDefault="005D0087" w:rsidP="005D0087">
            <w:r w:rsidRPr="005D0087">
              <w:t>Changes made</w:t>
            </w:r>
          </w:p>
        </w:tc>
      </w:tr>
      <w:tr w:rsidR="005D0087" w:rsidRPr="005D0087" w14:paraId="4BCC8127" w14:textId="77777777" w:rsidTr="00F118BE">
        <w:trPr>
          <w:trHeight w:val="386"/>
        </w:trPr>
        <w:tc>
          <w:tcPr>
            <w:tcW w:w="546" w:type="pct"/>
          </w:tcPr>
          <w:p w14:paraId="00B9C5EA" w14:textId="77777777" w:rsidR="005D0087" w:rsidRPr="005D0087" w:rsidRDefault="005D0087" w:rsidP="005D0087">
            <w:r w:rsidRPr="005D0087">
              <w:t>1.0</w:t>
            </w:r>
          </w:p>
        </w:tc>
        <w:tc>
          <w:tcPr>
            <w:tcW w:w="1096" w:type="pct"/>
          </w:tcPr>
          <w:p w14:paraId="71EA54CE" w14:textId="77777777" w:rsidR="005D0087" w:rsidRPr="005D0087" w:rsidRDefault="005D0087" w:rsidP="005D0087">
            <w:r w:rsidRPr="005D0087">
              <w:t>December 2019</w:t>
            </w:r>
          </w:p>
        </w:tc>
        <w:tc>
          <w:tcPr>
            <w:tcW w:w="1234" w:type="pct"/>
          </w:tcPr>
          <w:p w14:paraId="45C468E2" w14:textId="77777777" w:rsidR="005D0087" w:rsidRPr="005D0087" w:rsidRDefault="005D0087" w:rsidP="005D0087">
            <w:r w:rsidRPr="005D0087">
              <w:t>Research Subcommittee</w:t>
            </w:r>
          </w:p>
        </w:tc>
        <w:tc>
          <w:tcPr>
            <w:tcW w:w="2124" w:type="pct"/>
          </w:tcPr>
          <w:p w14:paraId="1AF889D5" w14:textId="77777777" w:rsidR="005D0087" w:rsidRPr="005D0087" w:rsidRDefault="005D0087" w:rsidP="005D0087">
            <w:r w:rsidRPr="005D0087">
              <w:t>First version</w:t>
            </w:r>
          </w:p>
        </w:tc>
      </w:tr>
      <w:tr w:rsidR="005D0087" w:rsidRPr="005D0087" w14:paraId="4D426082" w14:textId="77777777" w:rsidTr="00F118BE">
        <w:trPr>
          <w:cnfStyle w:val="000000010000" w:firstRow="0" w:lastRow="0" w:firstColumn="0" w:lastColumn="0" w:oddVBand="0" w:evenVBand="0" w:oddHBand="0" w:evenHBand="1" w:firstRowFirstColumn="0" w:firstRowLastColumn="0" w:lastRowFirstColumn="0" w:lastRowLastColumn="0"/>
          <w:trHeight w:val="431"/>
        </w:trPr>
        <w:tc>
          <w:tcPr>
            <w:tcW w:w="546" w:type="pct"/>
            <w:tcBorders>
              <w:bottom w:val="nil"/>
            </w:tcBorders>
          </w:tcPr>
          <w:p w14:paraId="7F8387A9" w14:textId="77777777" w:rsidR="005D0087" w:rsidRPr="005D0087" w:rsidRDefault="005D0087" w:rsidP="005D0087">
            <w:r w:rsidRPr="005D0087">
              <w:t>1.1</w:t>
            </w:r>
          </w:p>
        </w:tc>
        <w:tc>
          <w:tcPr>
            <w:tcW w:w="1096" w:type="pct"/>
            <w:tcBorders>
              <w:bottom w:val="nil"/>
            </w:tcBorders>
          </w:tcPr>
          <w:p w14:paraId="73F85E12" w14:textId="77777777" w:rsidR="005D0087" w:rsidRPr="005D0087" w:rsidRDefault="005D0087" w:rsidP="005D0087">
            <w:r w:rsidRPr="005D0087">
              <w:t>May 2021</w:t>
            </w:r>
          </w:p>
        </w:tc>
        <w:tc>
          <w:tcPr>
            <w:tcW w:w="1234" w:type="pct"/>
            <w:tcBorders>
              <w:bottom w:val="nil"/>
            </w:tcBorders>
          </w:tcPr>
          <w:p w14:paraId="1A3DC629" w14:textId="77777777" w:rsidR="005D0087" w:rsidRPr="005D0087" w:rsidRDefault="005D0087" w:rsidP="005D0087">
            <w:r w:rsidRPr="005D0087">
              <w:t>TAL Team</w:t>
            </w:r>
          </w:p>
        </w:tc>
        <w:tc>
          <w:tcPr>
            <w:tcW w:w="2124" w:type="pct"/>
            <w:tcBorders>
              <w:bottom w:val="nil"/>
            </w:tcBorders>
          </w:tcPr>
          <w:p w14:paraId="4EE7E2D8" w14:textId="1F8E1CDF" w:rsidR="005D0087" w:rsidRPr="005D0087" w:rsidRDefault="005D0087" w:rsidP="005D0087">
            <w:r w:rsidRPr="005D0087">
              <w:t>Amendments due to change in governance structure and process, inclusion of standards of evidence and flow of document</w:t>
            </w:r>
          </w:p>
          <w:p w14:paraId="30F64B0A" w14:textId="77777777" w:rsidR="005D0087" w:rsidRPr="005D0087" w:rsidRDefault="005D0087" w:rsidP="005D0087"/>
          <w:p w14:paraId="73A99EEA" w14:textId="15E57A36" w:rsidR="005D0087" w:rsidRPr="005D0087" w:rsidRDefault="005D0087" w:rsidP="005D0087">
            <w:r w:rsidRPr="005D0087">
              <w:t>General Manager Strategic Services Approved September 2021</w:t>
            </w:r>
          </w:p>
        </w:tc>
      </w:tr>
      <w:tr w:rsidR="005D0087" w:rsidRPr="005D0087" w14:paraId="3F1AC958" w14:textId="77777777" w:rsidTr="009E544C">
        <w:trPr>
          <w:trHeight w:val="431"/>
        </w:trPr>
        <w:tc>
          <w:tcPr>
            <w:tcW w:w="0" w:type="pct"/>
          </w:tcPr>
          <w:p w14:paraId="067D2B7B" w14:textId="77777777" w:rsidR="005D0087" w:rsidRPr="005D0087" w:rsidRDefault="005D0087" w:rsidP="005D0087">
            <w:r w:rsidRPr="005D0087">
              <w:t>2.0</w:t>
            </w:r>
          </w:p>
        </w:tc>
        <w:tc>
          <w:tcPr>
            <w:tcW w:w="0" w:type="pct"/>
          </w:tcPr>
          <w:p w14:paraId="0AF9AF68" w14:textId="77777777" w:rsidR="005D0087" w:rsidRPr="005D0087" w:rsidRDefault="005D0087" w:rsidP="005D0087">
            <w:r w:rsidRPr="005D0087">
              <w:t>September 2023</w:t>
            </w:r>
          </w:p>
        </w:tc>
        <w:tc>
          <w:tcPr>
            <w:tcW w:w="0" w:type="pct"/>
          </w:tcPr>
          <w:p w14:paraId="27CAD238" w14:textId="77777777" w:rsidR="005D0087" w:rsidRPr="005D0087" w:rsidRDefault="005D0087" w:rsidP="005D0087">
            <w:r w:rsidRPr="005D0087">
              <w:rPr>
                <w:lang w:eastAsia="en-GB"/>
              </w:rPr>
              <w:t>Assistant Director Research, School and System Improvement Design</w:t>
            </w:r>
          </w:p>
        </w:tc>
        <w:tc>
          <w:tcPr>
            <w:tcW w:w="0" w:type="pct"/>
          </w:tcPr>
          <w:p w14:paraId="2AEF72FB" w14:textId="77777777" w:rsidR="005D0087" w:rsidRPr="005D0087" w:rsidRDefault="005D0087" w:rsidP="005D0087">
            <w:r w:rsidRPr="005D0087">
              <w:t>Administrative amendments to align roles and responsibilities to the structural alignment in effect from 1 July 2022, including NTG template and minor formatting</w:t>
            </w:r>
          </w:p>
        </w:tc>
      </w:tr>
      <w:tr w:rsidR="005E1ABD" w:rsidRPr="005D0087" w14:paraId="458B88F7" w14:textId="77777777" w:rsidTr="00F118BE">
        <w:trPr>
          <w:cnfStyle w:val="000000010000" w:firstRow="0" w:lastRow="0" w:firstColumn="0" w:lastColumn="0" w:oddVBand="0" w:evenVBand="0" w:oddHBand="0" w:evenHBand="1" w:firstRowFirstColumn="0" w:firstRowLastColumn="0" w:lastRowFirstColumn="0" w:lastRowLastColumn="0"/>
          <w:trHeight w:val="431"/>
        </w:trPr>
        <w:tc>
          <w:tcPr>
            <w:tcW w:w="546" w:type="pct"/>
            <w:tcBorders>
              <w:bottom w:val="single" w:sz="4" w:space="0" w:color="1F1F5F" w:themeColor="text1"/>
            </w:tcBorders>
          </w:tcPr>
          <w:p w14:paraId="5A4C93CA" w14:textId="4B0C23DC" w:rsidR="005E1ABD" w:rsidRPr="005D0087" w:rsidRDefault="005E1ABD" w:rsidP="005D0087">
            <w:r>
              <w:t>2.1</w:t>
            </w:r>
          </w:p>
        </w:tc>
        <w:tc>
          <w:tcPr>
            <w:tcW w:w="1096" w:type="pct"/>
            <w:tcBorders>
              <w:bottom w:val="single" w:sz="4" w:space="0" w:color="1F1F5F" w:themeColor="text1"/>
            </w:tcBorders>
          </w:tcPr>
          <w:p w14:paraId="46CE8E64" w14:textId="1643DD65" w:rsidR="005E1ABD" w:rsidRPr="005D0087" w:rsidRDefault="00C61CC3" w:rsidP="005D0087">
            <w:r>
              <w:t>May</w:t>
            </w:r>
            <w:r w:rsidR="005E1ABD">
              <w:t xml:space="preserve"> 2025</w:t>
            </w:r>
          </w:p>
        </w:tc>
        <w:tc>
          <w:tcPr>
            <w:tcW w:w="1234" w:type="pct"/>
            <w:tcBorders>
              <w:bottom w:val="single" w:sz="4" w:space="0" w:color="1F1F5F" w:themeColor="text1"/>
            </w:tcBorders>
          </w:tcPr>
          <w:p w14:paraId="7D395C47" w14:textId="02D88173" w:rsidR="005E1ABD" w:rsidRPr="005D0087" w:rsidRDefault="005E1ABD" w:rsidP="005D0087">
            <w:pPr>
              <w:rPr>
                <w:lang w:eastAsia="en-GB"/>
              </w:rPr>
            </w:pPr>
            <w:r>
              <w:rPr>
                <w:lang w:eastAsia="en-GB"/>
              </w:rPr>
              <w:t xml:space="preserve">Assistant Director, Research – School and System Improvement Design </w:t>
            </w:r>
          </w:p>
        </w:tc>
        <w:tc>
          <w:tcPr>
            <w:tcW w:w="2124" w:type="pct"/>
            <w:tcBorders>
              <w:bottom w:val="single" w:sz="4" w:space="0" w:color="1F1F5F" w:themeColor="text1"/>
            </w:tcBorders>
          </w:tcPr>
          <w:p w14:paraId="1C961AB6" w14:textId="1B7F377D" w:rsidR="005E1ABD" w:rsidRPr="005D0087" w:rsidRDefault="007B5B12" w:rsidP="005D0087">
            <w:r>
              <w:t>Minor updates</w:t>
            </w:r>
            <w:r w:rsidR="005E1ABD">
              <w:t xml:space="preserve"> to align with the </w:t>
            </w:r>
            <w:r w:rsidR="00C967CC">
              <w:t>department’s</w:t>
            </w:r>
            <w:r w:rsidR="005E1ABD">
              <w:t xml:space="preserve"> Strategic Plan 2025-2028</w:t>
            </w:r>
            <w:r w:rsidR="00C61CC3">
              <w:t xml:space="preserve"> and document hyperlink updates. </w:t>
            </w:r>
          </w:p>
        </w:tc>
      </w:tr>
    </w:tbl>
    <w:p w14:paraId="01AB1DB9" w14:textId="77777777" w:rsidR="005D0087" w:rsidRPr="005D0087" w:rsidRDefault="005D0087" w:rsidP="005D0087"/>
    <w:sectPr w:rsidR="005D0087" w:rsidRPr="005D0087" w:rsidSect="008B7C3D">
      <w:footerReference w:type="default" r:id="rId110"/>
      <w:headerReference w:type="first" r:id="rId111"/>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3B799" w14:textId="77777777" w:rsidR="006512F7" w:rsidRDefault="006512F7">
      <w:r>
        <w:separator/>
      </w:r>
    </w:p>
  </w:endnote>
  <w:endnote w:type="continuationSeparator" w:id="0">
    <w:p w14:paraId="6B9F213E" w14:textId="77777777" w:rsidR="006512F7" w:rsidRDefault="006512F7">
      <w:r>
        <w:continuationSeparator/>
      </w:r>
    </w:p>
  </w:endnote>
  <w:endnote w:type="continuationNotice" w:id="1">
    <w:p w14:paraId="573E8DC6" w14:textId="77777777" w:rsidR="006512F7" w:rsidRDefault="006512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Lato Regular">
    <w:altName w:val="Calibri"/>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NeueLTStd-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ACA9" w14:textId="77777777" w:rsidR="00964B22" w:rsidRPr="00F538BD" w:rsidRDefault="000A385C" w:rsidP="000A385C">
    <w:pPr>
      <w:pStyle w:val="Hidden"/>
      <w:ind w:firstLine="0"/>
      <w:jc w:val="right"/>
    </w:pPr>
    <w:r w:rsidRPr="001852AF">
      <w:rPr>
        <w:noProof/>
        <w:lang w:eastAsia="en-AU"/>
      </w:rPr>
      <w:drawing>
        <wp:inline distT="0" distB="0" distL="0" distR="0" wp14:anchorId="02C14B11" wp14:editId="4C696EEB">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35F1" w14:textId="77777777" w:rsidR="0004577F" w:rsidRPr="00F538BD" w:rsidRDefault="0004577F"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5FF0" w14:textId="77777777" w:rsidR="001852AF" w:rsidRDefault="001852AF"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6A67" w:rsidRPr="00132658" w14:paraId="686C837F" w14:textId="77777777" w:rsidTr="00007EB5">
      <w:trPr>
        <w:cantSplit/>
        <w:trHeight w:hRule="exact" w:val="850"/>
        <w:tblHeader/>
      </w:trPr>
      <w:tc>
        <w:tcPr>
          <w:tcW w:w="10318" w:type="dxa"/>
          <w:vAlign w:val="bottom"/>
        </w:tcPr>
        <w:p w14:paraId="50B5585F" w14:textId="7FEB4921" w:rsidR="00CB6A67" w:rsidRDefault="00CB6A67" w:rsidP="00CB6A67">
          <w:pPr>
            <w:spacing w:after="0"/>
            <w:rPr>
              <w:rStyle w:val="PageNumber"/>
              <w:b/>
            </w:rPr>
          </w:pPr>
          <w:r>
            <w:rPr>
              <w:rStyle w:val="PageNumber"/>
            </w:rPr>
            <w:t xml:space="preserve">Department of </w:t>
          </w:r>
          <w:sdt>
            <w:sdtPr>
              <w:rPr>
                <w:rStyle w:val="PageNumber"/>
                <w:b/>
              </w:rPr>
              <w:alias w:val="Company"/>
              <w:tag w:val=""/>
              <w:id w:val="-1550452142"/>
              <w:placeholder>
                <w:docPart w:val="7F59C6C1D97947EC8DDC41453AA36E2E"/>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FB4297">
                <w:rPr>
                  <w:rStyle w:val="PageNumber"/>
                  <w:b/>
                </w:rPr>
                <w:t>Education</w:t>
              </w:r>
              <w:r w:rsidR="00C61CC3">
                <w:rPr>
                  <w:rStyle w:val="PageNumber"/>
                  <w:b/>
                </w:rPr>
                <w:t xml:space="preserve"> and Training</w:t>
              </w:r>
            </w:sdtContent>
          </w:sdt>
        </w:p>
        <w:p w14:paraId="580C1AB6" w14:textId="094AF4FC" w:rsidR="00CB6A67" w:rsidRPr="00CE6614" w:rsidRDefault="00EB086B" w:rsidP="00CB6A67">
          <w:pPr>
            <w:spacing w:after="0"/>
            <w:rPr>
              <w:rStyle w:val="PageNumber"/>
            </w:rPr>
          </w:pPr>
          <w:sdt>
            <w:sdtPr>
              <w:rPr>
                <w:rStyle w:val="PageNumber"/>
              </w:rPr>
              <w:alias w:val="Date"/>
              <w:tag w:val=""/>
              <w:id w:val="1578473972"/>
              <w:placeholder>
                <w:docPart w:val="9D8D09FF096B4AA7A83AA07219FCEE52"/>
              </w:placeholder>
              <w:dataBinding w:prefixMappings="xmlns:ns0='http://schemas.microsoft.com/office/2006/coverPageProps' " w:xpath="/ns0:CoverPageProperties[1]/ns0:PublishDate[1]" w:storeItemID="{55AF091B-3C7A-41E3-B477-F2FDAA23CFDA}"/>
              <w15:color w:val="000000"/>
              <w:date w:fullDate="2025-05-02T00:00:00Z">
                <w:dateFormat w:val="d MMMM yyyy"/>
                <w:lid w:val="en-AU"/>
                <w:storeMappedDataAs w:val="dateTime"/>
                <w:calendar w:val="gregorian"/>
              </w:date>
            </w:sdtPr>
            <w:sdtEndPr>
              <w:rPr>
                <w:rStyle w:val="PageNumber"/>
              </w:rPr>
            </w:sdtEndPr>
            <w:sdtContent>
              <w:r w:rsidR="00C61CC3">
                <w:rPr>
                  <w:rStyle w:val="PageNumber"/>
                </w:rPr>
                <w:t>2 May 2025</w:t>
              </w:r>
            </w:sdtContent>
          </w:sdt>
        </w:p>
        <w:p w14:paraId="6369AF07" w14:textId="77777777" w:rsidR="00CB6A67" w:rsidRPr="00AC4488" w:rsidRDefault="00CB6A67"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A134B">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A134B">
            <w:rPr>
              <w:rStyle w:val="PageNumber"/>
              <w:noProof/>
            </w:rPr>
            <w:t>4</w:t>
          </w:r>
          <w:r w:rsidRPr="00AC4488">
            <w:rPr>
              <w:rStyle w:val="PageNumber"/>
            </w:rPr>
            <w:fldChar w:fldCharType="end"/>
          </w:r>
        </w:p>
      </w:tc>
    </w:tr>
  </w:tbl>
  <w:p w14:paraId="25FD84D1" w14:textId="77777777" w:rsidR="001852AF" w:rsidRDefault="001852AF" w:rsidP="001852AF">
    <w:pPr>
      <w:pStyle w:val="Hidden"/>
      <w:ind w:firstLine="0"/>
    </w:pPr>
  </w:p>
  <w:p w14:paraId="09DD0C10" w14:textId="77777777" w:rsidR="00236878" w:rsidRPr="001852AF" w:rsidRDefault="00236878"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29F70" w14:textId="77777777" w:rsidR="006512F7" w:rsidRDefault="006512F7">
      <w:r>
        <w:separator/>
      </w:r>
    </w:p>
  </w:footnote>
  <w:footnote w:type="continuationSeparator" w:id="0">
    <w:p w14:paraId="3D3ABB97" w14:textId="77777777" w:rsidR="006512F7" w:rsidRDefault="006512F7">
      <w:r>
        <w:continuationSeparator/>
      </w:r>
    </w:p>
  </w:footnote>
  <w:footnote w:type="continuationNotice" w:id="1">
    <w:p w14:paraId="2E305066" w14:textId="77777777" w:rsidR="006512F7" w:rsidRDefault="006512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E870" w14:textId="4EC07C33" w:rsidR="00964B22" w:rsidRPr="008E0345" w:rsidRDefault="00EB086B"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F971AC">
          <w:t>Research – guidelines and procedures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204E" w14:textId="77777777" w:rsidR="004B7373" w:rsidRDefault="00B67E17"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5EB6C048" wp14:editId="23FB8245">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D7167EE"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ACB5" w14:textId="77777777" w:rsidR="00964B22" w:rsidRPr="00274F1C" w:rsidRDefault="00964B22"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11CB6886" w14:textId="7152A54B" w:rsidR="00983000" w:rsidRPr="00964B22" w:rsidRDefault="00F971AC" w:rsidP="008E0345">
        <w:pPr>
          <w:pStyle w:val="Header"/>
          <w:rPr>
            <w:b/>
          </w:rPr>
        </w:pPr>
        <w:r>
          <w:t>Research – guidelines and procedures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7C6"/>
    <w:multiLevelType w:val="hybridMultilevel"/>
    <w:tmpl w:val="BB843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D015D5"/>
    <w:multiLevelType w:val="hybridMultilevel"/>
    <w:tmpl w:val="F06AC3F0"/>
    <w:lvl w:ilvl="0" w:tplc="8B605274">
      <w:start w:val="1"/>
      <w:numFmt w:val="bullet"/>
      <w:lvlText w:val=""/>
      <w:lvlJc w:val="left"/>
      <w:pPr>
        <w:ind w:left="502"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C71B7"/>
    <w:multiLevelType w:val="hybridMultilevel"/>
    <w:tmpl w:val="8EBC4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0FA42CC0"/>
    <w:multiLevelType w:val="hybridMultilevel"/>
    <w:tmpl w:val="F550A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CC45FA"/>
    <w:multiLevelType w:val="hybridMultilevel"/>
    <w:tmpl w:val="FB466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556BED"/>
    <w:multiLevelType w:val="hybridMultilevel"/>
    <w:tmpl w:val="525A977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1FFC4CAC"/>
    <w:multiLevelType w:val="hybridMultilevel"/>
    <w:tmpl w:val="3FDE7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6B519E8"/>
    <w:multiLevelType w:val="hybridMultilevel"/>
    <w:tmpl w:val="006EB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8381D62"/>
    <w:multiLevelType w:val="hybridMultilevel"/>
    <w:tmpl w:val="F93AA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B580E72"/>
    <w:multiLevelType w:val="hybridMultilevel"/>
    <w:tmpl w:val="84A410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DF44DA"/>
    <w:multiLevelType w:val="multilevel"/>
    <w:tmpl w:val="3E5E177A"/>
    <w:name w:val="NTG Table Bullet List3222323"/>
    <w:numStyleLink w:val="Tablenumberlist"/>
  </w:abstractNum>
  <w:abstractNum w:abstractNumId="2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0"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8474956"/>
    <w:multiLevelType w:val="hybridMultilevel"/>
    <w:tmpl w:val="CF0A544C"/>
    <w:lvl w:ilvl="0" w:tplc="67C088E4">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AF753BF"/>
    <w:multiLevelType w:val="hybridMultilevel"/>
    <w:tmpl w:val="7124E720"/>
    <w:lvl w:ilvl="0" w:tplc="3DF684AA">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BE61945"/>
    <w:multiLevelType w:val="multilevel"/>
    <w:tmpl w:val="3928FD02"/>
    <w:name w:val="NTG Table Bullet List332222222222222222"/>
    <w:numStyleLink w:val="Bulletlist"/>
  </w:abstractNum>
  <w:abstractNum w:abstractNumId="34" w15:restartNumberingAfterBreak="0">
    <w:nsid w:val="3F8C1959"/>
    <w:multiLevelType w:val="hybridMultilevel"/>
    <w:tmpl w:val="29F63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70E330B"/>
    <w:multiLevelType w:val="hybridMultilevel"/>
    <w:tmpl w:val="BD18D3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49FD3A20"/>
    <w:multiLevelType w:val="multilevel"/>
    <w:tmpl w:val="3E5E177A"/>
    <w:name w:val="NTG Table Bullet List3322222222222"/>
    <w:numStyleLink w:val="Tablenumberlist"/>
  </w:abstractNum>
  <w:abstractNum w:abstractNumId="3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4FF65102"/>
    <w:multiLevelType w:val="hybridMultilevel"/>
    <w:tmpl w:val="07300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842BC6"/>
    <w:multiLevelType w:val="multilevel"/>
    <w:tmpl w:val="0C78A7AC"/>
    <w:numStyleLink w:val="Tablebulletlist"/>
  </w:abstractNum>
  <w:abstractNum w:abstractNumId="41" w15:restartNumberingAfterBreak="0">
    <w:nsid w:val="546F7B8D"/>
    <w:multiLevelType w:val="hybridMultilevel"/>
    <w:tmpl w:val="4B22B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56DA2CAE"/>
    <w:multiLevelType w:val="multilevel"/>
    <w:tmpl w:val="3E5E177A"/>
    <w:name w:val="NTG Table Bullet List332222222222222"/>
    <w:numStyleLink w:val="Tablenumberlist"/>
  </w:abstractNum>
  <w:abstractNum w:abstractNumId="44" w15:restartNumberingAfterBreak="0">
    <w:nsid w:val="583359D9"/>
    <w:multiLevelType w:val="multilevel"/>
    <w:tmpl w:val="3E5E177A"/>
    <w:name w:val="NTG Table Bullet List332222222"/>
    <w:numStyleLink w:val="Tablenumberlist"/>
  </w:abstractNum>
  <w:abstractNum w:abstractNumId="45" w15:restartNumberingAfterBreak="0">
    <w:nsid w:val="5B9A5FFE"/>
    <w:multiLevelType w:val="multilevel"/>
    <w:tmpl w:val="0C78A7AC"/>
    <w:name w:val="NTG Table Bullet List33222222222222"/>
    <w:numStyleLink w:val="Tablebulletlist"/>
  </w:abstractNum>
  <w:abstractNum w:abstractNumId="46" w15:restartNumberingAfterBreak="0">
    <w:nsid w:val="5D444259"/>
    <w:multiLevelType w:val="multilevel"/>
    <w:tmpl w:val="0C78A7AC"/>
    <w:name w:val="NTG Table Bullet List332222"/>
    <w:numStyleLink w:val="Tablebulletlist"/>
  </w:abstractNum>
  <w:abstractNum w:abstractNumId="47" w15:restartNumberingAfterBreak="0">
    <w:nsid w:val="5F063857"/>
    <w:multiLevelType w:val="hybridMultilevel"/>
    <w:tmpl w:val="1B2CD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F766FB9"/>
    <w:multiLevelType w:val="hybridMultilevel"/>
    <w:tmpl w:val="0FB4EA9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9" w15:restartNumberingAfterBreak="0">
    <w:nsid w:val="636C01F5"/>
    <w:multiLevelType w:val="hybridMultilevel"/>
    <w:tmpl w:val="A198B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52C0D2B"/>
    <w:multiLevelType w:val="hybridMultilevel"/>
    <w:tmpl w:val="B2C4B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6286243"/>
    <w:multiLevelType w:val="hybridMultilevel"/>
    <w:tmpl w:val="D5C0D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652168C"/>
    <w:multiLevelType w:val="hybridMultilevel"/>
    <w:tmpl w:val="E32E1E04"/>
    <w:lvl w:ilvl="0" w:tplc="DD0A85F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6C268E4"/>
    <w:multiLevelType w:val="hybridMultilevel"/>
    <w:tmpl w:val="23B06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9262556"/>
    <w:multiLevelType w:val="multilevel"/>
    <w:tmpl w:val="3E5E177A"/>
    <w:name w:val="NTG Table Bullet List3322222222222222"/>
    <w:numStyleLink w:val="Tablenumberlist"/>
  </w:abstractNum>
  <w:abstractNum w:abstractNumId="55" w15:restartNumberingAfterBreak="0">
    <w:nsid w:val="6DB761E9"/>
    <w:multiLevelType w:val="multilevel"/>
    <w:tmpl w:val="E60C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FA27148"/>
    <w:multiLevelType w:val="hybridMultilevel"/>
    <w:tmpl w:val="50901B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7453664D"/>
    <w:multiLevelType w:val="multilevel"/>
    <w:tmpl w:val="0C78A7AC"/>
    <w:name w:val="NTG Table Bullet List3322222222222222222"/>
    <w:numStyleLink w:val="Tablebulletlist"/>
  </w:abstractNum>
  <w:abstractNum w:abstractNumId="58" w15:restartNumberingAfterBreak="0">
    <w:nsid w:val="76141D1E"/>
    <w:multiLevelType w:val="multilevel"/>
    <w:tmpl w:val="0C78A7AC"/>
    <w:name w:val="NTG Table Bullet List332222222222"/>
    <w:numStyleLink w:val="Tablebulletlist"/>
  </w:abstractNum>
  <w:abstractNum w:abstractNumId="59" w15:restartNumberingAfterBreak="0">
    <w:nsid w:val="76921BC7"/>
    <w:multiLevelType w:val="hybridMultilevel"/>
    <w:tmpl w:val="BFEA2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7A65FB1"/>
    <w:multiLevelType w:val="hybridMultilevel"/>
    <w:tmpl w:val="A4CE2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2" w15:restartNumberingAfterBreak="0">
    <w:nsid w:val="7A4337A0"/>
    <w:multiLevelType w:val="hybridMultilevel"/>
    <w:tmpl w:val="E7322FD4"/>
    <w:lvl w:ilvl="0" w:tplc="5254F760">
      <w:start w:val="1"/>
      <w:numFmt w:val="bullet"/>
      <w:pStyle w:val="do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7610144">
    <w:abstractNumId w:val="29"/>
  </w:num>
  <w:num w:numId="2" w16cid:durableId="403798903">
    <w:abstractNumId w:val="18"/>
  </w:num>
  <w:num w:numId="3" w16cid:durableId="982008706">
    <w:abstractNumId w:val="61"/>
  </w:num>
  <w:num w:numId="4" w16cid:durableId="613947461">
    <w:abstractNumId w:val="37"/>
  </w:num>
  <w:num w:numId="5" w16cid:durableId="671494125">
    <w:abstractNumId w:val="25"/>
  </w:num>
  <w:num w:numId="6" w16cid:durableId="1492942741">
    <w:abstractNumId w:val="13"/>
  </w:num>
  <w:num w:numId="7" w16cid:durableId="1681929047">
    <w:abstractNumId w:val="40"/>
  </w:num>
  <w:num w:numId="8" w16cid:durableId="175968484">
    <w:abstractNumId w:val="22"/>
  </w:num>
  <w:num w:numId="9" w16cid:durableId="106313632">
    <w:abstractNumId w:val="30"/>
  </w:num>
  <w:num w:numId="10" w16cid:durableId="430050788">
    <w:abstractNumId w:val="62"/>
  </w:num>
  <w:num w:numId="11" w16cid:durableId="1339230436">
    <w:abstractNumId w:val="24"/>
  </w:num>
  <w:num w:numId="12" w16cid:durableId="163740777">
    <w:abstractNumId w:val="1"/>
  </w:num>
  <w:num w:numId="13" w16cid:durableId="482476993">
    <w:abstractNumId w:val="5"/>
  </w:num>
  <w:num w:numId="14" w16cid:durableId="576289453">
    <w:abstractNumId w:val="10"/>
  </w:num>
  <w:num w:numId="15" w16cid:durableId="1182083634">
    <w:abstractNumId w:val="48"/>
  </w:num>
  <w:num w:numId="16" w16cid:durableId="704791205">
    <w:abstractNumId w:val="41"/>
  </w:num>
  <w:num w:numId="17" w16cid:durableId="1719234088">
    <w:abstractNumId w:val="49"/>
  </w:num>
  <w:num w:numId="18" w16cid:durableId="1964581995">
    <w:abstractNumId w:val="55"/>
  </w:num>
  <w:num w:numId="19" w16cid:durableId="1692027756">
    <w:abstractNumId w:val="35"/>
  </w:num>
  <w:num w:numId="20" w16cid:durableId="52513563">
    <w:abstractNumId w:val="39"/>
  </w:num>
  <w:num w:numId="21" w16cid:durableId="1181310951">
    <w:abstractNumId w:val="19"/>
  </w:num>
  <w:num w:numId="22" w16cid:durableId="1687292150">
    <w:abstractNumId w:val="50"/>
  </w:num>
  <w:num w:numId="23" w16cid:durableId="684015246">
    <w:abstractNumId w:val="0"/>
  </w:num>
  <w:num w:numId="24" w16cid:durableId="95558899">
    <w:abstractNumId w:val="2"/>
  </w:num>
  <w:num w:numId="25" w16cid:durableId="223760223">
    <w:abstractNumId w:val="59"/>
  </w:num>
  <w:num w:numId="26" w16cid:durableId="1595354395">
    <w:abstractNumId w:val="47"/>
  </w:num>
  <w:num w:numId="27" w16cid:durableId="1586958721">
    <w:abstractNumId w:val="53"/>
  </w:num>
  <w:num w:numId="28" w16cid:durableId="338385796">
    <w:abstractNumId w:val="52"/>
  </w:num>
  <w:num w:numId="29" w16cid:durableId="1514220293">
    <w:abstractNumId w:val="31"/>
  </w:num>
  <w:num w:numId="30" w16cid:durableId="908418816">
    <w:abstractNumId w:val="51"/>
  </w:num>
  <w:num w:numId="31" w16cid:durableId="1181969455">
    <w:abstractNumId w:val="34"/>
  </w:num>
  <w:num w:numId="32" w16cid:durableId="208612374">
    <w:abstractNumId w:val="32"/>
  </w:num>
  <w:num w:numId="33" w16cid:durableId="1226262970">
    <w:abstractNumId w:val="60"/>
  </w:num>
  <w:num w:numId="34" w16cid:durableId="1334410489">
    <w:abstractNumId w:val="23"/>
  </w:num>
  <w:num w:numId="35" w16cid:durableId="718014471">
    <w:abstractNumId w:val="6"/>
  </w:num>
  <w:num w:numId="36" w16cid:durableId="739134217">
    <w:abstractNumId w:val="56"/>
  </w:num>
  <w:num w:numId="37" w16cid:durableId="1824545940">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D1"/>
    <w:rsid w:val="00001698"/>
    <w:rsid w:val="00001DDF"/>
    <w:rsid w:val="0000322D"/>
    <w:rsid w:val="00007670"/>
    <w:rsid w:val="00010036"/>
    <w:rsid w:val="00010665"/>
    <w:rsid w:val="00023817"/>
    <w:rsid w:val="0002393A"/>
    <w:rsid w:val="00027DB8"/>
    <w:rsid w:val="000307A7"/>
    <w:rsid w:val="00031A96"/>
    <w:rsid w:val="00035994"/>
    <w:rsid w:val="00040BF3"/>
    <w:rsid w:val="0004577F"/>
    <w:rsid w:val="00046C59"/>
    <w:rsid w:val="00051362"/>
    <w:rsid w:val="00051F45"/>
    <w:rsid w:val="00052953"/>
    <w:rsid w:val="0005341A"/>
    <w:rsid w:val="00056DEF"/>
    <w:rsid w:val="000720BE"/>
    <w:rsid w:val="0007259C"/>
    <w:rsid w:val="00074573"/>
    <w:rsid w:val="00080202"/>
    <w:rsid w:val="00080DCD"/>
    <w:rsid w:val="00080E22"/>
    <w:rsid w:val="00082573"/>
    <w:rsid w:val="000840A3"/>
    <w:rsid w:val="00085062"/>
    <w:rsid w:val="00086A5F"/>
    <w:rsid w:val="000911EF"/>
    <w:rsid w:val="000962C5"/>
    <w:rsid w:val="000A04AF"/>
    <w:rsid w:val="000A385C"/>
    <w:rsid w:val="000A4317"/>
    <w:rsid w:val="000A559C"/>
    <w:rsid w:val="000B2CA1"/>
    <w:rsid w:val="000B6307"/>
    <w:rsid w:val="000D1F29"/>
    <w:rsid w:val="000D633D"/>
    <w:rsid w:val="000E0962"/>
    <w:rsid w:val="000E19C5"/>
    <w:rsid w:val="000E342B"/>
    <w:rsid w:val="000E38FB"/>
    <w:rsid w:val="000E5DD2"/>
    <w:rsid w:val="000F2958"/>
    <w:rsid w:val="000F4805"/>
    <w:rsid w:val="0010011E"/>
    <w:rsid w:val="00104E7F"/>
    <w:rsid w:val="001117D8"/>
    <w:rsid w:val="001137EC"/>
    <w:rsid w:val="001152F5"/>
    <w:rsid w:val="00117743"/>
    <w:rsid w:val="00117F5B"/>
    <w:rsid w:val="00132658"/>
    <w:rsid w:val="00147DED"/>
    <w:rsid w:val="00150DC0"/>
    <w:rsid w:val="00151F71"/>
    <w:rsid w:val="00156CD4"/>
    <w:rsid w:val="00161CC6"/>
    <w:rsid w:val="00164A3E"/>
    <w:rsid w:val="00166FF6"/>
    <w:rsid w:val="00172C77"/>
    <w:rsid w:val="00176123"/>
    <w:rsid w:val="00181620"/>
    <w:rsid w:val="001852AF"/>
    <w:rsid w:val="001957AD"/>
    <w:rsid w:val="001A0208"/>
    <w:rsid w:val="001A21F0"/>
    <w:rsid w:val="001A2B7F"/>
    <w:rsid w:val="001A3AFD"/>
    <w:rsid w:val="001A496C"/>
    <w:rsid w:val="001A6304"/>
    <w:rsid w:val="001B2B6C"/>
    <w:rsid w:val="001B49AD"/>
    <w:rsid w:val="001C2A07"/>
    <w:rsid w:val="001D01C4"/>
    <w:rsid w:val="001D52B0"/>
    <w:rsid w:val="001D5A18"/>
    <w:rsid w:val="001D7CA4"/>
    <w:rsid w:val="001E057F"/>
    <w:rsid w:val="001E14EB"/>
    <w:rsid w:val="001E1982"/>
    <w:rsid w:val="001F2879"/>
    <w:rsid w:val="001F59E6"/>
    <w:rsid w:val="001F5C6E"/>
    <w:rsid w:val="00202014"/>
    <w:rsid w:val="00203B58"/>
    <w:rsid w:val="00206936"/>
    <w:rsid w:val="00206C6F"/>
    <w:rsid w:val="00206FBD"/>
    <w:rsid w:val="00207746"/>
    <w:rsid w:val="00221220"/>
    <w:rsid w:val="00230031"/>
    <w:rsid w:val="00235C01"/>
    <w:rsid w:val="00236878"/>
    <w:rsid w:val="00236EDA"/>
    <w:rsid w:val="0024210D"/>
    <w:rsid w:val="00246CFB"/>
    <w:rsid w:val="00247343"/>
    <w:rsid w:val="00265C56"/>
    <w:rsid w:val="00267E60"/>
    <w:rsid w:val="002716CD"/>
    <w:rsid w:val="00274D4B"/>
    <w:rsid w:val="002806F5"/>
    <w:rsid w:val="00281577"/>
    <w:rsid w:val="002926BC"/>
    <w:rsid w:val="00293A72"/>
    <w:rsid w:val="002A0160"/>
    <w:rsid w:val="002A30C3"/>
    <w:rsid w:val="002A6F6A"/>
    <w:rsid w:val="002A7712"/>
    <w:rsid w:val="002B38F7"/>
    <w:rsid w:val="002B5591"/>
    <w:rsid w:val="002B6AA4"/>
    <w:rsid w:val="002C1365"/>
    <w:rsid w:val="002C1FE9"/>
    <w:rsid w:val="002D3A57"/>
    <w:rsid w:val="002D57BA"/>
    <w:rsid w:val="002D7D05"/>
    <w:rsid w:val="002E0F6E"/>
    <w:rsid w:val="002E20C8"/>
    <w:rsid w:val="002E4290"/>
    <w:rsid w:val="002E5B94"/>
    <w:rsid w:val="002E66A6"/>
    <w:rsid w:val="002F0DB1"/>
    <w:rsid w:val="002F2885"/>
    <w:rsid w:val="002F32D0"/>
    <w:rsid w:val="002F3CF1"/>
    <w:rsid w:val="002F45A1"/>
    <w:rsid w:val="003037F9"/>
    <w:rsid w:val="0030583E"/>
    <w:rsid w:val="00307FE1"/>
    <w:rsid w:val="003164BA"/>
    <w:rsid w:val="003223FE"/>
    <w:rsid w:val="0032436A"/>
    <w:rsid w:val="003258E6"/>
    <w:rsid w:val="003278F5"/>
    <w:rsid w:val="003320B5"/>
    <w:rsid w:val="00342283"/>
    <w:rsid w:val="00343A87"/>
    <w:rsid w:val="00344A36"/>
    <w:rsid w:val="003456F4"/>
    <w:rsid w:val="003477B6"/>
    <w:rsid w:val="00347FB6"/>
    <w:rsid w:val="003504FD"/>
    <w:rsid w:val="00350881"/>
    <w:rsid w:val="003543FF"/>
    <w:rsid w:val="00357D55"/>
    <w:rsid w:val="00363513"/>
    <w:rsid w:val="003657E5"/>
    <w:rsid w:val="0036589C"/>
    <w:rsid w:val="00371312"/>
    <w:rsid w:val="00371DC7"/>
    <w:rsid w:val="0037310A"/>
    <w:rsid w:val="003765C6"/>
    <w:rsid w:val="00376BF0"/>
    <w:rsid w:val="00377B21"/>
    <w:rsid w:val="003812ED"/>
    <w:rsid w:val="00382BE1"/>
    <w:rsid w:val="00390CE3"/>
    <w:rsid w:val="00394876"/>
    <w:rsid w:val="00394AAF"/>
    <w:rsid w:val="00394CE5"/>
    <w:rsid w:val="003A134B"/>
    <w:rsid w:val="003A6341"/>
    <w:rsid w:val="003B173F"/>
    <w:rsid w:val="003B67FD"/>
    <w:rsid w:val="003B6A61"/>
    <w:rsid w:val="003D42C0"/>
    <w:rsid w:val="003D5B29"/>
    <w:rsid w:val="003D7818"/>
    <w:rsid w:val="003E2445"/>
    <w:rsid w:val="003E3BB2"/>
    <w:rsid w:val="003F5B58"/>
    <w:rsid w:val="0040222A"/>
    <w:rsid w:val="00402819"/>
    <w:rsid w:val="004047BC"/>
    <w:rsid w:val="00406497"/>
    <w:rsid w:val="004100F7"/>
    <w:rsid w:val="00414CB3"/>
    <w:rsid w:val="0041563D"/>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A7518"/>
    <w:rsid w:val="004B0C15"/>
    <w:rsid w:val="004B35EA"/>
    <w:rsid w:val="004B3704"/>
    <w:rsid w:val="004B69E4"/>
    <w:rsid w:val="004B7373"/>
    <w:rsid w:val="004C2BF4"/>
    <w:rsid w:val="004C6C39"/>
    <w:rsid w:val="004D075F"/>
    <w:rsid w:val="004D1B76"/>
    <w:rsid w:val="004D344E"/>
    <w:rsid w:val="004E019E"/>
    <w:rsid w:val="004E06EC"/>
    <w:rsid w:val="004E2CB7"/>
    <w:rsid w:val="004F016A"/>
    <w:rsid w:val="004F2206"/>
    <w:rsid w:val="004F7C74"/>
    <w:rsid w:val="00500F94"/>
    <w:rsid w:val="00502FB3"/>
    <w:rsid w:val="00503DE9"/>
    <w:rsid w:val="0050530C"/>
    <w:rsid w:val="00505DEA"/>
    <w:rsid w:val="00507782"/>
    <w:rsid w:val="00512A04"/>
    <w:rsid w:val="005249F5"/>
    <w:rsid w:val="00525A43"/>
    <w:rsid w:val="005260F7"/>
    <w:rsid w:val="0054370E"/>
    <w:rsid w:val="00543BD1"/>
    <w:rsid w:val="0054507C"/>
    <w:rsid w:val="00546D7E"/>
    <w:rsid w:val="00556113"/>
    <w:rsid w:val="00564C12"/>
    <w:rsid w:val="005654B8"/>
    <w:rsid w:val="00570AF4"/>
    <w:rsid w:val="0057377F"/>
    <w:rsid w:val="005762CC"/>
    <w:rsid w:val="00582D3D"/>
    <w:rsid w:val="00595386"/>
    <w:rsid w:val="005A3621"/>
    <w:rsid w:val="005A4AC0"/>
    <w:rsid w:val="005A5FDF"/>
    <w:rsid w:val="005B0FB7"/>
    <w:rsid w:val="005B122A"/>
    <w:rsid w:val="005B2BC6"/>
    <w:rsid w:val="005B5AC2"/>
    <w:rsid w:val="005C2833"/>
    <w:rsid w:val="005D0087"/>
    <w:rsid w:val="005D3964"/>
    <w:rsid w:val="005E144D"/>
    <w:rsid w:val="005E1500"/>
    <w:rsid w:val="005E1ABD"/>
    <w:rsid w:val="005E3A43"/>
    <w:rsid w:val="005E51A4"/>
    <w:rsid w:val="005F77C7"/>
    <w:rsid w:val="0060030B"/>
    <w:rsid w:val="006145BB"/>
    <w:rsid w:val="00620675"/>
    <w:rsid w:val="00622910"/>
    <w:rsid w:val="006433C3"/>
    <w:rsid w:val="00650F5B"/>
    <w:rsid w:val="006512F7"/>
    <w:rsid w:val="00652DC0"/>
    <w:rsid w:val="00660584"/>
    <w:rsid w:val="006670D7"/>
    <w:rsid w:val="006719EA"/>
    <w:rsid w:val="00671F13"/>
    <w:rsid w:val="0067400A"/>
    <w:rsid w:val="006747E0"/>
    <w:rsid w:val="006847AD"/>
    <w:rsid w:val="00690862"/>
    <w:rsid w:val="00690B7D"/>
    <w:rsid w:val="0069114B"/>
    <w:rsid w:val="006A756A"/>
    <w:rsid w:val="006C396A"/>
    <w:rsid w:val="006C4E55"/>
    <w:rsid w:val="006D1ADA"/>
    <w:rsid w:val="006D66F7"/>
    <w:rsid w:val="006D6723"/>
    <w:rsid w:val="006E3B5D"/>
    <w:rsid w:val="006F338F"/>
    <w:rsid w:val="006F548B"/>
    <w:rsid w:val="00702D61"/>
    <w:rsid w:val="00705C9D"/>
    <w:rsid w:val="00705F13"/>
    <w:rsid w:val="00714F1D"/>
    <w:rsid w:val="00715225"/>
    <w:rsid w:val="00720CC6"/>
    <w:rsid w:val="00722DDB"/>
    <w:rsid w:val="00724728"/>
    <w:rsid w:val="00724F98"/>
    <w:rsid w:val="00730B9B"/>
    <w:rsid w:val="0073182E"/>
    <w:rsid w:val="007332FF"/>
    <w:rsid w:val="0073520D"/>
    <w:rsid w:val="007372B0"/>
    <w:rsid w:val="007408F5"/>
    <w:rsid w:val="00741EAE"/>
    <w:rsid w:val="00746219"/>
    <w:rsid w:val="0075413F"/>
    <w:rsid w:val="00755248"/>
    <w:rsid w:val="0076190B"/>
    <w:rsid w:val="0076355D"/>
    <w:rsid w:val="00763A2D"/>
    <w:rsid w:val="00772828"/>
    <w:rsid w:val="007761D8"/>
    <w:rsid w:val="00777795"/>
    <w:rsid w:val="00783A57"/>
    <w:rsid w:val="00784C92"/>
    <w:rsid w:val="007859CD"/>
    <w:rsid w:val="007907E4"/>
    <w:rsid w:val="00796461"/>
    <w:rsid w:val="007A6A4F"/>
    <w:rsid w:val="007B03F5"/>
    <w:rsid w:val="007B59D3"/>
    <w:rsid w:val="007B5B12"/>
    <w:rsid w:val="007B5C09"/>
    <w:rsid w:val="007B5DA2"/>
    <w:rsid w:val="007C0966"/>
    <w:rsid w:val="007C19E7"/>
    <w:rsid w:val="007C5CFD"/>
    <w:rsid w:val="007C6D9F"/>
    <w:rsid w:val="007D4893"/>
    <w:rsid w:val="007D7697"/>
    <w:rsid w:val="007E70CF"/>
    <w:rsid w:val="007E74A4"/>
    <w:rsid w:val="007F263F"/>
    <w:rsid w:val="007F46EA"/>
    <w:rsid w:val="007F5579"/>
    <w:rsid w:val="008002E8"/>
    <w:rsid w:val="00802B2D"/>
    <w:rsid w:val="0080766E"/>
    <w:rsid w:val="008105BE"/>
    <w:rsid w:val="00811169"/>
    <w:rsid w:val="00815297"/>
    <w:rsid w:val="00817BA1"/>
    <w:rsid w:val="00823022"/>
    <w:rsid w:val="0082634E"/>
    <w:rsid w:val="008313C4"/>
    <w:rsid w:val="00835434"/>
    <w:rsid w:val="008358C0"/>
    <w:rsid w:val="00842838"/>
    <w:rsid w:val="00854EC1"/>
    <w:rsid w:val="0085797F"/>
    <w:rsid w:val="00860804"/>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B7C3D"/>
    <w:rsid w:val="008C17FB"/>
    <w:rsid w:val="008D1B00"/>
    <w:rsid w:val="008D57B8"/>
    <w:rsid w:val="008E0345"/>
    <w:rsid w:val="008E03FC"/>
    <w:rsid w:val="008E510B"/>
    <w:rsid w:val="008F1E34"/>
    <w:rsid w:val="00902B13"/>
    <w:rsid w:val="00911941"/>
    <w:rsid w:val="009138A0"/>
    <w:rsid w:val="00925F0F"/>
    <w:rsid w:val="00930C91"/>
    <w:rsid w:val="00932F6B"/>
    <w:rsid w:val="00937B31"/>
    <w:rsid w:val="009436FF"/>
    <w:rsid w:val="0094483E"/>
    <w:rsid w:val="009468BC"/>
    <w:rsid w:val="009616DF"/>
    <w:rsid w:val="00964B22"/>
    <w:rsid w:val="0096542F"/>
    <w:rsid w:val="00967CDF"/>
    <w:rsid w:val="00967FA7"/>
    <w:rsid w:val="00971645"/>
    <w:rsid w:val="00977919"/>
    <w:rsid w:val="00983000"/>
    <w:rsid w:val="009870FA"/>
    <w:rsid w:val="009921C3"/>
    <w:rsid w:val="0099551D"/>
    <w:rsid w:val="009A5897"/>
    <w:rsid w:val="009A5F24"/>
    <w:rsid w:val="009B0B3E"/>
    <w:rsid w:val="009B1913"/>
    <w:rsid w:val="009B6657"/>
    <w:rsid w:val="009B7C35"/>
    <w:rsid w:val="009C198E"/>
    <w:rsid w:val="009C21F1"/>
    <w:rsid w:val="009C5AF2"/>
    <w:rsid w:val="009D0EB5"/>
    <w:rsid w:val="009D14F9"/>
    <w:rsid w:val="009D2B74"/>
    <w:rsid w:val="009D63FF"/>
    <w:rsid w:val="009E175D"/>
    <w:rsid w:val="009E3CC2"/>
    <w:rsid w:val="009E544C"/>
    <w:rsid w:val="009F06BD"/>
    <w:rsid w:val="009F2A4D"/>
    <w:rsid w:val="009F3302"/>
    <w:rsid w:val="00A00828"/>
    <w:rsid w:val="00A03290"/>
    <w:rsid w:val="00A07490"/>
    <w:rsid w:val="00A10655"/>
    <w:rsid w:val="00A1197C"/>
    <w:rsid w:val="00A12B64"/>
    <w:rsid w:val="00A22C38"/>
    <w:rsid w:val="00A25193"/>
    <w:rsid w:val="00A26E80"/>
    <w:rsid w:val="00A31AE8"/>
    <w:rsid w:val="00A3739D"/>
    <w:rsid w:val="00A37DDA"/>
    <w:rsid w:val="00A37ED8"/>
    <w:rsid w:val="00A45BF7"/>
    <w:rsid w:val="00A471C5"/>
    <w:rsid w:val="00A47E06"/>
    <w:rsid w:val="00A71E1C"/>
    <w:rsid w:val="00A86CD3"/>
    <w:rsid w:val="00A925EC"/>
    <w:rsid w:val="00A929AA"/>
    <w:rsid w:val="00A92B6B"/>
    <w:rsid w:val="00A955A9"/>
    <w:rsid w:val="00AA541E"/>
    <w:rsid w:val="00AD0DA4"/>
    <w:rsid w:val="00AD4169"/>
    <w:rsid w:val="00AE25C6"/>
    <w:rsid w:val="00AE306C"/>
    <w:rsid w:val="00AF28C1"/>
    <w:rsid w:val="00AF5F76"/>
    <w:rsid w:val="00B02EF1"/>
    <w:rsid w:val="00B07C97"/>
    <w:rsid w:val="00B07EA1"/>
    <w:rsid w:val="00B11C67"/>
    <w:rsid w:val="00B15754"/>
    <w:rsid w:val="00B15A27"/>
    <w:rsid w:val="00B2046E"/>
    <w:rsid w:val="00B20E8B"/>
    <w:rsid w:val="00B257E1"/>
    <w:rsid w:val="00B2599A"/>
    <w:rsid w:val="00B27AC4"/>
    <w:rsid w:val="00B343CC"/>
    <w:rsid w:val="00B43C75"/>
    <w:rsid w:val="00B47ABC"/>
    <w:rsid w:val="00B5084A"/>
    <w:rsid w:val="00B606A1"/>
    <w:rsid w:val="00B614F7"/>
    <w:rsid w:val="00B61B26"/>
    <w:rsid w:val="00B675B2"/>
    <w:rsid w:val="00B67B72"/>
    <w:rsid w:val="00B67E17"/>
    <w:rsid w:val="00B81261"/>
    <w:rsid w:val="00B8223E"/>
    <w:rsid w:val="00B832AE"/>
    <w:rsid w:val="00B83E5C"/>
    <w:rsid w:val="00B86678"/>
    <w:rsid w:val="00B92F9B"/>
    <w:rsid w:val="00B941B3"/>
    <w:rsid w:val="00B96513"/>
    <w:rsid w:val="00BA1D47"/>
    <w:rsid w:val="00BA66F0"/>
    <w:rsid w:val="00BB2239"/>
    <w:rsid w:val="00BB2AE7"/>
    <w:rsid w:val="00BB55D2"/>
    <w:rsid w:val="00BB6464"/>
    <w:rsid w:val="00BC1BB8"/>
    <w:rsid w:val="00BD7FE1"/>
    <w:rsid w:val="00BE37CA"/>
    <w:rsid w:val="00BE6144"/>
    <w:rsid w:val="00BE635A"/>
    <w:rsid w:val="00BF17E9"/>
    <w:rsid w:val="00BF2ABB"/>
    <w:rsid w:val="00BF5099"/>
    <w:rsid w:val="00BF5345"/>
    <w:rsid w:val="00C10F10"/>
    <w:rsid w:val="00C144D1"/>
    <w:rsid w:val="00C15D4D"/>
    <w:rsid w:val="00C175DC"/>
    <w:rsid w:val="00C30171"/>
    <w:rsid w:val="00C309D8"/>
    <w:rsid w:val="00C43519"/>
    <w:rsid w:val="00C51537"/>
    <w:rsid w:val="00C52BC3"/>
    <w:rsid w:val="00C61AFA"/>
    <w:rsid w:val="00C61CC3"/>
    <w:rsid w:val="00C61D64"/>
    <w:rsid w:val="00C62099"/>
    <w:rsid w:val="00C64EA3"/>
    <w:rsid w:val="00C72867"/>
    <w:rsid w:val="00C75E81"/>
    <w:rsid w:val="00C75F52"/>
    <w:rsid w:val="00C800F1"/>
    <w:rsid w:val="00C86533"/>
    <w:rsid w:val="00C86609"/>
    <w:rsid w:val="00C92B4C"/>
    <w:rsid w:val="00C954F6"/>
    <w:rsid w:val="00C967CC"/>
    <w:rsid w:val="00CA6BC5"/>
    <w:rsid w:val="00CB6A67"/>
    <w:rsid w:val="00CC61CD"/>
    <w:rsid w:val="00CD5011"/>
    <w:rsid w:val="00CE640F"/>
    <w:rsid w:val="00CE76BC"/>
    <w:rsid w:val="00CF540E"/>
    <w:rsid w:val="00D02F07"/>
    <w:rsid w:val="00D23346"/>
    <w:rsid w:val="00D27EBE"/>
    <w:rsid w:val="00D36A49"/>
    <w:rsid w:val="00D4237F"/>
    <w:rsid w:val="00D463D2"/>
    <w:rsid w:val="00D517C6"/>
    <w:rsid w:val="00D64806"/>
    <w:rsid w:val="00D71D84"/>
    <w:rsid w:val="00D72464"/>
    <w:rsid w:val="00D768EB"/>
    <w:rsid w:val="00D82D1E"/>
    <w:rsid w:val="00D832D9"/>
    <w:rsid w:val="00D90F00"/>
    <w:rsid w:val="00D94F6B"/>
    <w:rsid w:val="00D975C0"/>
    <w:rsid w:val="00DA5285"/>
    <w:rsid w:val="00DB191D"/>
    <w:rsid w:val="00DB4F91"/>
    <w:rsid w:val="00DB5BBC"/>
    <w:rsid w:val="00DC1EF7"/>
    <w:rsid w:val="00DC1F0F"/>
    <w:rsid w:val="00DC3117"/>
    <w:rsid w:val="00DC5DD9"/>
    <w:rsid w:val="00DC6D2D"/>
    <w:rsid w:val="00DD64C2"/>
    <w:rsid w:val="00DE33B5"/>
    <w:rsid w:val="00DE5E18"/>
    <w:rsid w:val="00DE6E01"/>
    <w:rsid w:val="00DF0487"/>
    <w:rsid w:val="00DF1C5B"/>
    <w:rsid w:val="00DF5EA4"/>
    <w:rsid w:val="00E02588"/>
    <w:rsid w:val="00E02681"/>
    <w:rsid w:val="00E02792"/>
    <w:rsid w:val="00E034D8"/>
    <w:rsid w:val="00E04CC0"/>
    <w:rsid w:val="00E15816"/>
    <w:rsid w:val="00E160D5"/>
    <w:rsid w:val="00E239FF"/>
    <w:rsid w:val="00E27D7B"/>
    <w:rsid w:val="00E30556"/>
    <w:rsid w:val="00E30981"/>
    <w:rsid w:val="00E32C7B"/>
    <w:rsid w:val="00E33136"/>
    <w:rsid w:val="00E34D7C"/>
    <w:rsid w:val="00E36C7E"/>
    <w:rsid w:val="00E3723D"/>
    <w:rsid w:val="00E44C89"/>
    <w:rsid w:val="00E470F6"/>
    <w:rsid w:val="00E61BA2"/>
    <w:rsid w:val="00E63864"/>
    <w:rsid w:val="00E6403F"/>
    <w:rsid w:val="00E64725"/>
    <w:rsid w:val="00E75449"/>
    <w:rsid w:val="00E770C4"/>
    <w:rsid w:val="00E84C5A"/>
    <w:rsid w:val="00E861DB"/>
    <w:rsid w:val="00E93406"/>
    <w:rsid w:val="00E956C5"/>
    <w:rsid w:val="00E9579A"/>
    <w:rsid w:val="00E95C39"/>
    <w:rsid w:val="00EA266F"/>
    <w:rsid w:val="00EA2C39"/>
    <w:rsid w:val="00EB086B"/>
    <w:rsid w:val="00EB0A3C"/>
    <w:rsid w:val="00EB0A96"/>
    <w:rsid w:val="00EB77F9"/>
    <w:rsid w:val="00EC5769"/>
    <w:rsid w:val="00EC7D00"/>
    <w:rsid w:val="00ED0304"/>
    <w:rsid w:val="00ED087C"/>
    <w:rsid w:val="00EE38FA"/>
    <w:rsid w:val="00EE3E2C"/>
    <w:rsid w:val="00EE5D23"/>
    <w:rsid w:val="00EE750D"/>
    <w:rsid w:val="00EF3CA4"/>
    <w:rsid w:val="00EF5E1F"/>
    <w:rsid w:val="00EF7859"/>
    <w:rsid w:val="00F014DA"/>
    <w:rsid w:val="00F01BE6"/>
    <w:rsid w:val="00F02591"/>
    <w:rsid w:val="00F14273"/>
    <w:rsid w:val="00F14F7A"/>
    <w:rsid w:val="00F24CB0"/>
    <w:rsid w:val="00F24F21"/>
    <w:rsid w:val="00F30056"/>
    <w:rsid w:val="00F5696E"/>
    <w:rsid w:val="00F57971"/>
    <w:rsid w:val="00F60EFF"/>
    <w:rsid w:val="00F67D2D"/>
    <w:rsid w:val="00F860CC"/>
    <w:rsid w:val="00F90858"/>
    <w:rsid w:val="00F94398"/>
    <w:rsid w:val="00F971AC"/>
    <w:rsid w:val="00FA4629"/>
    <w:rsid w:val="00FB0845"/>
    <w:rsid w:val="00FB2B56"/>
    <w:rsid w:val="00FB4297"/>
    <w:rsid w:val="00FB4E3A"/>
    <w:rsid w:val="00FC12BF"/>
    <w:rsid w:val="00FC1A7C"/>
    <w:rsid w:val="00FC2C60"/>
    <w:rsid w:val="00FC64AB"/>
    <w:rsid w:val="00FD1724"/>
    <w:rsid w:val="00FD3E6F"/>
    <w:rsid w:val="00FD51B9"/>
    <w:rsid w:val="00FE2A39"/>
    <w:rsid w:val="00FE2EF6"/>
    <w:rsid w:val="00FE3F44"/>
    <w:rsid w:val="00FE5B5A"/>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082F6"/>
  <w15:docId w15:val="{F35AACCE-5BE4-4ABF-B397-ABE12874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9"/>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9"/>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9"/>
    <w:qFormat/>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uiPriority w:val="10"/>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uiPriority w:val="10"/>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9"/>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99"/>
    <w:rsid w:val="00690862"/>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9"/>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customStyle="1" w:styleId="web">
    <w:name w:val="web"/>
    <w:basedOn w:val="Normal"/>
    <w:rsid w:val="005D0087"/>
    <w:pPr>
      <w:spacing w:after="0" w:line="240" w:lineRule="exact"/>
    </w:pPr>
    <w:rPr>
      <w:rFonts w:ascii="Lato Black" w:eastAsia="Times New Roman" w:hAnsi="Lato Black" w:cs="Lato Black"/>
      <w:color w:val="231F20"/>
      <w:sz w:val="18"/>
      <w:szCs w:val="18"/>
      <w:u w:color="000000"/>
      <w:lang w:val="en-US" w:eastAsia="ja-JP"/>
    </w:rPr>
  </w:style>
  <w:style w:type="paragraph" w:customStyle="1" w:styleId="Departmentof">
    <w:name w:val="Department of"/>
    <w:basedOn w:val="Normal"/>
    <w:rsid w:val="005D0087"/>
    <w:pPr>
      <w:spacing w:after="0" w:line="200" w:lineRule="exact"/>
    </w:pPr>
    <w:rPr>
      <w:rFonts w:ascii="Lato Regular" w:eastAsia="Times New Roman" w:hAnsi="Lato Regular" w:cs="Lato Regular"/>
      <w:caps/>
      <w:color w:val="231F20"/>
      <w:sz w:val="17"/>
      <w:szCs w:val="17"/>
      <w:u w:color="000000"/>
      <w:lang w:val="en-US" w:eastAsia="ja-JP"/>
    </w:rPr>
  </w:style>
  <w:style w:type="paragraph" w:customStyle="1" w:styleId="Departmentname">
    <w:name w:val="Department name"/>
    <w:basedOn w:val="Departmentof"/>
    <w:rsid w:val="005D0087"/>
    <w:rPr>
      <w:rFonts w:ascii="Lato Black" w:hAnsi="Lato Black" w:cs="Lato Black"/>
    </w:rPr>
  </w:style>
  <w:style w:type="paragraph" w:customStyle="1" w:styleId="BodyText1">
    <w:name w:val="Body Text1"/>
    <w:basedOn w:val="Normal"/>
    <w:rsid w:val="005D0087"/>
    <w:pPr>
      <w:spacing w:after="0" w:line="180" w:lineRule="exact"/>
    </w:pPr>
    <w:rPr>
      <w:rFonts w:ascii="Lato Light" w:eastAsia="Times New Roman" w:hAnsi="Lato Light" w:cs="Lato Light"/>
      <w:color w:val="231F20"/>
      <w:sz w:val="15"/>
      <w:szCs w:val="15"/>
      <w:u w:color="000000"/>
      <w:lang w:val="en-US" w:eastAsia="ja-JP"/>
    </w:rPr>
  </w:style>
  <w:style w:type="character" w:styleId="Strong">
    <w:name w:val="Strong"/>
    <w:uiPriority w:val="22"/>
    <w:rsid w:val="005D0087"/>
    <w:rPr>
      <w:b/>
    </w:rPr>
  </w:style>
  <w:style w:type="character" w:customStyle="1" w:styleId="apple-converted-space">
    <w:name w:val="apple-converted-space"/>
    <w:basedOn w:val="DefaultParagraphFont"/>
    <w:rsid w:val="005D0087"/>
  </w:style>
  <w:style w:type="paragraph" w:styleId="BalloonText">
    <w:name w:val="Balloon Text"/>
    <w:basedOn w:val="Normal"/>
    <w:link w:val="BalloonTextChar"/>
    <w:uiPriority w:val="99"/>
    <w:semiHidden/>
    <w:unhideWhenUsed/>
    <w:rsid w:val="005D0087"/>
    <w:pPr>
      <w:spacing w:after="0"/>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D0087"/>
    <w:rPr>
      <w:rFonts w:ascii="Segoe UI" w:eastAsia="Times New Roman" w:hAnsi="Segoe UI" w:cs="Segoe UI"/>
      <w:sz w:val="18"/>
      <w:szCs w:val="18"/>
    </w:rPr>
  </w:style>
  <w:style w:type="paragraph" w:customStyle="1" w:styleId="AgencyName">
    <w:name w:val="AgencyName"/>
    <w:basedOn w:val="Normal"/>
    <w:rsid w:val="005D0087"/>
    <w:pPr>
      <w:spacing w:after="120"/>
    </w:pPr>
    <w:rPr>
      <w:rFonts w:eastAsia="Times New Roman"/>
      <w:spacing w:val="8"/>
      <w:sz w:val="26"/>
      <w:szCs w:val="26"/>
      <w:lang w:eastAsia="en-AU"/>
    </w:rPr>
  </w:style>
  <w:style w:type="paragraph" w:customStyle="1" w:styleId="WebAddress">
    <w:name w:val="WebAddress"/>
    <w:basedOn w:val="AgencyName"/>
    <w:rsid w:val="005D0087"/>
    <w:pPr>
      <w:jc w:val="right"/>
    </w:pPr>
    <w:rPr>
      <w:sz w:val="28"/>
      <w:szCs w:val="28"/>
    </w:rPr>
  </w:style>
  <w:style w:type="character" w:customStyle="1" w:styleId="AgencyNameChar">
    <w:name w:val="AgencyName Char"/>
    <w:rsid w:val="005D0087"/>
    <w:rPr>
      <w:rFonts w:ascii="Arial" w:hAnsi="Arial"/>
      <w:spacing w:val="8"/>
      <w:sz w:val="26"/>
      <w:szCs w:val="26"/>
      <w:lang w:val="en-AU" w:eastAsia="en-AU" w:bidi="ar-SA"/>
    </w:rPr>
  </w:style>
  <w:style w:type="paragraph" w:customStyle="1" w:styleId="SOFinalBulletsCoded2-3Letters">
    <w:name w:val="SO Final Bullets Coded (2-3 Letters)"/>
    <w:rsid w:val="005D0087"/>
    <w:pPr>
      <w:tabs>
        <w:tab w:val="left" w:pos="567"/>
      </w:tabs>
      <w:spacing w:before="60" w:after="0"/>
      <w:ind w:left="567" w:hanging="567"/>
    </w:pPr>
    <w:rPr>
      <w:rFonts w:eastAsia="MS Mincho" w:cs="Arial"/>
      <w:color w:val="000000"/>
      <w:sz w:val="20"/>
      <w:szCs w:val="24"/>
      <w:lang w:val="en-US"/>
    </w:rPr>
  </w:style>
  <w:style w:type="character" w:styleId="CommentReference">
    <w:name w:val="annotation reference"/>
    <w:uiPriority w:val="99"/>
    <w:semiHidden/>
    <w:unhideWhenUsed/>
    <w:rsid w:val="005D0087"/>
    <w:rPr>
      <w:sz w:val="16"/>
      <w:szCs w:val="16"/>
    </w:rPr>
  </w:style>
  <w:style w:type="paragraph" w:styleId="CommentText">
    <w:name w:val="annotation text"/>
    <w:basedOn w:val="Normal"/>
    <w:link w:val="CommentTextChar"/>
    <w:uiPriority w:val="99"/>
    <w:unhideWhenUsed/>
    <w:rsid w:val="005D0087"/>
    <w:pPr>
      <w:spacing w:after="0"/>
    </w:pPr>
    <w:rPr>
      <w:rFonts w:eastAsia="Times New Roman"/>
      <w:sz w:val="20"/>
      <w:szCs w:val="20"/>
      <w:lang w:eastAsia="en-AU"/>
    </w:rPr>
  </w:style>
  <w:style w:type="character" w:customStyle="1" w:styleId="CommentTextChar">
    <w:name w:val="Comment Text Char"/>
    <w:basedOn w:val="DefaultParagraphFont"/>
    <w:link w:val="CommentText"/>
    <w:uiPriority w:val="99"/>
    <w:rsid w:val="005D0087"/>
    <w:rPr>
      <w:rFonts w:ascii="Lato" w:eastAsia="Times New Roman" w:hAnsi="Lato"/>
      <w:sz w:val="20"/>
      <w:szCs w:val="20"/>
      <w:lang w:eastAsia="en-AU"/>
    </w:rPr>
  </w:style>
  <w:style w:type="character" w:styleId="BookTitle">
    <w:name w:val="Book Title"/>
    <w:uiPriority w:val="33"/>
    <w:qFormat/>
    <w:rsid w:val="005D0087"/>
    <w:rPr>
      <w:rFonts w:ascii="Lato" w:hAnsi="Lato"/>
      <w:b/>
      <w:bCs/>
      <w:smallCaps/>
      <w:spacing w:val="5"/>
    </w:rPr>
  </w:style>
  <w:style w:type="character" w:styleId="IntenseReference">
    <w:name w:val="Intense Reference"/>
    <w:uiPriority w:val="32"/>
    <w:qFormat/>
    <w:rsid w:val="005D0087"/>
    <w:rPr>
      <w:rFonts w:ascii="Lato" w:hAnsi="Lato"/>
      <w:b/>
      <w:bCs/>
      <w:smallCaps/>
      <w:color w:val="C0504D"/>
      <w:spacing w:val="5"/>
      <w:u w:val="single"/>
    </w:rPr>
  </w:style>
  <w:style w:type="character" w:styleId="SubtleReference">
    <w:name w:val="Subtle Reference"/>
    <w:uiPriority w:val="31"/>
    <w:qFormat/>
    <w:rsid w:val="005D0087"/>
    <w:rPr>
      <w:rFonts w:ascii="Lato" w:hAnsi="Lato"/>
      <w:smallCaps/>
      <w:color w:val="C0504D"/>
      <w:u w:val="single"/>
    </w:rPr>
  </w:style>
  <w:style w:type="paragraph" w:styleId="IntenseQuote">
    <w:name w:val="Intense Quote"/>
    <w:basedOn w:val="Normal"/>
    <w:next w:val="Normal"/>
    <w:link w:val="IntenseQuoteChar"/>
    <w:uiPriority w:val="30"/>
    <w:qFormat/>
    <w:rsid w:val="005D0087"/>
    <w:pPr>
      <w:pBdr>
        <w:bottom w:val="single" w:sz="4" w:space="4" w:color="4F81BD"/>
      </w:pBdr>
      <w:spacing w:before="200" w:after="280"/>
      <w:ind w:left="936" w:right="936"/>
    </w:pPr>
    <w:rPr>
      <w:rFonts w:eastAsia="Times New Roman"/>
      <w:b/>
      <w:bCs/>
      <w:i/>
      <w:iCs/>
      <w:color w:val="4F81BD"/>
      <w:szCs w:val="24"/>
    </w:rPr>
  </w:style>
  <w:style w:type="character" w:customStyle="1" w:styleId="IntenseQuoteChar">
    <w:name w:val="Intense Quote Char"/>
    <w:basedOn w:val="DefaultParagraphFont"/>
    <w:link w:val="IntenseQuote"/>
    <w:uiPriority w:val="30"/>
    <w:rsid w:val="005D0087"/>
    <w:rPr>
      <w:rFonts w:ascii="Lato" w:eastAsia="Times New Roman" w:hAnsi="Lato"/>
      <w:b/>
      <w:bCs/>
      <w:i/>
      <w:iCs/>
      <w:color w:val="4F81BD"/>
      <w:szCs w:val="24"/>
    </w:rPr>
  </w:style>
  <w:style w:type="paragraph" w:customStyle="1" w:styleId="dot">
    <w:name w:val="dot"/>
    <w:basedOn w:val="Normal"/>
    <w:uiPriority w:val="1"/>
    <w:qFormat/>
    <w:rsid w:val="005D0087"/>
    <w:pPr>
      <w:widowControl w:val="0"/>
      <w:numPr>
        <w:numId w:val="10"/>
      </w:numPr>
      <w:spacing w:after="40" w:line="276" w:lineRule="auto"/>
      <w:ind w:left="431" w:hanging="221"/>
    </w:pPr>
    <w:rPr>
      <w:rFonts w:asciiTheme="minorHAnsi" w:eastAsiaTheme="minorHAnsi" w:hAnsiTheme="minorHAnsi" w:cstheme="minorBidi"/>
      <w:spacing w:val="2"/>
    </w:rPr>
  </w:style>
  <w:style w:type="paragraph" w:styleId="CommentSubject">
    <w:name w:val="annotation subject"/>
    <w:basedOn w:val="CommentText"/>
    <w:next w:val="CommentText"/>
    <w:link w:val="CommentSubjectChar"/>
    <w:uiPriority w:val="99"/>
    <w:semiHidden/>
    <w:unhideWhenUsed/>
    <w:rsid w:val="005D0087"/>
    <w:rPr>
      <w:b/>
      <w:bCs/>
      <w:lang w:eastAsia="en-US"/>
    </w:rPr>
  </w:style>
  <w:style w:type="character" w:customStyle="1" w:styleId="CommentSubjectChar">
    <w:name w:val="Comment Subject Char"/>
    <w:basedOn w:val="CommentTextChar"/>
    <w:link w:val="CommentSubject"/>
    <w:uiPriority w:val="99"/>
    <w:semiHidden/>
    <w:rsid w:val="005D0087"/>
    <w:rPr>
      <w:rFonts w:ascii="Lato" w:eastAsia="Times New Roman" w:hAnsi="Lato"/>
      <w:b/>
      <w:bCs/>
      <w:sz w:val="20"/>
      <w:szCs w:val="20"/>
      <w:lang w:eastAsia="en-AU"/>
    </w:rPr>
  </w:style>
  <w:style w:type="paragraph" w:customStyle="1" w:styleId="Default">
    <w:name w:val="Default"/>
    <w:rsid w:val="005D0087"/>
    <w:pPr>
      <w:autoSpaceDE w:val="0"/>
      <w:autoSpaceDN w:val="0"/>
      <w:adjustRightInd w:val="0"/>
      <w:spacing w:after="0"/>
    </w:pPr>
    <w:rPr>
      <w:rFonts w:eastAsia="Cambria" w:cs="Arial"/>
      <w:color w:val="000000"/>
      <w:sz w:val="24"/>
      <w:szCs w:val="24"/>
      <w:lang w:eastAsia="en-AU"/>
    </w:rPr>
  </w:style>
  <w:style w:type="character" w:customStyle="1" w:styleId="Heading4v2Char">
    <w:name w:val="Heading 4v2 Char"/>
    <w:link w:val="Heading4v2"/>
    <w:locked/>
    <w:rsid w:val="005D0087"/>
    <w:rPr>
      <w:rFonts w:cs="Arial"/>
      <w:color w:val="56785C"/>
    </w:rPr>
  </w:style>
  <w:style w:type="paragraph" w:customStyle="1" w:styleId="Heading4v2">
    <w:name w:val="Heading 4v2"/>
    <w:basedOn w:val="Normal"/>
    <w:link w:val="Heading4v2Char"/>
    <w:qFormat/>
    <w:rsid w:val="005D0087"/>
    <w:pPr>
      <w:spacing w:before="120" w:after="120" w:line="276" w:lineRule="auto"/>
    </w:pPr>
    <w:rPr>
      <w:rFonts w:ascii="Arial" w:hAnsi="Arial" w:cs="Arial"/>
      <w:color w:val="56785C"/>
    </w:rPr>
  </w:style>
  <w:style w:type="character" w:styleId="FollowedHyperlink">
    <w:name w:val="FollowedHyperlink"/>
    <w:basedOn w:val="DefaultParagraphFont"/>
    <w:uiPriority w:val="99"/>
    <w:semiHidden/>
    <w:unhideWhenUsed/>
    <w:rsid w:val="005D0087"/>
    <w:rPr>
      <w:color w:val="8C4799" w:themeColor="followedHyperlink"/>
      <w:u w:val="single"/>
    </w:rPr>
  </w:style>
  <w:style w:type="paragraph" w:styleId="Revision">
    <w:name w:val="Revision"/>
    <w:hidden/>
    <w:uiPriority w:val="99"/>
    <w:semiHidden/>
    <w:rsid w:val="005D0087"/>
    <w:pPr>
      <w:spacing w:after="0"/>
    </w:pPr>
    <w:rPr>
      <w:rFonts w:ascii="Lato" w:hAnsi="Lato"/>
    </w:rPr>
  </w:style>
  <w:style w:type="character" w:customStyle="1" w:styleId="linknounderline">
    <w:name w:val="link_no_underline"/>
    <w:basedOn w:val="DefaultParagraphFont"/>
    <w:rsid w:val="005D0087"/>
  </w:style>
  <w:style w:type="character" w:styleId="UnresolvedMention">
    <w:name w:val="Unresolved Mention"/>
    <w:basedOn w:val="DefaultParagraphFont"/>
    <w:uiPriority w:val="99"/>
    <w:semiHidden/>
    <w:unhideWhenUsed/>
    <w:rsid w:val="005D0087"/>
    <w:rPr>
      <w:color w:val="605E5C"/>
      <w:shd w:val="clear" w:color="auto" w:fill="E1DFDD"/>
    </w:rPr>
  </w:style>
  <w:style w:type="table" w:customStyle="1" w:styleId="TableGrid3">
    <w:name w:val="Table Grid3"/>
    <w:basedOn w:val="TableNormal"/>
    <w:next w:val="TableGrid"/>
    <w:uiPriority w:val="39"/>
    <w:rsid w:val="005D0087"/>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ecqa.gov.au/" TargetMode="External"/><Relationship Id="rId21" Type="http://schemas.openxmlformats.org/officeDocument/2006/relationships/hyperlink" Target="https://www.aare.edu.au/research-and-advocacy/research-ethics/national-application-form/" TargetMode="External"/><Relationship Id="rId42" Type="http://schemas.openxmlformats.org/officeDocument/2006/relationships/hyperlink" Target="https://www.beyondblue.org.au/" TargetMode="External"/><Relationship Id="rId47" Type="http://schemas.openxmlformats.org/officeDocument/2006/relationships/hyperlink" Target="https://nt.gov.au/community/interpreting-and-translating-services/interpreting-and-translating-service-nt/about-interpreting-and-translating-service-nt" TargetMode="External"/><Relationship Id="rId63" Type="http://schemas.openxmlformats.org/officeDocument/2006/relationships/hyperlink" Target="https://qed.qld.gov.au/our-publications/managementandframeworks/Documents/evidence/standards-of-evidence.pdf" TargetMode="External"/><Relationship Id="rId68" Type="http://schemas.openxmlformats.org/officeDocument/2006/relationships/hyperlink" Target="mailto:researchapps.DET@education.nt.gov.au" TargetMode="External"/><Relationship Id="rId84" Type="http://schemas.openxmlformats.org/officeDocument/2006/relationships/hyperlink" Target="https://www.menzies.edu.au/page/Research/Ethics_approval/" TargetMode="External"/><Relationship Id="rId89" Type="http://schemas.openxmlformats.org/officeDocument/2006/relationships/hyperlink" Target="https://www.menzies.edu.au/content/Document/Participant%20Information%20Sheet%20Guidelines%202017.pdf" TargetMode="External"/><Relationship Id="rId112" Type="http://schemas.openxmlformats.org/officeDocument/2006/relationships/fontTable" Target="fontTable.xml"/><Relationship Id="rId16" Type="http://schemas.openxmlformats.org/officeDocument/2006/relationships/image" Target="media/image3.png"/><Relationship Id="rId107" Type="http://schemas.openxmlformats.org/officeDocument/2006/relationships/hyperlink" Target="https://infocomm.nt.gov.au/privacy/information-privacy-principles" TargetMode="External"/><Relationship Id="rId11" Type="http://schemas.openxmlformats.org/officeDocument/2006/relationships/footer" Target="footer1.xml"/><Relationship Id="rId32" Type="http://schemas.openxmlformats.org/officeDocument/2006/relationships/hyperlink" Target="https://www.ndis.gov.au/about-us/publications/quarterly-reports" TargetMode="External"/><Relationship Id="rId37" Type="http://schemas.openxmlformats.org/officeDocument/2006/relationships/hyperlink" Target="https://www.menzies.edu.au/page/Research/Ethics_approval/" TargetMode="External"/><Relationship Id="rId53" Type="http://schemas.openxmlformats.org/officeDocument/2006/relationships/hyperlink" Target="https://forms.pfes.nt.gov.au/safent/Apply.aspx?App=WWC" TargetMode="External"/><Relationship Id="rId58" Type="http://schemas.openxmlformats.org/officeDocument/2006/relationships/hyperlink" Target="https://legislation.nt.gov.au/Legislation/CARE-AND-PROTECTION-OF-CHILDREN-ACT-2007" TargetMode="External"/><Relationship Id="rId74" Type="http://schemas.openxmlformats.org/officeDocument/2006/relationships/hyperlink" Target="https://www.myschool.edu.au/" TargetMode="External"/><Relationship Id="rId79" Type="http://schemas.openxmlformats.org/officeDocument/2006/relationships/hyperlink" Target="https://www.santdatalink.org.au/available_datasets" TargetMode="External"/><Relationship Id="rId102" Type="http://schemas.openxmlformats.org/officeDocument/2006/relationships/hyperlink" Target="https://education.nt.gov.au/education/policies/data-access" TargetMode="External"/><Relationship Id="rId5" Type="http://schemas.openxmlformats.org/officeDocument/2006/relationships/settings" Target="settings.xml"/><Relationship Id="rId90" Type="http://schemas.openxmlformats.org/officeDocument/2006/relationships/hyperlink" Target="https://aiatsis.gov.au/sites/default/files/2020-10/aiatsis-code-ethics.pdf" TargetMode="External"/><Relationship Id="rId95" Type="http://schemas.openxmlformats.org/officeDocument/2006/relationships/hyperlink" Target="https://www.artslaw.com.au/information-sheet/indigenous-cultural-and-intellectual-property-icip-aitb/" TargetMode="External"/><Relationship Id="rId22" Type="http://schemas.openxmlformats.org/officeDocument/2006/relationships/hyperlink" Target="mailto:researchapps.DET@education.nt.gov.au" TargetMode="External"/><Relationship Id="rId27" Type="http://schemas.openxmlformats.org/officeDocument/2006/relationships/hyperlink" Target="https://www.abs.gov.au/" TargetMode="External"/><Relationship Id="rId43" Type="http://schemas.openxmlformats.org/officeDocument/2006/relationships/hyperlink" Target="https://aiatsis.gov.au/sites/default/files/2020-10/aiatsis-code-ethics.pdf" TargetMode="External"/><Relationship Id="rId48" Type="http://schemas.openxmlformats.org/officeDocument/2006/relationships/hyperlink" Target="https://nt.gov.au/community/interpreting-and-translating-services/aboriginal-interpreter-service" TargetMode="External"/><Relationship Id="rId64" Type="http://schemas.openxmlformats.org/officeDocument/2006/relationships/hyperlink" Target="https://edresearch.edu.au/" TargetMode="External"/><Relationship Id="rId69" Type="http://schemas.openxmlformats.org/officeDocument/2006/relationships/hyperlink" Target="mailto:Researchapps.DET@education.nt.gov.au" TargetMode="External"/><Relationship Id="rId113" Type="http://schemas.openxmlformats.org/officeDocument/2006/relationships/glossaryDocument" Target="glossary/document.xml"/><Relationship Id="rId80" Type="http://schemas.openxmlformats.org/officeDocument/2006/relationships/hyperlink" Target="https://www.pc.gov.au/ongoing/report-on-government-services" TargetMode="External"/><Relationship Id="rId85" Type="http://schemas.openxmlformats.org/officeDocument/2006/relationships/hyperlink" Target="https://www.cdu.edu.au/research/ori/human-ethics" TargetMode="External"/><Relationship Id="rId12" Type="http://schemas.openxmlformats.org/officeDocument/2006/relationships/header" Target="header3.xml"/><Relationship Id="rId17" Type="http://schemas.openxmlformats.org/officeDocument/2006/relationships/customXml" Target="ink/ink2.xml"/><Relationship Id="rId33" Type="http://schemas.openxmlformats.org/officeDocument/2006/relationships/hyperlink" Target="mailto:researchapps.DET@education.nt.gov.au" TargetMode="External"/><Relationship Id="rId38" Type="http://schemas.openxmlformats.org/officeDocument/2006/relationships/hyperlink" Target="https://www.cdu.edu.au/research-and-innovation/research-ethics-and-integrity/human-research-ethics" TargetMode="External"/><Relationship Id="rId59" Type="http://schemas.openxmlformats.org/officeDocument/2006/relationships/hyperlink" Target="https://infocomm.nt.gov.au/privacy/information-privacy-principles" TargetMode="External"/><Relationship Id="rId103" Type="http://schemas.openxmlformats.org/officeDocument/2006/relationships/hyperlink" Target="https://infocomm.nt.gov.au/privacy/information-privacy-principles" TargetMode="External"/><Relationship Id="rId108" Type="http://schemas.openxmlformats.org/officeDocument/2006/relationships/hyperlink" Target="https://qed.qld.gov.au/our-publications/managementandframeworks/Documents/evidence/standards-of-evidence.pdf" TargetMode="External"/><Relationship Id="rId54" Type="http://schemas.openxmlformats.org/officeDocument/2006/relationships/hyperlink" Target="mailto:researchapps.DET@education.nt.gov.au" TargetMode="External"/><Relationship Id="rId70" Type="http://schemas.openxmlformats.org/officeDocument/2006/relationships/hyperlink" Target="https://education.nt.gov.au/statistics-research-and-strategies/about-education-research" TargetMode="External"/><Relationship Id="rId75" Type="http://schemas.openxmlformats.org/officeDocument/2006/relationships/hyperlink" Target="https://www.acecqa.gov.au/" TargetMode="External"/><Relationship Id="rId91" Type="http://schemas.openxmlformats.org/officeDocument/2006/relationships/hyperlink" Target="https://www.nhmrc.gov.au/about-us/resources/ethical-conduct-research-aboriginal-and-torres-strait-islander-peoples-and-communities" TargetMode="External"/><Relationship Id="rId96" Type="http://schemas.openxmlformats.org/officeDocument/2006/relationships/hyperlink" Target="https://nt.gov.au/community/interpreting-and-translating-services/interpreting-and-translating-service-nt/about-interpreting-and-translating-service-n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ustomXml" Target="ink/ink1.xml"/><Relationship Id="rId23" Type="http://schemas.openxmlformats.org/officeDocument/2006/relationships/hyperlink" Target="https://data.nt.gov.au/" TargetMode="External"/><Relationship Id="rId28" Type="http://schemas.openxmlformats.org/officeDocument/2006/relationships/hyperlink" Target="https://www.aedc.gov.au/" TargetMode="External"/><Relationship Id="rId36" Type="http://schemas.openxmlformats.org/officeDocument/2006/relationships/hyperlink" Target="https://aiatsis.gov.au/research/ethical-research" TargetMode="External"/><Relationship Id="rId49" Type="http://schemas.openxmlformats.org/officeDocument/2006/relationships/hyperlink" Target="https://www.lowitja.org.au/wp-content/uploads/2023/05/Researchers-Guide_0.pdf" TargetMode="External"/><Relationship Id="rId57" Type="http://schemas.openxmlformats.org/officeDocument/2006/relationships/hyperlink" Target="https://infocomm.nt.gov.au/privacy/information-privacy-principles" TargetMode="External"/><Relationship Id="rId106" Type="http://schemas.openxmlformats.org/officeDocument/2006/relationships/hyperlink" Target="https://legislation.nt.gov.au/Legislation/CARE-AND-PROTECTION-OF-CHILDREN-ACT-2007" TargetMode="External"/><Relationship Id="rId114"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s://www.pc.gov.au/ongoing/report-on-government-services" TargetMode="External"/><Relationship Id="rId44" Type="http://schemas.openxmlformats.org/officeDocument/2006/relationships/hyperlink" Target="https://www.nhmrc.gov.au/about-us/resources/ethical-conduct-research-aboriginal-and-torres-strait-islander-peoples-and-communities" TargetMode="External"/><Relationship Id="rId52" Type="http://schemas.openxmlformats.org/officeDocument/2006/relationships/hyperlink" Target="https://legislation.nt.gov.au/Legislation/CARE-AND-PROTECTION-OF-CHILDREN-ACT-2007" TargetMode="External"/><Relationship Id="rId60" Type="http://schemas.openxmlformats.org/officeDocument/2006/relationships/hyperlink" Target="mailto:Researchapps.DET@education.nt.gov.au" TargetMode="External"/><Relationship Id="rId65" Type="http://schemas.openxmlformats.org/officeDocument/2006/relationships/hyperlink" Target="mailto:Researchapps.DET@education.nt.gov.au" TargetMode="External"/><Relationship Id="rId73" Type="http://schemas.openxmlformats.org/officeDocument/2006/relationships/hyperlink" Target="https://education.nt.gov.au/statistics-research-and-strategies" TargetMode="External"/><Relationship Id="rId78" Type="http://schemas.openxmlformats.org/officeDocument/2006/relationships/hyperlink" Target="https://www.acara.edu.au/reporting/national-report-on-schooling-in-australia/national-report-on-schooling-in-australia-data-portal" TargetMode="External"/><Relationship Id="rId81" Type="http://schemas.openxmlformats.org/officeDocument/2006/relationships/hyperlink" Target="https://www.ndis.gov.au/about-us/publications/quarterly-reports" TargetMode="External"/><Relationship Id="rId86" Type="http://schemas.openxmlformats.org/officeDocument/2006/relationships/hyperlink" Target="https://www.lifeline.org.au/" TargetMode="External"/><Relationship Id="rId94" Type="http://schemas.openxmlformats.org/officeDocument/2006/relationships/hyperlink" Target="https://www.lowitja.org.au/wp-content/uploads/2023/05/Researchers-Guide_0.pdf" TargetMode="External"/><Relationship Id="rId99" Type="http://schemas.openxmlformats.org/officeDocument/2006/relationships/hyperlink" Target="https://legislation.nt.gov.au/Legislation/CARE-AND-PROTECTION-OF-CHILDREN-ACT-2007" TargetMode="External"/><Relationship Id="rId101" Type="http://schemas.openxmlformats.org/officeDocument/2006/relationships/hyperlink" Target="https://www.pc.gov.au/inquiries/completed/indigenous-evaluation/strategy/indigenous-evaluation-strategy.pdf"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www.ceont.catholic.edu.au/home" TargetMode="External"/><Relationship Id="rId39" Type="http://schemas.openxmlformats.org/officeDocument/2006/relationships/hyperlink" Target="mailto:researchapps.DET@education.nt.gov.au" TargetMode="External"/><Relationship Id="rId109" Type="http://schemas.openxmlformats.org/officeDocument/2006/relationships/hyperlink" Target="https://edresearch.edu.au/" TargetMode="External"/><Relationship Id="rId34" Type="http://schemas.openxmlformats.org/officeDocument/2006/relationships/hyperlink" Target="https://www.nhmrc.gov.au/about-us/publications/national-statement-ethical-conduct-human-research-2023" TargetMode="External"/><Relationship Id="rId50" Type="http://schemas.openxmlformats.org/officeDocument/2006/relationships/hyperlink" Target="https://www.artslaw.com.au/information-sheet/indigenous-cultural-and-intellectual-property-icip-aitb/" TargetMode="External"/><Relationship Id="rId55" Type="http://schemas.openxmlformats.org/officeDocument/2006/relationships/hyperlink" Target="https://www.pc.gov.au/inquiries/completed/indigenous-evaluation/strategy/indigenous-evaluation-strategy.pdf" TargetMode="External"/><Relationship Id="rId76" Type="http://schemas.openxmlformats.org/officeDocument/2006/relationships/hyperlink" Target="https://www.abs.gov.au/" TargetMode="External"/><Relationship Id="rId97" Type="http://schemas.openxmlformats.org/officeDocument/2006/relationships/hyperlink" Target="https://nt.gov.au/community/interpreting-and-translating-services/aboriginal-interpreter-service" TargetMode="External"/><Relationship Id="rId104" Type="http://schemas.openxmlformats.org/officeDocument/2006/relationships/hyperlink" Target="https://legislation.nt.gov.au/en/Legislation/INFORMATION-ACT-2002" TargetMode="External"/><Relationship Id="rId7" Type="http://schemas.openxmlformats.org/officeDocument/2006/relationships/footnotes" Target="footnotes.xml"/><Relationship Id="rId71" Type="http://schemas.openxmlformats.org/officeDocument/2006/relationships/hyperlink" Target="https://www.aare.edu.au/research-and-advocacy/research-ethics/national-application-form/" TargetMode="External"/><Relationship Id="rId92" Type="http://schemas.openxmlformats.org/officeDocument/2006/relationships/hyperlink" Target="https://www.nhmrc.gov.au/about-us/publications/australian-code-responsible-conduct-research-2018" TargetMode="External"/><Relationship Id="rId2" Type="http://schemas.openxmlformats.org/officeDocument/2006/relationships/customXml" Target="../customXml/item2.xml"/><Relationship Id="rId29" Type="http://schemas.openxmlformats.org/officeDocument/2006/relationships/hyperlink" Target="https://www.acara.edu.au/reporting/national-report-on-schooling-in-australia/national-report-on-schooling-in-australia-data-portal" TargetMode="External"/><Relationship Id="rId24" Type="http://schemas.openxmlformats.org/officeDocument/2006/relationships/hyperlink" Target="https://education.nt.gov.au/statistics-research-and-strategies" TargetMode="External"/><Relationship Id="rId40" Type="http://schemas.openxmlformats.org/officeDocument/2006/relationships/hyperlink" Target="https://www.lifeline.org.au/" TargetMode="External"/><Relationship Id="rId45" Type="http://schemas.openxmlformats.org/officeDocument/2006/relationships/hyperlink" Target="https://www.nhmrc.gov.au/about-us/publications/australian-code-responsible-conduct-research-2018" TargetMode="External"/><Relationship Id="rId66" Type="http://schemas.openxmlformats.org/officeDocument/2006/relationships/hyperlink" Target="mailto:stats.DET@education.nt.gov.au" TargetMode="External"/><Relationship Id="rId87" Type="http://schemas.openxmlformats.org/officeDocument/2006/relationships/hyperlink" Target="https://kidshelpline.com.au/" TargetMode="External"/><Relationship Id="rId110" Type="http://schemas.openxmlformats.org/officeDocument/2006/relationships/footer" Target="footer3.xml"/><Relationship Id="rId61" Type="http://schemas.openxmlformats.org/officeDocument/2006/relationships/hyperlink" Target="mailto:stats.DET@education.nt.gov.au" TargetMode="External"/><Relationship Id="rId82" Type="http://schemas.openxmlformats.org/officeDocument/2006/relationships/hyperlink" Target="https://www.nhmrc.gov.au/about-us/publications/national-statement-ethical-conduct-human-research-2023" TargetMode="External"/><Relationship Id="rId19" Type="http://schemas.openxmlformats.org/officeDocument/2006/relationships/hyperlink" Target="https://www.aisnt.asn.au/" TargetMode="External"/><Relationship Id="rId14" Type="http://schemas.openxmlformats.org/officeDocument/2006/relationships/hyperlink" Target="https://education.nt.gov.au/statistics-research-and-strategies/strategic-plan" TargetMode="External"/><Relationship Id="rId30" Type="http://schemas.openxmlformats.org/officeDocument/2006/relationships/hyperlink" Target="https://www.santdatalink.org.au/available_datasets" TargetMode="External"/><Relationship Id="rId35" Type="http://schemas.openxmlformats.org/officeDocument/2006/relationships/hyperlink" Target="https://www.nhmrc.gov.au/sites/default/files/documents/attachments/grant%20documents/The-australian-code-for-the-responsible-conduct-of-research-2018.pdf" TargetMode="External"/><Relationship Id="rId56" Type="http://schemas.openxmlformats.org/officeDocument/2006/relationships/hyperlink" Target="https://education.nt.gov.au/education/policies/data-access" TargetMode="External"/><Relationship Id="rId77" Type="http://schemas.openxmlformats.org/officeDocument/2006/relationships/hyperlink" Target="https://www.aedc.gov.au/" TargetMode="External"/><Relationship Id="rId100" Type="http://schemas.openxmlformats.org/officeDocument/2006/relationships/hyperlink" Target="https://forms.pfes.nt.gov.au/safent/Apply.aspx?App=WWC" TargetMode="External"/><Relationship Id="rId105" Type="http://schemas.openxmlformats.org/officeDocument/2006/relationships/hyperlink" Target="https://www.legislation.gov.au/details/c2014c00076" TargetMode="External"/><Relationship Id="rId8" Type="http://schemas.openxmlformats.org/officeDocument/2006/relationships/endnotes" Target="endnotes.xml"/><Relationship Id="rId51" Type="http://schemas.openxmlformats.org/officeDocument/2006/relationships/hyperlink" Target="https://education.nt.gov.au/education/policies/mandatory-reporting-of-harm-and-exploitation-of-children" TargetMode="External"/><Relationship Id="rId72" Type="http://schemas.openxmlformats.org/officeDocument/2006/relationships/hyperlink" Target="https://data.nt.gov.au/" TargetMode="External"/><Relationship Id="rId93" Type="http://schemas.openxmlformats.org/officeDocument/2006/relationships/hyperlink" Target="https://www.pc.gov.au/inquiries/completed/indigenous-evaluation/strategy/indigenous-evaluation-strategy.pdf" TargetMode="External"/><Relationship Id="rId98" Type="http://schemas.openxmlformats.org/officeDocument/2006/relationships/hyperlink" Target="https://education.nt.gov.au/education/policies/mandatory-reporting-of-harm-and-exploitation-of-children" TargetMode="External"/><Relationship Id="rId3" Type="http://schemas.openxmlformats.org/officeDocument/2006/relationships/numbering" Target="numbering.xml"/><Relationship Id="rId25" Type="http://schemas.openxmlformats.org/officeDocument/2006/relationships/hyperlink" Target="https://www.myschool.edu.au/" TargetMode="External"/><Relationship Id="rId46" Type="http://schemas.openxmlformats.org/officeDocument/2006/relationships/hyperlink" Target="https://www.pc.gov.au/inquiries/completed/indigenous-evaluation/strategy/indigenous-evaluation-strategy.pdf" TargetMode="External"/><Relationship Id="rId67" Type="http://schemas.openxmlformats.org/officeDocument/2006/relationships/hyperlink" Target="mailto:analysis.doe@education.nt.gov.au" TargetMode="External"/><Relationship Id="rId20" Type="http://schemas.openxmlformats.org/officeDocument/2006/relationships/image" Target="media/image4.png"/><Relationship Id="rId41" Type="http://schemas.openxmlformats.org/officeDocument/2006/relationships/hyperlink" Target="https://kidshelpline.com.au/" TargetMode="External"/><Relationship Id="rId62" Type="http://schemas.openxmlformats.org/officeDocument/2006/relationships/hyperlink" Target="mailto:ResearchApps.DET@education.nt.gov.au" TargetMode="External"/><Relationship Id="rId83" Type="http://schemas.openxmlformats.org/officeDocument/2006/relationships/hyperlink" Target="https://www.nhmrc.gov.au/about-us/publications/australian-code-responsible-conduct-research-2007" TargetMode="External"/><Relationship Id="rId88" Type="http://schemas.openxmlformats.org/officeDocument/2006/relationships/hyperlink" Target="https://www.beyondblue.org.au/" TargetMode="External"/><Relationship Id="rId111"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long-keyline-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8C95842F7E49DC90C916378C63A554"/>
        <w:category>
          <w:name w:val="General"/>
          <w:gallery w:val="placeholder"/>
        </w:category>
        <w:types>
          <w:type w:val="bbPlcHdr"/>
        </w:types>
        <w:behaviors>
          <w:behavior w:val="content"/>
        </w:behaviors>
        <w:guid w:val="{4C9492EC-3F11-40F9-ADB4-39C4E5B5AC5B}"/>
      </w:docPartPr>
      <w:docPartBody>
        <w:p w:rsidR="00536110" w:rsidRDefault="00536110">
          <w:pPr>
            <w:pStyle w:val="D08C95842F7E49DC90C916378C63A554"/>
          </w:pPr>
          <w:r w:rsidRPr="000C7A65">
            <w:rPr>
              <w:rStyle w:val="PlaceholderText"/>
            </w:rPr>
            <w:t>[Title]</w:t>
          </w:r>
        </w:p>
      </w:docPartBody>
    </w:docPart>
    <w:docPart>
      <w:docPartPr>
        <w:name w:val="7F59C6C1D97947EC8DDC41453AA36E2E"/>
        <w:category>
          <w:name w:val="General"/>
          <w:gallery w:val="placeholder"/>
        </w:category>
        <w:types>
          <w:type w:val="bbPlcHdr"/>
        </w:types>
        <w:behaviors>
          <w:behavior w:val="content"/>
        </w:behaviors>
        <w:guid w:val="{1EE73AC5-27FD-47B3-BFFD-BC4EB35C5136}"/>
      </w:docPartPr>
      <w:docPartBody>
        <w:p w:rsidR="00536110" w:rsidRDefault="00536110">
          <w:pPr>
            <w:pStyle w:val="7F59C6C1D97947EC8DDC41453AA36E2E"/>
          </w:pPr>
          <w:r w:rsidRPr="007B29CC">
            <w:rPr>
              <w:rStyle w:val="PlaceholderText"/>
            </w:rPr>
            <w:t>[Company]</w:t>
          </w:r>
        </w:p>
      </w:docPartBody>
    </w:docPart>
    <w:docPart>
      <w:docPartPr>
        <w:name w:val="9D8D09FF096B4AA7A83AA07219FCEE52"/>
        <w:category>
          <w:name w:val="General"/>
          <w:gallery w:val="placeholder"/>
        </w:category>
        <w:types>
          <w:type w:val="bbPlcHdr"/>
        </w:types>
        <w:behaviors>
          <w:behavior w:val="content"/>
        </w:behaviors>
        <w:guid w:val="{43CAF390-D02A-4732-91B7-552C7E91022E}"/>
      </w:docPartPr>
      <w:docPartBody>
        <w:p w:rsidR="00536110" w:rsidRDefault="00536110">
          <w:pPr>
            <w:pStyle w:val="9D8D09FF096B4AA7A83AA07219FCEE52"/>
          </w:pPr>
          <w:r w:rsidRPr="005076E2">
            <w:t>&lt;Date Month Year&gt;</w:t>
          </w:r>
        </w:p>
      </w:docPartBody>
    </w:docPart>
    <w:docPart>
      <w:docPartPr>
        <w:name w:val="1E27DCFED3EF4BB9BF734E0DD99DF37E"/>
        <w:category>
          <w:name w:val="General"/>
          <w:gallery w:val="placeholder"/>
        </w:category>
        <w:types>
          <w:type w:val="bbPlcHdr"/>
        </w:types>
        <w:behaviors>
          <w:behavior w:val="content"/>
        </w:behaviors>
        <w:guid w:val="{1C03D0DD-559C-45F9-9026-1117A7A428EE}"/>
      </w:docPartPr>
      <w:docPartBody>
        <w:p w:rsidR="000D756D" w:rsidRDefault="003519DD" w:rsidP="003519DD">
          <w:pPr>
            <w:pStyle w:val="1E27DCFED3EF4BB9BF734E0DD99DF37E"/>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Lato Regular">
    <w:altName w:val="Calibri"/>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NeueLTStd-L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10"/>
    <w:rsid w:val="00061758"/>
    <w:rsid w:val="000D756D"/>
    <w:rsid w:val="001127C9"/>
    <w:rsid w:val="00267E60"/>
    <w:rsid w:val="002E4428"/>
    <w:rsid w:val="003519DD"/>
    <w:rsid w:val="00505BC2"/>
    <w:rsid w:val="00536110"/>
    <w:rsid w:val="005E6BE2"/>
    <w:rsid w:val="006155A0"/>
    <w:rsid w:val="006171CE"/>
    <w:rsid w:val="00643AAA"/>
    <w:rsid w:val="007C4F33"/>
    <w:rsid w:val="008B05B5"/>
    <w:rsid w:val="00933EC8"/>
    <w:rsid w:val="00A47E06"/>
    <w:rsid w:val="00B67B72"/>
    <w:rsid w:val="00BD6560"/>
    <w:rsid w:val="00C1249A"/>
    <w:rsid w:val="00C35A46"/>
    <w:rsid w:val="00EF0444"/>
    <w:rsid w:val="00F22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9DD"/>
    <w:rPr>
      <w:color w:val="808080"/>
    </w:rPr>
  </w:style>
  <w:style w:type="paragraph" w:customStyle="1" w:styleId="D08C95842F7E49DC90C916378C63A554">
    <w:name w:val="D08C95842F7E49DC90C916378C63A554"/>
  </w:style>
  <w:style w:type="paragraph" w:customStyle="1" w:styleId="1E27DCFED3EF4BB9BF734E0DD99DF37E">
    <w:name w:val="1E27DCFED3EF4BB9BF734E0DD99DF37E"/>
    <w:rsid w:val="003519DD"/>
    <w:rPr>
      <w:kern w:val="2"/>
      <w14:ligatures w14:val="standardContextual"/>
    </w:rPr>
  </w:style>
  <w:style w:type="paragraph" w:customStyle="1" w:styleId="7F59C6C1D97947EC8DDC41453AA36E2E">
    <w:name w:val="7F59C6C1D97947EC8DDC41453AA36E2E"/>
  </w:style>
  <w:style w:type="paragraph" w:customStyle="1" w:styleId="9D8D09FF096B4AA7A83AA07219FCEE52">
    <w:name w:val="9D8D09FF096B4AA7A83AA07219FCE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9-11T04:32:48.86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9-06T05:16:16.18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2025-05-02T00:00:00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B53A20-0DF7-4929-B760-14093CD6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ntg-long-keyline-template (1).dotx</Template>
  <TotalTime>7</TotalTime>
  <Pages>21</Pages>
  <Words>7673</Words>
  <Characters>43740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Research – guidelines and procedures</vt:lpstr>
    </vt:vector>
  </TitlesOfParts>
  <Company>Education and Training</Company>
  <LinksUpToDate>false</LinksUpToDate>
  <CharactersWithSpaces>51311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 guidelines and procedures</dc:title>
  <dc:creator>Northern Territory Government</dc:creator>
  <cp:lastModifiedBy>Anthea Van Hoff</cp:lastModifiedBy>
  <cp:revision>3</cp:revision>
  <cp:lastPrinted>2025-05-16T05:49:00Z</cp:lastPrinted>
  <dcterms:created xsi:type="dcterms:W3CDTF">2025-05-16T05:49:00Z</dcterms:created>
  <dcterms:modified xsi:type="dcterms:W3CDTF">2025-05-16T05:51:00Z</dcterms:modified>
</cp:coreProperties>
</file>