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C5" w:rsidRPr="00DC2200" w:rsidRDefault="00DC2200" w:rsidP="0025705C">
      <w:pPr>
        <w:pStyle w:val="Heading3"/>
        <w:tabs>
          <w:tab w:val="left" w:pos="2268"/>
          <w:tab w:val="left" w:pos="13680"/>
        </w:tabs>
        <w:spacing w:before="0" w:after="0"/>
        <w:rPr>
          <w:noProof/>
          <w:color w:val="auto"/>
          <w:lang w:eastAsia="en-AU"/>
        </w:rPr>
      </w:pPr>
      <w:bookmarkStart w:id="0" w:name="_GoBack"/>
      <w:bookmarkEnd w:id="0"/>
      <w:r>
        <w:rPr>
          <w:noProof/>
          <w:color w:val="auto"/>
          <w:lang w:eastAsia="en-AU"/>
        </w:rPr>
        <w:t>Board Meeting</w:t>
      </w:r>
      <w:r w:rsidR="00DD445E">
        <w:rPr>
          <w:noProof/>
          <w:color w:val="auto"/>
          <w:lang w:eastAsia="en-AU"/>
        </w:rPr>
        <w:t>:</w:t>
      </w:r>
      <w:r w:rsidR="00DD445E">
        <w:rPr>
          <w:noProof/>
          <w:color w:val="auto"/>
          <w:lang w:eastAsia="en-AU"/>
        </w:rPr>
        <w:tab/>
      </w:r>
      <w:r w:rsidR="004208BC">
        <w:rPr>
          <w:noProof/>
          <w:color w:val="auto"/>
          <w:lang w:eastAsia="en-AU"/>
        </w:rPr>
        <w:t xml:space="preserve">Friday </w:t>
      </w:r>
      <w:r w:rsidR="00E82A76">
        <w:rPr>
          <w:noProof/>
          <w:color w:val="auto"/>
          <w:lang w:eastAsia="en-AU"/>
        </w:rPr>
        <w:t>6 August</w:t>
      </w:r>
      <w:r w:rsidR="009D59CF">
        <w:rPr>
          <w:noProof/>
          <w:color w:val="auto"/>
          <w:lang w:eastAsia="en-AU"/>
        </w:rPr>
        <w:t xml:space="preserve"> 2021</w:t>
      </w:r>
      <w:r w:rsidR="0025705C">
        <w:rPr>
          <w:noProof/>
          <w:color w:val="auto"/>
          <w:lang w:eastAsia="en-AU"/>
        </w:rPr>
        <w:tab/>
      </w:r>
    </w:p>
    <w:p w:rsidR="001D3BC5" w:rsidRPr="00DC2200" w:rsidRDefault="001D3BC5" w:rsidP="00BB7367">
      <w:pPr>
        <w:pStyle w:val="Heading3"/>
        <w:tabs>
          <w:tab w:val="left" w:pos="2268"/>
        </w:tabs>
        <w:spacing w:before="0" w:after="0"/>
        <w:rPr>
          <w:noProof/>
          <w:color w:val="auto"/>
          <w:lang w:eastAsia="en-AU"/>
        </w:rPr>
      </w:pPr>
      <w:r w:rsidRPr="00DC2200">
        <w:rPr>
          <w:noProof/>
          <w:color w:val="auto"/>
          <w:lang w:eastAsia="en-AU"/>
        </w:rPr>
        <w:t>Venue:</w:t>
      </w:r>
      <w:r w:rsidRPr="00DC2200">
        <w:rPr>
          <w:noProof/>
          <w:color w:val="auto"/>
          <w:lang w:eastAsia="en-AU"/>
        </w:rPr>
        <w:tab/>
      </w:r>
      <w:r w:rsidR="00DC2200">
        <w:rPr>
          <w:noProof/>
          <w:color w:val="auto"/>
          <w:lang w:eastAsia="en-AU"/>
        </w:rPr>
        <w:tab/>
      </w:r>
      <w:r w:rsidRPr="00DC2200">
        <w:rPr>
          <w:noProof/>
          <w:color w:val="auto"/>
          <w:lang w:eastAsia="en-AU"/>
        </w:rPr>
        <w:t>Boardroom, 14</w:t>
      </w:r>
      <w:r w:rsidRPr="00DC2200">
        <w:rPr>
          <w:noProof/>
          <w:color w:val="auto"/>
          <w:vertAlign w:val="superscript"/>
          <w:lang w:eastAsia="en-AU"/>
        </w:rPr>
        <w:t>th</w:t>
      </w:r>
      <w:r w:rsidRPr="00DC2200">
        <w:rPr>
          <w:noProof/>
          <w:color w:val="auto"/>
          <w:lang w:eastAsia="en-AU"/>
        </w:rPr>
        <w:t xml:space="preserve"> Floor</w:t>
      </w:r>
      <w:r w:rsidR="00DD445E">
        <w:rPr>
          <w:noProof/>
          <w:color w:val="auto"/>
          <w:lang w:eastAsia="en-AU"/>
        </w:rPr>
        <w:t>,</w:t>
      </w:r>
      <w:r w:rsidRPr="00DC2200">
        <w:rPr>
          <w:noProof/>
          <w:color w:val="auto"/>
          <w:lang w:eastAsia="en-AU"/>
        </w:rPr>
        <w:t xml:space="preserve"> Mitchell Centre</w:t>
      </w:r>
      <w:r w:rsidR="00603AB2">
        <w:rPr>
          <w:noProof/>
          <w:color w:val="auto"/>
          <w:lang w:eastAsia="en-AU"/>
        </w:rPr>
        <w:t>,</w:t>
      </w:r>
      <w:r w:rsidRPr="00DC2200">
        <w:rPr>
          <w:noProof/>
          <w:color w:val="auto"/>
          <w:lang w:eastAsia="en-AU"/>
        </w:rPr>
        <w:t xml:space="preserve"> Darwin</w:t>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1B28FB" w:rsidTr="00B15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tcPr>
          <w:p w:rsidR="001B28FB" w:rsidRDefault="001B28FB" w:rsidP="00BB7367">
            <w:r>
              <w:t>Item No</w:t>
            </w:r>
          </w:p>
        </w:tc>
        <w:tc>
          <w:tcPr>
            <w:tcW w:w="3351" w:type="dxa"/>
          </w:tcPr>
          <w:p w:rsidR="001B28FB" w:rsidRDefault="00FE1E87" w:rsidP="00BB7367">
            <w:pPr>
              <w:cnfStyle w:val="100000000000" w:firstRow="1" w:lastRow="0" w:firstColumn="0" w:lastColumn="0" w:oddVBand="0" w:evenVBand="0" w:oddHBand="0" w:evenHBand="0" w:firstRowFirstColumn="0" w:firstRowLastColumn="0" w:lastRowFirstColumn="0" w:lastRowLastColumn="0"/>
            </w:pPr>
            <w:r>
              <w:t>Agenda Item</w:t>
            </w:r>
          </w:p>
        </w:tc>
        <w:tc>
          <w:tcPr>
            <w:tcW w:w="11186" w:type="dxa"/>
          </w:tcPr>
          <w:p w:rsidR="001B28FB" w:rsidRDefault="00FE1E87" w:rsidP="00BB7367">
            <w:pPr>
              <w:cnfStyle w:val="100000000000" w:firstRow="1" w:lastRow="0" w:firstColumn="0" w:lastColumn="0" w:oddVBand="0" w:evenVBand="0" w:oddHBand="0" w:evenHBand="0" w:firstRowFirstColumn="0" w:firstRowLastColumn="0" w:lastRowFirstColumn="0" w:lastRowLastColumn="0"/>
            </w:pPr>
            <w:r>
              <w:t>Summary of discussions</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w:t>
            </w:r>
          </w:p>
        </w:tc>
        <w:tc>
          <w:tcPr>
            <w:tcW w:w="3351" w:type="dxa"/>
          </w:tcPr>
          <w:p w:rsidR="001B28FB" w:rsidRPr="00135286" w:rsidRDefault="001B28FB" w:rsidP="00BB7367">
            <w:pPr>
              <w:cnfStyle w:val="000000100000" w:firstRow="0" w:lastRow="0" w:firstColumn="0" w:lastColumn="0" w:oddVBand="0" w:evenVBand="0" w:oddHBand="1" w:evenHBand="0" w:firstRowFirstColumn="0" w:firstRowLastColumn="0" w:lastRowFirstColumn="0" w:lastRowLastColumn="0"/>
              <w:rPr>
                <w:b/>
                <w:szCs w:val="22"/>
              </w:rPr>
            </w:pPr>
            <w:r w:rsidRPr="00135286">
              <w:rPr>
                <w:b/>
                <w:szCs w:val="22"/>
              </w:rPr>
              <w:t>Attendance</w:t>
            </w:r>
          </w:p>
        </w:tc>
        <w:tc>
          <w:tcPr>
            <w:tcW w:w="11186" w:type="dxa"/>
          </w:tcPr>
          <w:p w:rsidR="001B28FB" w:rsidRDefault="001B28FB" w:rsidP="00BB7367">
            <w:pPr>
              <w:cnfStyle w:val="000000100000" w:firstRow="0" w:lastRow="0" w:firstColumn="0" w:lastColumn="0" w:oddVBand="0" w:evenVBand="0" w:oddHBand="1" w:evenHBand="0" w:firstRowFirstColumn="0" w:firstRowLastColumn="0" w:lastRowFirstColumn="0" w:lastRowLastColumn="0"/>
            </w:pP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1.1</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Present – members</w:t>
            </w:r>
          </w:p>
        </w:tc>
        <w:tc>
          <w:tcPr>
            <w:tcW w:w="11186" w:type="dxa"/>
          </w:tcPr>
          <w:p w:rsidR="003D0996" w:rsidRPr="00365790" w:rsidRDefault="001F7886" w:rsidP="00D032F2">
            <w:pPr>
              <w:cnfStyle w:val="000000010000" w:firstRow="0" w:lastRow="0" w:firstColumn="0" w:lastColumn="0" w:oddVBand="0" w:evenVBand="0" w:oddHBand="0" w:evenHBand="1" w:firstRowFirstColumn="0" w:firstRowLastColumn="0" w:lastRowFirstColumn="0" w:lastRowLastColumn="0"/>
              <w:rPr>
                <w:rFonts w:cs="Arial"/>
                <w:szCs w:val="22"/>
              </w:rPr>
            </w:pPr>
            <w:r w:rsidRPr="00365790">
              <w:rPr>
                <w:rFonts w:cs="Arial"/>
              </w:rPr>
              <w:t>Ralph Wiese,</w:t>
            </w:r>
            <w:r w:rsidR="00BB7367" w:rsidRPr="00365790">
              <w:rPr>
                <w:rFonts w:cs="Arial"/>
              </w:rPr>
              <w:t xml:space="preserve"> </w:t>
            </w:r>
            <w:r w:rsidR="007F4928" w:rsidRPr="00365790">
              <w:rPr>
                <w:rFonts w:cs="Arial"/>
              </w:rPr>
              <w:t>Rachel Boyce</w:t>
            </w:r>
            <w:r w:rsidR="008B4436" w:rsidRPr="00365790">
              <w:rPr>
                <w:rFonts w:cs="Arial"/>
              </w:rPr>
              <w:t>,</w:t>
            </w:r>
            <w:r w:rsidR="003F4664" w:rsidRPr="00365790">
              <w:rPr>
                <w:rFonts w:cs="Arial"/>
                <w:bCs/>
                <w:szCs w:val="22"/>
              </w:rPr>
              <w:t xml:space="preserve"> </w:t>
            </w:r>
            <w:r w:rsidR="00EE40F9" w:rsidRPr="00365790">
              <w:rPr>
                <w:rFonts w:cs="Arial"/>
                <w:bCs/>
                <w:szCs w:val="22"/>
              </w:rPr>
              <w:t xml:space="preserve">Pauline </w:t>
            </w:r>
            <w:proofErr w:type="spellStart"/>
            <w:r w:rsidR="00EE40F9" w:rsidRPr="00365790">
              <w:rPr>
                <w:rFonts w:cs="Arial"/>
                <w:bCs/>
                <w:szCs w:val="22"/>
              </w:rPr>
              <w:t>Schober</w:t>
            </w:r>
            <w:proofErr w:type="spellEnd"/>
            <w:r w:rsidR="00B15C1B" w:rsidRPr="00365790">
              <w:rPr>
                <w:rFonts w:cs="Arial"/>
              </w:rPr>
              <w:t xml:space="preserve">, Charles Richardson, </w:t>
            </w:r>
            <w:r w:rsidR="007F4928" w:rsidRPr="00365790">
              <w:rPr>
                <w:rFonts w:cs="Arial"/>
                <w:bCs/>
              </w:rPr>
              <w:t>Jacqui Langdon</w:t>
            </w:r>
            <w:r w:rsidR="00365790">
              <w:rPr>
                <w:rFonts w:cs="Arial"/>
                <w:bCs/>
              </w:rPr>
              <w:t>,</w:t>
            </w:r>
            <w:r w:rsidR="009D59CF" w:rsidRPr="00365790">
              <w:rPr>
                <w:rFonts w:cs="Arial"/>
                <w:szCs w:val="22"/>
              </w:rPr>
              <w:t xml:space="preserve"> </w:t>
            </w:r>
            <w:r w:rsidR="00AA76C4" w:rsidRPr="00365790">
              <w:rPr>
                <w:rFonts w:cs="Arial"/>
                <w:szCs w:val="22"/>
              </w:rPr>
              <w:t>Roland Houareau</w:t>
            </w:r>
            <w:r w:rsidR="00E82A76" w:rsidRPr="00365790">
              <w:rPr>
                <w:rFonts w:cs="Arial"/>
                <w:szCs w:val="22"/>
              </w:rPr>
              <w:t xml:space="preserve">, </w:t>
            </w:r>
            <w:r w:rsidR="00AA76C4" w:rsidRPr="00365790">
              <w:rPr>
                <w:rFonts w:cs="Arial"/>
                <w:szCs w:val="22"/>
              </w:rPr>
              <w:t>Mar</w:t>
            </w:r>
            <w:r w:rsidR="003D0996" w:rsidRPr="00365790">
              <w:rPr>
                <w:rFonts w:cs="Arial"/>
                <w:szCs w:val="22"/>
              </w:rPr>
              <w:t xml:space="preserve">y Ellen </w:t>
            </w:r>
            <w:proofErr w:type="spellStart"/>
            <w:r w:rsidR="003D0996" w:rsidRPr="00365790">
              <w:rPr>
                <w:rFonts w:cs="Arial"/>
                <w:szCs w:val="22"/>
              </w:rPr>
              <w:t>Venes</w:t>
            </w:r>
            <w:proofErr w:type="spellEnd"/>
            <w:r w:rsidR="00E82A76" w:rsidRPr="00365790">
              <w:rPr>
                <w:rFonts w:cs="Arial"/>
                <w:szCs w:val="22"/>
              </w:rPr>
              <w:t xml:space="preserve">, Susan Bowden, </w:t>
            </w:r>
            <w:r w:rsidR="00E82A76" w:rsidRPr="00365790">
              <w:rPr>
                <w:rFonts w:cs="Arial"/>
                <w:bCs/>
                <w:szCs w:val="22"/>
              </w:rPr>
              <w:t xml:space="preserve">Gavin Morris and </w:t>
            </w:r>
            <w:r w:rsidR="00E82A76" w:rsidRPr="00365790">
              <w:rPr>
                <w:rFonts w:cs="Arial"/>
                <w:szCs w:val="22"/>
              </w:rPr>
              <w:t>Cheryl Salter</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1.2</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Apologies - members</w:t>
            </w:r>
          </w:p>
        </w:tc>
        <w:tc>
          <w:tcPr>
            <w:tcW w:w="11186" w:type="dxa"/>
          </w:tcPr>
          <w:p w:rsidR="00AA76C4" w:rsidRPr="00C97BEB" w:rsidRDefault="00D032F2" w:rsidP="009D59CF">
            <w:pPr>
              <w:cnfStyle w:val="000000100000" w:firstRow="0" w:lastRow="0" w:firstColumn="0" w:lastColumn="0" w:oddVBand="0" w:evenVBand="0" w:oddHBand="1" w:evenHBand="0" w:firstRowFirstColumn="0" w:firstRowLastColumn="0" w:lastRowFirstColumn="0" w:lastRowLastColumn="0"/>
              <w:rPr>
                <w:rFonts w:cs="Arial"/>
                <w:bCs/>
                <w:szCs w:val="22"/>
              </w:rPr>
            </w:pPr>
            <w:r w:rsidRPr="00172487">
              <w:rPr>
                <w:rFonts w:cs="Arial"/>
                <w:szCs w:val="22"/>
              </w:rPr>
              <w:t>Tabitha Fudge</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1.3</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Present –</w:t>
            </w:r>
            <w:r w:rsidR="00DC2200" w:rsidRPr="00A0158D">
              <w:rPr>
                <w:b/>
              </w:rPr>
              <w:t xml:space="preserve"> non-</w:t>
            </w:r>
            <w:r w:rsidRPr="00A0158D">
              <w:rPr>
                <w:b/>
              </w:rPr>
              <w:t>member participants</w:t>
            </w:r>
          </w:p>
        </w:tc>
        <w:tc>
          <w:tcPr>
            <w:tcW w:w="11186" w:type="dxa"/>
          </w:tcPr>
          <w:p w:rsidR="003D0996" w:rsidRDefault="00DC2200" w:rsidP="00AA76C4">
            <w:pPr>
              <w:cnfStyle w:val="000000010000" w:firstRow="0" w:lastRow="0" w:firstColumn="0" w:lastColumn="0" w:oddVBand="0" w:evenVBand="0" w:oddHBand="0" w:evenHBand="1" w:firstRowFirstColumn="0" w:firstRowLastColumn="0" w:lastRowFirstColumn="0" w:lastRowLastColumn="0"/>
            </w:pPr>
            <w:r>
              <w:t xml:space="preserve">Ms Sally Hodgson, General Manager </w:t>
            </w:r>
            <w:r w:rsidR="00573077">
              <w:t xml:space="preserve">Quality </w:t>
            </w:r>
            <w:r>
              <w:t>Teaching and Learning</w:t>
            </w:r>
            <w:r w:rsidR="00916ADE">
              <w:t>;</w:t>
            </w:r>
            <w:r>
              <w:t xml:space="preserve"> </w:t>
            </w:r>
            <w:r w:rsidR="00255089">
              <w:t xml:space="preserve">Ms Anne Donnelly, Director Teaching and Learning 10-12 and </w:t>
            </w:r>
            <w:r w:rsidR="00602E2F">
              <w:t xml:space="preserve">Mrs </w:t>
            </w:r>
            <w:r w:rsidR="004813FF">
              <w:t>Hazel Horne,</w:t>
            </w:r>
            <w:r w:rsidR="00164D6B">
              <w:t xml:space="preserve"> Executive Officer to the b</w:t>
            </w:r>
            <w:r w:rsidR="006B6A34">
              <w:t>oard</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2</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Opening remarks</w:t>
            </w:r>
          </w:p>
        </w:tc>
        <w:tc>
          <w:tcPr>
            <w:tcW w:w="11186" w:type="dxa"/>
          </w:tcPr>
          <w:p w:rsidR="00046C0F" w:rsidRDefault="003C52E8" w:rsidP="00144DCF">
            <w:pPr>
              <w:spacing w:after="120"/>
              <w:cnfStyle w:val="000000100000" w:firstRow="0" w:lastRow="0" w:firstColumn="0" w:lastColumn="0" w:oddVBand="0" w:evenVBand="0" w:oddHBand="1" w:evenHBand="0" w:firstRowFirstColumn="0" w:firstRowLastColumn="0" w:lastRowFirstColumn="0" w:lastRowLastColumn="0"/>
            </w:pPr>
            <w:r>
              <w:t xml:space="preserve">Meeting commenced </w:t>
            </w:r>
            <w:r w:rsidRPr="00603BF6">
              <w:t xml:space="preserve">at </w:t>
            </w:r>
            <w:r w:rsidR="00603BF6" w:rsidRPr="00603BF6">
              <w:t>8</w:t>
            </w:r>
            <w:r w:rsidR="00144DCF">
              <w:t>.</w:t>
            </w:r>
            <w:r w:rsidR="00603BF6" w:rsidRPr="00603BF6">
              <w:t>38</w:t>
            </w:r>
            <w:r w:rsidR="008B2DB9">
              <w:t xml:space="preserve"> </w:t>
            </w:r>
            <w:r w:rsidRPr="00603BF6">
              <w:t xml:space="preserve">am </w:t>
            </w:r>
            <w:r>
              <w:t>with Acknowledgement of Country provided by the Chair, Mr Ralph Wiese.</w:t>
            </w:r>
          </w:p>
          <w:p w:rsidR="00365790" w:rsidRPr="00172487" w:rsidRDefault="00255089" w:rsidP="005A2A89">
            <w:pPr>
              <w:spacing w:after="120"/>
              <w:cnfStyle w:val="000000100000" w:firstRow="0" w:lastRow="0" w:firstColumn="0" w:lastColumn="0" w:oddVBand="0" w:evenVBand="0" w:oddHBand="1" w:evenHBand="0" w:firstRowFirstColumn="0" w:firstRowLastColumn="0" w:lastRowFirstColumn="0" w:lastRowLastColumn="0"/>
            </w:pPr>
            <w:r w:rsidRPr="00255089">
              <w:rPr>
                <w:b/>
              </w:rPr>
              <w:t>Official welcome</w:t>
            </w:r>
            <w:r>
              <w:br/>
              <w:t>The Chair extended an official welcome to Ms Susan Bowden</w:t>
            </w:r>
            <w:r w:rsidR="005A2A89">
              <w:t>, Acting Deputy Chief Executive</w:t>
            </w:r>
            <w:r w:rsidR="000B5A71">
              <w:t xml:space="preserve"> Department of Education</w:t>
            </w:r>
            <w:r>
              <w:t xml:space="preserve"> to her first meeting as the Department of Education representative on the board.</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64D6B" w:rsidP="00BB7367">
            <w:r>
              <w:t>3</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Minutes of the previous meeting</w:t>
            </w:r>
          </w:p>
        </w:tc>
        <w:tc>
          <w:tcPr>
            <w:tcW w:w="11186" w:type="dxa"/>
          </w:tcPr>
          <w:p w:rsidR="00560BD2" w:rsidRDefault="003C52E8" w:rsidP="00E82A76">
            <w:pPr>
              <w:cnfStyle w:val="000000010000" w:firstRow="0" w:lastRow="0" w:firstColumn="0" w:lastColumn="0" w:oddVBand="0" w:evenVBand="0" w:oddHBand="0" w:evenHBand="1" w:firstRowFirstColumn="0" w:firstRowLastColumn="0" w:lastRowFirstColumn="0" w:lastRowLastColumn="0"/>
            </w:pPr>
            <w:r>
              <w:t xml:space="preserve">The minutes of the meeting held on </w:t>
            </w:r>
            <w:r w:rsidR="00E82A76">
              <w:t>28 May</w:t>
            </w:r>
            <w:r w:rsidR="004208BC">
              <w:t xml:space="preserve"> 2021</w:t>
            </w:r>
            <w:r w:rsidR="00916ADE">
              <w:t xml:space="preserve"> were circulated to members </w:t>
            </w:r>
            <w:r>
              <w:t xml:space="preserve">out of session and accepted as a true record of </w:t>
            </w:r>
            <w:r w:rsidR="00144DCF">
              <w:t>the meeting</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4</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Business arising from previous minutes</w:t>
            </w:r>
          </w:p>
        </w:tc>
        <w:tc>
          <w:tcPr>
            <w:tcW w:w="11186" w:type="dxa"/>
          </w:tcPr>
          <w:p w:rsidR="001B28FB" w:rsidRPr="00A0158D" w:rsidRDefault="00E82A76" w:rsidP="00BB7367">
            <w:pPr>
              <w:cnfStyle w:val="000000100000" w:firstRow="0" w:lastRow="0" w:firstColumn="0" w:lastColumn="0" w:oddVBand="0" w:evenVBand="0" w:oddHBand="1" w:evenHBand="0" w:firstRowFirstColumn="0" w:firstRowLastColumn="0" w:lastRowFirstColumn="0" w:lastRowLastColumn="0"/>
              <w:rPr>
                <w:b/>
              </w:rPr>
            </w:pPr>
            <w:r>
              <w:rPr>
                <w:b/>
              </w:rPr>
              <w:t>Refer to Action Sheet 2</w:t>
            </w:r>
            <w:r w:rsidR="004208BC">
              <w:rPr>
                <w:b/>
              </w:rPr>
              <w:t>/2021</w:t>
            </w:r>
          </w:p>
          <w:p w:rsidR="00E71A49" w:rsidRDefault="00A0158D" w:rsidP="007E6BC8">
            <w:pPr>
              <w:cnfStyle w:val="000000100000" w:firstRow="0" w:lastRow="0" w:firstColumn="0" w:lastColumn="0" w:oddVBand="0" w:evenVBand="0" w:oddHBand="1" w:evenHBand="0" w:firstRowFirstColumn="0" w:firstRowLastColumn="0" w:lastRowFirstColumn="0" w:lastRowLastColumn="0"/>
            </w:pPr>
            <w:r>
              <w:t>All items were either completed or were agenda items</w:t>
            </w:r>
            <w:r w:rsidR="00144DCF">
              <w:t xml:space="preserve"> to be addressed at the meeting</w:t>
            </w:r>
            <w:r w:rsidR="007E6BC8">
              <w:t>.</w:t>
            </w:r>
          </w:p>
        </w:tc>
      </w:tr>
      <w:tr w:rsidR="001B28FB" w:rsidTr="00B15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5</w:t>
            </w:r>
          </w:p>
        </w:tc>
        <w:tc>
          <w:tcPr>
            <w:tcW w:w="3351" w:type="dxa"/>
          </w:tcPr>
          <w:p w:rsidR="001B28FB" w:rsidRPr="00A0158D" w:rsidRDefault="001B28FB" w:rsidP="00BB7367">
            <w:pPr>
              <w:cnfStyle w:val="000000010000" w:firstRow="0" w:lastRow="0" w:firstColumn="0" w:lastColumn="0" w:oddVBand="0" w:evenVBand="0" w:oddHBand="0" w:evenHBand="1" w:firstRowFirstColumn="0" w:firstRowLastColumn="0" w:lastRowFirstColumn="0" w:lastRowLastColumn="0"/>
              <w:rPr>
                <w:b/>
              </w:rPr>
            </w:pPr>
            <w:r w:rsidRPr="00A0158D">
              <w:rPr>
                <w:b/>
              </w:rPr>
              <w:t>Correspondence</w:t>
            </w:r>
          </w:p>
        </w:tc>
        <w:tc>
          <w:tcPr>
            <w:tcW w:w="11186" w:type="dxa"/>
          </w:tcPr>
          <w:p w:rsidR="001B28FB" w:rsidRPr="00694188" w:rsidRDefault="00A0158D" w:rsidP="00264E11">
            <w:pPr>
              <w:tabs>
                <w:tab w:val="left" w:pos="2494"/>
              </w:tabs>
              <w:cnfStyle w:val="000000010000" w:firstRow="0" w:lastRow="0" w:firstColumn="0" w:lastColumn="0" w:oddVBand="0" w:evenVBand="0" w:oddHBand="0" w:evenHBand="1" w:firstRowFirstColumn="0" w:firstRowLastColumn="0" w:lastRowFirstColumn="0" w:lastRowLastColumn="0"/>
            </w:pPr>
            <w:r w:rsidRPr="00694188">
              <w:t>Correspondence in:</w:t>
            </w:r>
            <w:r w:rsidRPr="00694188">
              <w:tab/>
            </w:r>
            <w:r w:rsidR="00694188">
              <w:t>n</w:t>
            </w:r>
            <w:r w:rsidRPr="00694188">
              <w:t>oted</w:t>
            </w:r>
          </w:p>
          <w:p w:rsidR="00AE4B76" w:rsidRPr="00694188" w:rsidRDefault="00A0158D" w:rsidP="00264E11">
            <w:pPr>
              <w:tabs>
                <w:tab w:val="left" w:pos="2494"/>
              </w:tabs>
              <w:cnfStyle w:val="000000010000" w:firstRow="0" w:lastRow="0" w:firstColumn="0" w:lastColumn="0" w:oddVBand="0" w:evenVBand="0" w:oddHBand="0" w:evenHBand="1" w:firstRowFirstColumn="0" w:firstRowLastColumn="0" w:lastRowFirstColumn="0" w:lastRowLastColumn="0"/>
            </w:pPr>
            <w:r w:rsidRPr="00694188">
              <w:t>Correspondence out:</w:t>
            </w:r>
            <w:r w:rsidRPr="00694188">
              <w:tab/>
            </w:r>
            <w:r w:rsidR="00694188">
              <w:t>n</w:t>
            </w:r>
            <w:r w:rsidRPr="00694188">
              <w:t>oted</w:t>
            </w:r>
          </w:p>
        </w:tc>
      </w:tr>
      <w:tr w:rsidR="001B28FB" w:rsidTr="00B15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1B28FB" w:rsidRDefault="001B28FB" w:rsidP="00BB7367">
            <w:r>
              <w:t>6</w:t>
            </w:r>
          </w:p>
        </w:tc>
        <w:tc>
          <w:tcPr>
            <w:tcW w:w="3351" w:type="dxa"/>
          </w:tcPr>
          <w:p w:rsidR="001B28FB" w:rsidRPr="00A0158D" w:rsidRDefault="001B28FB" w:rsidP="00BB7367">
            <w:pPr>
              <w:cnfStyle w:val="000000100000" w:firstRow="0" w:lastRow="0" w:firstColumn="0" w:lastColumn="0" w:oddVBand="0" w:evenVBand="0" w:oddHBand="1" w:evenHBand="0" w:firstRowFirstColumn="0" w:firstRowLastColumn="0" w:lastRowFirstColumn="0" w:lastRowLastColumn="0"/>
              <w:rPr>
                <w:b/>
              </w:rPr>
            </w:pPr>
            <w:r w:rsidRPr="00A0158D">
              <w:rPr>
                <w:b/>
              </w:rPr>
              <w:t>NTBOS</w:t>
            </w:r>
            <w:r w:rsidR="00DC2200" w:rsidRPr="00A0158D">
              <w:rPr>
                <w:b/>
              </w:rPr>
              <w:t xml:space="preserve"> Governa</w:t>
            </w:r>
            <w:r w:rsidRPr="00A0158D">
              <w:rPr>
                <w:b/>
              </w:rPr>
              <w:t>nce</w:t>
            </w:r>
          </w:p>
        </w:tc>
        <w:tc>
          <w:tcPr>
            <w:tcW w:w="11186" w:type="dxa"/>
          </w:tcPr>
          <w:p w:rsidR="00922208" w:rsidRPr="00922208" w:rsidRDefault="00A0158D" w:rsidP="00D25A43">
            <w:pPr>
              <w:tabs>
                <w:tab w:val="left" w:pos="2494"/>
              </w:tabs>
              <w:cnfStyle w:val="000000100000" w:firstRow="0" w:lastRow="0" w:firstColumn="0" w:lastColumn="0" w:oddVBand="0" w:evenVBand="0" w:oddHBand="1" w:evenHBand="0" w:firstRowFirstColumn="0" w:firstRowLastColumn="0" w:lastRowFirstColumn="0" w:lastRowLastColumn="0"/>
              <w:rPr>
                <w:b/>
              </w:rPr>
            </w:pPr>
            <w:r w:rsidRPr="00922208">
              <w:rPr>
                <w:b/>
              </w:rPr>
              <w:t xml:space="preserve">Conflict of </w:t>
            </w:r>
            <w:r w:rsidR="00916ADE" w:rsidRPr="00922208">
              <w:rPr>
                <w:b/>
              </w:rPr>
              <w:t>i</w:t>
            </w:r>
            <w:r w:rsidR="00922208">
              <w:rPr>
                <w:b/>
              </w:rPr>
              <w:t>nterest</w:t>
            </w:r>
          </w:p>
          <w:p w:rsidR="009C5722" w:rsidRPr="00694188" w:rsidRDefault="00D25A43" w:rsidP="000B5A71">
            <w:pPr>
              <w:tabs>
                <w:tab w:val="left" w:pos="2494"/>
              </w:tabs>
              <w:cnfStyle w:val="000000100000" w:firstRow="0" w:lastRow="0" w:firstColumn="0" w:lastColumn="0" w:oddVBand="0" w:evenVBand="0" w:oddHBand="1" w:evenHBand="0" w:firstRowFirstColumn="0" w:firstRowLastColumn="0" w:lastRowFirstColumn="0" w:lastRowLastColumn="0"/>
            </w:pPr>
            <w:r>
              <w:t xml:space="preserve">Ms </w:t>
            </w:r>
            <w:r w:rsidR="00D743A8">
              <w:t>Susan Bowden</w:t>
            </w:r>
            <w:r w:rsidR="009C5722">
              <w:t xml:space="preserve">, Department of Education representative </w:t>
            </w:r>
            <w:r w:rsidR="000B5A71">
              <w:t>declared</w:t>
            </w:r>
            <w:r w:rsidR="009C5722">
              <w:t xml:space="preserve"> </w:t>
            </w:r>
            <w:r w:rsidR="00D743A8">
              <w:t>conflict</w:t>
            </w:r>
            <w:r w:rsidR="009C552B">
              <w:t>s</w:t>
            </w:r>
            <w:r w:rsidR="00D743A8">
              <w:t xml:space="preserve"> </w:t>
            </w:r>
            <w:r w:rsidR="00203640">
              <w:t xml:space="preserve">of interest </w:t>
            </w:r>
            <w:r w:rsidR="00922208">
              <w:t xml:space="preserve">may arise </w:t>
            </w:r>
            <w:r w:rsidR="000B5A71">
              <w:t>from time to time due to being a</w:t>
            </w:r>
            <w:r w:rsidR="009C5722">
              <w:t xml:space="preserve"> </w:t>
            </w:r>
            <w:r>
              <w:t>Department of Education</w:t>
            </w:r>
            <w:r w:rsidR="00203640">
              <w:t xml:space="preserve"> employee.</w:t>
            </w:r>
          </w:p>
        </w:tc>
      </w:tr>
    </w:tbl>
    <w:p w:rsidR="00965BC4" w:rsidRDefault="00965BC4">
      <w:r>
        <w:br w:type="page"/>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7915C2" w:rsidRPr="00154FC5" w:rsidTr="007915C2">
        <w:trPr>
          <w:cnfStyle w:val="100000000000" w:firstRow="1" w:lastRow="0" w:firstColumn="0" w:lastColumn="0" w:oddVBand="0" w:evenVBand="0" w:oddHBand="0" w:evenHBand="0" w:firstRowFirstColumn="0" w:firstRowLastColumn="0" w:lastRowFirstColumn="0" w:lastRowLastColumn="0"/>
          <w:trHeight w:val="361"/>
        </w:trPr>
        <w:tc>
          <w:tcPr>
            <w:cnfStyle w:val="001000000100" w:firstRow="0" w:lastRow="0" w:firstColumn="1" w:lastColumn="0" w:oddVBand="0" w:evenVBand="0" w:oddHBand="0" w:evenHBand="0" w:firstRowFirstColumn="1" w:firstRowLastColumn="0" w:lastRowFirstColumn="0" w:lastRowLastColumn="0"/>
            <w:tcW w:w="703" w:type="dxa"/>
          </w:tcPr>
          <w:p w:rsidR="007915C2" w:rsidRPr="007915C2" w:rsidRDefault="007915C2" w:rsidP="007915C2">
            <w:pPr>
              <w:rPr>
                <w:b w:val="0"/>
                <w:szCs w:val="22"/>
              </w:rPr>
            </w:pPr>
            <w:r w:rsidRPr="007915C2">
              <w:rPr>
                <w:szCs w:val="22"/>
              </w:rPr>
              <w:lastRenderedPageBreak/>
              <w:t>7</w:t>
            </w:r>
          </w:p>
        </w:tc>
        <w:tc>
          <w:tcPr>
            <w:tcW w:w="14537" w:type="dxa"/>
            <w:gridSpan w:val="2"/>
          </w:tcPr>
          <w:p w:rsidR="007915C2" w:rsidRPr="00D25A43" w:rsidRDefault="007915C2" w:rsidP="007915C2">
            <w:pPr>
              <w:cnfStyle w:val="100000000000" w:firstRow="1" w:lastRow="0" w:firstColumn="0" w:lastColumn="0" w:oddVBand="0" w:evenVBand="0" w:oddHBand="0" w:evenHBand="0" w:firstRowFirstColumn="0" w:firstRowLastColumn="0" w:lastRowFirstColumn="0" w:lastRowLastColumn="0"/>
              <w:rPr>
                <w:b w:val="0"/>
                <w:szCs w:val="22"/>
              </w:rPr>
            </w:pPr>
            <w:r w:rsidRPr="00D25A43">
              <w:rPr>
                <w:rFonts w:asciiTheme="minorHAnsi" w:hAnsiTheme="minorHAnsi"/>
                <w:szCs w:val="22"/>
              </w:rPr>
              <w:t>Presentations and discussion</w:t>
            </w:r>
          </w:p>
        </w:tc>
      </w:tr>
      <w:tr w:rsidR="00C95E02" w:rsidRPr="00154FC5" w:rsidTr="00FA678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03" w:type="dxa"/>
          </w:tcPr>
          <w:p w:rsidR="00C95E02" w:rsidRDefault="00C95E02" w:rsidP="00C95E02">
            <w:pPr>
              <w:spacing w:after="120"/>
            </w:pPr>
            <w:r>
              <w:t>7.1</w:t>
            </w:r>
          </w:p>
        </w:tc>
        <w:tc>
          <w:tcPr>
            <w:tcW w:w="3351" w:type="dxa"/>
          </w:tcPr>
          <w:p w:rsidR="00C95E02" w:rsidRDefault="00C95E02" w:rsidP="00C95E02">
            <w:pPr>
              <w:cnfStyle w:val="000000100000" w:firstRow="0" w:lastRow="0" w:firstColumn="0" w:lastColumn="0" w:oddVBand="0" w:evenVBand="0" w:oddHBand="1" w:evenHBand="0" w:firstRowFirstColumn="0" w:firstRowLastColumn="0" w:lastRowFirstColumn="0" w:lastRowLastColumn="0"/>
            </w:pPr>
            <w:r>
              <w:t>English as an Additional Language, or Dialect Hub</w:t>
            </w:r>
            <w:r w:rsidR="00E4635D">
              <w:t xml:space="preserve"> update</w:t>
            </w:r>
          </w:p>
        </w:tc>
        <w:tc>
          <w:tcPr>
            <w:tcW w:w="11186" w:type="dxa"/>
          </w:tcPr>
          <w:p w:rsidR="005A5D15" w:rsidRDefault="005A5D15" w:rsidP="00C95E0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Ms Chantal McAllister, Differentiation and </w:t>
            </w:r>
            <w:r w:rsidR="00922208">
              <w:rPr>
                <w:rFonts w:asciiTheme="minorHAnsi" w:hAnsiTheme="minorHAnsi"/>
                <w:sz w:val="22"/>
                <w:szCs w:val="22"/>
              </w:rPr>
              <w:t>English as an Additional Language or Dialect (</w:t>
            </w:r>
            <w:r>
              <w:rPr>
                <w:rFonts w:asciiTheme="minorHAnsi" w:hAnsiTheme="minorHAnsi"/>
                <w:sz w:val="22"/>
                <w:szCs w:val="22"/>
              </w:rPr>
              <w:t>EAL/D</w:t>
            </w:r>
            <w:r w:rsidR="00922208">
              <w:rPr>
                <w:rFonts w:asciiTheme="minorHAnsi" w:hAnsiTheme="minorHAnsi"/>
                <w:sz w:val="22"/>
                <w:szCs w:val="22"/>
              </w:rPr>
              <w:t>)</w:t>
            </w:r>
            <w:r>
              <w:rPr>
                <w:rFonts w:asciiTheme="minorHAnsi" w:hAnsiTheme="minorHAnsi"/>
                <w:sz w:val="22"/>
                <w:szCs w:val="22"/>
              </w:rPr>
              <w:t xml:space="preserve"> provided information on the </w:t>
            </w:r>
            <w:r w:rsidR="00922208">
              <w:rPr>
                <w:rFonts w:asciiTheme="minorHAnsi" w:hAnsiTheme="minorHAnsi"/>
                <w:sz w:val="22"/>
                <w:szCs w:val="22"/>
              </w:rPr>
              <w:t>EAL/D</w:t>
            </w:r>
            <w:r>
              <w:rPr>
                <w:rFonts w:asciiTheme="minorHAnsi" w:hAnsiTheme="minorHAnsi"/>
                <w:sz w:val="22"/>
                <w:szCs w:val="22"/>
              </w:rPr>
              <w:t xml:space="preserve"> Hub.</w:t>
            </w:r>
          </w:p>
          <w:p w:rsidR="00922208" w:rsidRDefault="005A5D15" w:rsidP="00C95E0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w:t>
            </w:r>
            <w:r w:rsidR="00E4635D">
              <w:rPr>
                <w:rFonts w:asciiTheme="minorHAnsi" w:hAnsiTheme="minorHAnsi"/>
                <w:sz w:val="22"/>
                <w:szCs w:val="22"/>
              </w:rPr>
              <w:t xml:space="preserve">he </w:t>
            </w:r>
            <w:r>
              <w:rPr>
                <w:rFonts w:asciiTheme="minorHAnsi" w:hAnsiTheme="minorHAnsi"/>
                <w:sz w:val="22"/>
                <w:szCs w:val="22"/>
              </w:rPr>
              <w:t xml:space="preserve">EAL/D </w:t>
            </w:r>
            <w:r w:rsidR="00E4635D">
              <w:rPr>
                <w:rFonts w:asciiTheme="minorHAnsi" w:hAnsiTheme="minorHAnsi"/>
                <w:sz w:val="22"/>
                <w:szCs w:val="22"/>
              </w:rPr>
              <w:t>Hub is an online learning course for educators of students who are identified as English as an Additional Language/Dialect student. The content was developed through a collaborative cross-jurisdictional project in which the Northern Territory was a part</w:t>
            </w:r>
            <w:r>
              <w:rPr>
                <w:rFonts w:asciiTheme="minorHAnsi" w:hAnsiTheme="minorHAnsi"/>
                <w:sz w:val="22"/>
                <w:szCs w:val="22"/>
              </w:rPr>
              <w:t xml:space="preserve"> of</w:t>
            </w:r>
            <w:r w:rsidR="00922208">
              <w:rPr>
                <w:rFonts w:asciiTheme="minorHAnsi" w:hAnsiTheme="minorHAnsi"/>
                <w:sz w:val="22"/>
                <w:szCs w:val="22"/>
              </w:rPr>
              <w:t xml:space="preserve"> from the beginning</w:t>
            </w:r>
            <w:r w:rsidR="00E4635D">
              <w:rPr>
                <w:rFonts w:asciiTheme="minorHAnsi" w:hAnsiTheme="minorHAnsi"/>
                <w:sz w:val="22"/>
                <w:szCs w:val="22"/>
              </w:rPr>
              <w:t>.</w:t>
            </w:r>
            <w:r w:rsidR="00264D60">
              <w:rPr>
                <w:rFonts w:asciiTheme="minorHAnsi" w:hAnsiTheme="minorHAnsi"/>
                <w:sz w:val="22"/>
                <w:szCs w:val="22"/>
              </w:rPr>
              <w:t xml:space="preserve"> The goal</w:t>
            </w:r>
            <w:r w:rsidR="00E4635D">
              <w:rPr>
                <w:rFonts w:asciiTheme="minorHAnsi" w:hAnsiTheme="minorHAnsi"/>
                <w:sz w:val="22"/>
                <w:szCs w:val="22"/>
              </w:rPr>
              <w:t xml:space="preserve"> of the EAL/D Hub is to build educator capacity in EAL/D informed teaching that will enable EAL/D students to access the Australian Curriculum and ac</w:t>
            </w:r>
            <w:r>
              <w:rPr>
                <w:rFonts w:asciiTheme="minorHAnsi" w:hAnsiTheme="minorHAnsi"/>
                <w:sz w:val="22"/>
                <w:szCs w:val="22"/>
              </w:rPr>
              <w:t>hieve learning success.</w:t>
            </w:r>
            <w:r w:rsidR="00D25A43">
              <w:rPr>
                <w:rFonts w:asciiTheme="minorHAnsi" w:hAnsiTheme="minorHAnsi"/>
                <w:sz w:val="22"/>
                <w:szCs w:val="22"/>
              </w:rPr>
              <w:t xml:space="preserve"> </w:t>
            </w:r>
          </w:p>
          <w:p w:rsidR="00E4635D" w:rsidRDefault="00D25A43" w:rsidP="00C95E0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course has eight content areas that cover the fundamental knowledge and skills that teachers need to understand EAL/D learners, and use evidence based EAL/D teaching strategies.</w:t>
            </w:r>
          </w:p>
          <w:p w:rsidR="007C27C7" w:rsidRPr="00566782" w:rsidRDefault="00D25A43" w:rsidP="00D25A43">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Ms McAllister shared a ‘good news story’ advising that </w:t>
            </w:r>
            <w:proofErr w:type="spellStart"/>
            <w:r>
              <w:rPr>
                <w:rFonts w:asciiTheme="minorHAnsi" w:hAnsiTheme="minorHAnsi"/>
                <w:sz w:val="22"/>
                <w:szCs w:val="22"/>
              </w:rPr>
              <w:t>Wugularr</w:t>
            </w:r>
            <w:proofErr w:type="spellEnd"/>
            <w:r>
              <w:rPr>
                <w:rFonts w:asciiTheme="minorHAnsi" w:hAnsiTheme="minorHAnsi"/>
                <w:sz w:val="22"/>
                <w:szCs w:val="22"/>
              </w:rPr>
              <w:t xml:space="preserve"> School was the first Northern Territory school to complete the first three learning Modules.</w:t>
            </w:r>
          </w:p>
        </w:tc>
      </w:tr>
      <w:tr w:rsidR="00C95E02" w:rsidRPr="00154FC5" w:rsidTr="00BD06D2">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C95E02" w:rsidRPr="00154FC5" w:rsidRDefault="00C95E02" w:rsidP="00C95E02">
            <w:pPr>
              <w:spacing w:after="120"/>
            </w:pPr>
            <w:r>
              <w:t>7.2</w:t>
            </w:r>
          </w:p>
        </w:tc>
        <w:tc>
          <w:tcPr>
            <w:tcW w:w="3351" w:type="dxa"/>
            <w:shd w:val="clear" w:color="auto" w:fill="auto"/>
          </w:tcPr>
          <w:p w:rsidR="00C95E02" w:rsidRPr="00154FC5" w:rsidRDefault="00C95E02" w:rsidP="00C95E02">
            <w:pPr>
              <w:cnfStyle w:val="000000010000" w:firstRow="0" w:lastRow="0" w:firstColumn="0" w:lastColumn="0" w:oddVBand="0" w:evenVBand="0" w:oddHBand="0" w:evenHBand="1" w:firstRowFirstColumn="0" w:firstRowLastColumn="0" w:lastRowFirstColumn="0" w:lastRowLastColumn="0"/>
            </w:pPr>
            <w:r>
              <w:t>Chief Executive update</w:t>
            </w:r>
          </w:p>
        </w:tc>
        <w:tc>
          <w:tcPr>
            <w:tcW w:w="11186" w:type="dxa"/>
            <w:shd w:val="clear" w:color="auto" w:fill="auto"/>
          </w:tcPr>
          <w:p w:rsidR="00C95E02" w:rsidRDefault="00C95E02" w:rsidP="00965BC4">
            <w:pPr>
              <w:pStyle w:val="xmsonormal"/>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66782">
              <w:rPr>
                <w:rFonts w:asciiTheme="minorHAnsi" w:hAnsiTheme="minorHAnsi"/>
                <w:sz w:val="22"/>
                <w:szCs w:val="22"/>
              </w:rPr>
              <w:t>Ms Karen Weston, Chief Executive Department of Education</w:t>
            </w:r>
            <w:r>
              <w:rPr>
                <w:rFonts w:asciiTheme="minorHAnsi" w:hAnsiTheme="minorHAnsi"/>
                <w:sz w:val="22"/>
                <w:szCs w:val="22"/>
              </w:rPr>
              <w:t>,</w:t>
            </w:r>
            <w:r w:rsidRPr="00566782">
              <w:rPr>
                <w:rFonts w:asciiTheme="minorHAnsi" w:hAnsiTheme="minorHAnsi"/>
                <w:sz w:val="22"/>
                <w:szCs w:val="22"/>
              </w:rPr>
              <w:t xml:space="preserve"> provided members with a </w:t>
            </w:r>
            <w:r>
              <w:rPr>
                <w:rFonts w:asciiTheme="minorHAnsi" w:hAnsiTheme="minorHAnsi"/>
                <w:sz w:val="22"/>
                <w:szCs w:val="22"/>
              </w:rPr>
              <w:t>brief update</w:t>
            </w:r>
            <w:r w:rsidRPr="00566782">
              <w:rPr>
                <w:rFonts w:asciiTheme="minorHAnsi" w:hAnsiTheme="minorHAnsi"/>
                <w:sz w:val="22"/>
                <w:szCs w:val="22"/>
              </w:rPr>
              <w:t xml:space="preserve"> on</w:t>
            </w:r>
            <w:r>
              <w:rPr>
                <w:rFonts w:asciiTheme="minorHAnsi" w:hAnsiTheme="minorHAnsi"/>
                <w:sz w:val="22"/>
                <w:szCs w:val="22"/>
              </w:rPr>
              <w:t xml:space="preserve"> various matters that are occurring in the education sector both in the NT and nationally.</w:t>
            </w:r>
          </w:p>
          <w:p w:rsidR="00D25A43" w:rsidRPr="001736FA" w:rsidRDefault="00DE5050"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D17E39">
              <w:rPr>
                <w:rFonts w:asciiTheme="minorHAnsi" w:hAnsiTheme="minorHAnsi"/>
                <w:b/>
                <w:sz w:val="22"/>
                <w:szCs w:val="22"/>
              </w:rPr>
              <w:t>Australian Curriculum Review:</w:t>
            </w:r>
            <w:r>
              <w:rPr>
                <w:rFonts w:asciiTheme="minorHAnsi" w:hAnsiTheme="minorHAnsi"/>
                <w:sz w:val="22"/>
                <w:szCs w:val="22"/>
              </w:rPr>
              <w:t xml:space="preserve"> Australian Curriculum Assessment and Reporting Authority (</w:t>
            </w:r>
            <w:r w:rsidRPr="003565E0">
              <w:rPr>
                <w:rFonts w:asciiTheme="minorHAnsi" w:hAnsiTheme="minorHAnsi"/>
                <w:sz w:val="22"/>
                <w:szCs w:val="22"/>
              </w:rPr>
              <w:t>ACARA</w:t>
            </w:r>
            <w:r>
              <w:rPr>
                <w:rFonts w:asciiTheme="minorHAnsi" w:hAnsiTheme="minorHAnsi"/>
                <w:sz w:val="22"/>
                <w:szCs w:val="22"/>
              </w:rPr>
              <w:t xml:space="preserve">) are undertaking a review of the Australian Curriculum. The public consultation period for the Australian curriculum closed on Thursday 8 July 2021. </w:t>
            </w:r>
            <w:r w:rsidR="00D17E39">
              <w:rPr>
                <w:rFonts w:asciiTheme="minorHAnsi" w:hAnsiTheme="minorHAnsi"/>
                <w:sz w:val="22"/>
                <w:szCs w:val="22"/>
              </w:rPr>
              <w:t>All feedback will contribute to amendments to the final revised curriculum.</w:t>
            </w:r>
            <w:r w:rsidR="00560784">
              <w:rPr>
                <w:rFonts w:asciiTheme="minorHAnsi" w:hAnsiTheme="minorHAnsi"/>
                <w:sz w:val="22"/>
                <w:szCs w:val="22"/>
              </w:rPr>
              <w:t xml:space="preserve"> </w:t>
            </w:r>
            <w:r w:rsidR="001736FA">
              <w:rPr>
                <w:rFonts w:asciiTheme="minorHAnsi" w:hAnsiTheme="minorHAnsi"/>
                <w:sz w:val="22"/>
                <w:szCs w:val="22"/>
              </w:rPr>
              <w:t>The final</w:t>
            </w:r>
            <w:r w:rsidR="00D25A43" w:rsidRPr="001736FA">
              <w:rPr>
                <w:rFonts w:asciiTheme="minorHAnsi" w:hAnsiTheme="minorHAnsi"/>
                <w:sz w:val="22"/>
                <w:szCs w:val="22"/>
              </w:rPr>
              <w:t xml:space="preserve"> report will be provided late 2021.</w:t>
            </w:r>
          </w:p>
          <w:p w:rsidR="00E563FE" w:rsidRDefault="00D17E39"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b/>
                <w:sz w:val="22"/>
                <w:szCs w:val="22"/>
              </w:rPr>
              <w:t xml:space="preserve">NAPLAN </w:t>
            </w:r>
            <w:r w:rsidR="001736FA" w:rsidRPr="00D17E39">
              <w:rPr>
                <w:rFonts w:asciiTheme="minorHAnsi" w:hAnsiTheme="minorHAnsi"/>
                <w:b/>
                <w:sz w:val="22"/>
                <w:szCs w:val="22"/>
              </w:rPr>
              <w:t>2021</w:t>
            </w:r>
            <w:r w:rsidR="001736FA" w:rsidRPr="00F93456">
              <w:rPr>
                <w:rFonts w:asciiTheme="minorHAnsi" w:hAnsiTheme="minorHAnsi"/>
                <w:sz w:val="22"/>
                <w:szCs w:val="22"/>
              </w:rPr>
              <w:t xml:space="preserve">: </w:t>
            </w:r>
            <w:r w:rsidR="00560784">
              <w:rPr>
                <w:rFonts w:asciiTheme="minorHAnsi" w:hAnsiTheme="minorHAnsi"/>
                <w:sz w:val="22"/>
                <w:szCs w:val="22"/>
              </w:rPr>
              <w:t xml:space="preserve">ACARA </w:t>
            </w:r>
            <w:r w:rsidR="00E563FE">
              <w:rPr>
                <w:rFonts w:asciiTheme="minorHAnsi" w:hAnsiTheme="minorHAnsi"/>
                <w:sz w:val="22"/>
                <w:szCs w:val="22"/>
              </w:rPr>
              <w:t>have announced that ‘incremental’ reforms will be made to NAPLAN and ACARA will investigate the possibility of including critical and creative thinking in the test.</w:t>
            </w:r>
          </w:p>
          <w:p w:rsidR="00D25A43" w:rsidRPr="00D17E39" w:rsidRDefault="00EF59ED"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D17E39">
              <w:rPr>
                <w:rFonts w:asciiTheme="minorHAnsi" w:hAnsiTheme="minorHAnsi"/>
                <w:b/>
                <w:sz w:val="22"/>
                <w:szCs w:val="22"/>
              </w:rPr>
              <w:t>Online Formative Assessment I</w:t>
            </w:r>
            <w:r w:rsidR="00D25A43" w:rsidRPr="00D17E39">
              <w:rPr>
                <w:rFonts w:asciiTheme="minorHAnsi" w:hAnsiTheme="minorHAnsi"/>
                <w:b/>
                <w:sz w:val="22"/>
                <w:szCs w:val="22"/>
              </w:rPr>
              <w:t>nitiative</w:t>
            </w:r>
            <w:r w:rsidR="00D25A43" w:rsidRPr="00F93456">
              <w:rPr>
                <w:rFonts w:asciiTheme="minorHAnsi" w:hAnsiTheme="minorHAnsi"/>
                <w:sz w:val="22"/>
                <w:szCs w:val="22"/>
              </w:rPr>
              <w:t xml:space="preserve"> </w:t>
            </w:r>
            <w:r w:rsidR="00F93456">
              <w:rPr>
                <w:rFonts w:asciiTheme="minorHAnsi" w:hAnsiTheme="minorHAnsi"/>
                <w:sz w:val="22"/>
                <w:szCs w:val="22"/>
              </w:rPr>
              <w:t>–</w:t>
            </w:r>
            <w:r w:rsidR="00D25A43" w:rsidRPr="00F93456">
              <w:rPr>
                <w:rFonts w:asciiTheme="minorHAnsi" w:hAnsiTheme="minorHAnsi"/>
                <w:sz w:val="22"/>
                <w:szCs w:val="22"/>
              </w:rPr>
              <w:t xml:space="preserve"> </w:t>
            </w:r>
            <w:r w:rsidR="0095527B">
              <w:rPr>
                <w:rFonts w:asciiTheme="minorHAnsi" w:hAnsiTheme="minorHAnsi"/>
                <w:sz w:val="22"/>
                <w:szCs w:val="22"/>
              </w:rPr>
              <w:t xml:space="preserve">the </w:t>
            </w:r>
            <w:r w:rsidR="00560784">
              <w:rPr>
                <w:rFonts w:asciiTheme="minorHAnsi" w:hAnsiTheme="minorHAnsi"/>
                <w:sz w:val="22"/>
                <w:szCs w:val="22"/>
              </w:rPr>
              <w:t>‘</w:t>
            </w:r>
            <w:r w:rsidR="0095527B">
              <w:rPr>
                <w:rFonts w:asciiTheme="minorHAnsi" w:hAnsiTheme="minorHAnsi"/>
                <w:sz w:val="22"/>
                <w:szCs w:val="22"/>
              </w:rPr>
              <w:t>alpha p</w:t>
            </w:r>
            <w:r w:rsidR="00F93456">
              <w:rPr>
                <w:rFonts w:asciiTheme="minorHAnsi" w:hAnsiTheme="minorHAnsi"/>
                <w:sz w:val="22"/>
                <w:szCs w:val="22"/>
              </w:rPr>
              <w:t>h</w:t>
            </w:r>
            <w:r w:rsidR="00D25A43" w:rsidRPr="00F93456">
              <w:rPr>
                <w:rFonts w:asciiTheme="minorHAnsi" w:hAnsiTheme="minorHAnsi"/>
                <w:sz w:val="22"/>
                <w:szCs w:val="22"/>
              </w:rPr>
              <w:t>ase</w:t>
            </w:r>
            <w:r w:rsidR="00560784">
              <w:rPr>
                <w:rFonts w:asciiTheme="minorHAnsi" w:hAnsiTheme="minorHAnsi"/>
                <w:sz w:val="22"/>
                <w:szCs w:val="22"/>
              </w:rPr>
              <w:t>’</w:t>
            </w:r>
            <w:r w:rsidR="00D25A43" w:rsidRPr="00F93456">
              <w:rPr>
                <w:rFonts w:asciiTheme="minorHAnsi" w:hAnsiTheme="minorHAnsi"/>
                <w:sz w:val="22"/>
                <w:szCs w:val="22"/>
              </w:rPr>
              <w:t xml:space="preserve"> </w:t>
            </w:r>
            <w:r w:rsidR="0095527B">
              <w:rPr>
                <w:rFonts w:asciiTheme="minorHAnsi" w:hAnsiTheme="minorHAnsi"/>
                <w:sz w:val="22"/>
                <w:szCs w:val="22"/>
              </w:rPr>
              <w:t>is to be extended for a further 3 months to prioritise compreh</w:t>
            </w:r>
            <w:r w:rsidR="00D17E39">
              <w:rPr>
                <w:rFonts w:asciiTheme="minorHAnsi" w:hAnsiTheme="minorHAnsi"/>
                <w:sz w:val="22"/>
                <w:szCs w:val="22"/>
              </w:rPr>
              <w:t xml:space="preserve">ensive engagement and the </w:t>
            </w:r>
            <w:r w:rsidR="00560784">
              <w:rPr>
                <w:rFonts w:asciiTheme="minorHAnsi" w:hAnsiTheme="minorHAnsi"/>
                <w:sz w:val="22"/>
                <w:szCs w:val="22"/>
              </w:rPr>
              <w:t>‘</w:t>
            </w:r>
            <w:r w:rsidR="00D17E39">
              <w:rPr>
                <w:rFonts w:asciiTheme="minorHAnsi" w:hAnsiTheme="minorHAnsi"/>
                <w:sz w:val="22"/>
                <w:szCs w:val="22"/>
              </w:rPr>
              <w:t xml:space="preserve">beta </w:t>
            </w:r>
            <w:r w:rsidR="0095527B">
              <w:rPr>
                <w:rFonts w:asciiTheme="minorHAnsi" w:hAnsiTheme="minorHAnsi"/>
                <w:sz w:val="22"/>
                <w:szCs w:val="22"/>
              </w:rPr>
              <w:t>establishment phase</w:t>
            </w:r>
            <w:r w:rsidR="00560784">
              <w:rPr>
                <w:rFonts w:asciiTheme="minorHAnsi" w:hAnsiTheme="minorHAnsi"/>
                <w:sz w:val="22"/>
                <w:szCs w:val="22"/>
              </w:rPr>
              <w:t>’</w:t>
            </w:r>
            <w:r w:rsidR="0095527B">
              <w:rPr>
                <w:rFonts w:asciiTheme="minorHAnsi" w:hAnsiTheme="minorHAnsi"/>
                <w:sz w:val="22"/>
                <w:szCs w:val="22"/>
              </w:rPr>
              <w:t xml:space="preserve"> will be reduce from a 9 to 6 month period</w:t>
            </w:r>
            <w:r w:rsidR="00D17E39">
              <w:rPr>
                <w:rFonts w:asciiTheme="minorHAnsi" w:hAnsiTheme="minorHAnsi"/>
                <w:sz w:val="22"/>
                <w:szCs w:val="22"/>
              </w:rPr>
              <w:t>.</w:t>
            </w:r>
          </w:p>
          <w:p w:rsidR="00F93456" w:rsidRDefault="00F93456"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60784">
              <w:rPr>
                <w:rFonts w:asciiTheme="minorHAnsi" w:hAnsiTheme="minorHAnsi"/>
                <w:b/>
                <w:sz w:val="22"/>
                <w:szCs w:val="22"/>
              </w:rPr>
              <w:t>SACE Board</w:t>
            </w:r>
            <w:r w:rsidR="00560784">
              <w:rPr>
                <w:rFonts w:asciiTheme="minorHAnsi" w:hAnsiTheme="minorHAnsi"/>
                <w:sz w:val="22"/>
                <w:szCs w:val="22"/>
              </w:rPr>
              <w:t xml:space="preserve"> – no current NT representative</w:t>
            </w:r>
            <w:r w:rsidR="00252B01">
              <w:rPr>
                <w:rFonts w:asciiTheme="minorHAnsi" w:hAnsiTheme="minorHAnsi"/>
                <w:sz w:val="22"/>
                <w:szCs w:val="22"/>
              </w:rPr>
              <w:t>.</w:t>
            </w:r>
          </w:p>
          <w:p w:rsidR="000B43C6" w:rsidRDefault="00952263"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sidRPr="00560784">
              <w:rPr>
                <w:rFonts w:asciiTheme="minorHAnsi" w:hAnsiTheme="minorHAnsi"/>
                <w:b/>
                <w:sz w:val="22"/>
                <w:szCs w:val="22"/>
              </w:rPr>
              <w:t>Education NT Strategy 2021 – 2025</w:t>
            </w:r>
            <w:r>
              <w:rPr>
                <w:rFonts w:asciiTheme="minorHAnsi" w:hAnsiTheme="minorHAnsi"/>
                <w:sz w:val="22"/>
                <w:szCs w:val="22"/>
              </w:rPr>
              <w:t xml:space="preserve"> – a facilitated session </w:t>
            </w:r>
            <w:r w:rsidR="00922208">
              <w:rPr>
                <w:rFonts w:asciiTheme="minorHAnsi" w:hAnsiTheme="minorHAnsi"/>
                <w:sz w:val="22"/>
                <w:szCs w:val="22"/>
              </w:rPr>
              <w:t>may</w:t>
            </w:r>
            <w:r w:rsidR="00560784">
              <w:rPr>
                <w:rFonts w:asciiTheme="minorHAnsi" w:hAnsiTheme="minorHAnsi"/>
                <w:sz w:val="22"/>
                <w:szCs w:val="22"/>
              </w:rPr>
              <w:t xml:space="preserve"> be provided to NTBOS members if required.</w:t>
            </w:r>
          </w:p>
          <w:p w:rsidR="00892490" w:rsidRDefault="00252B01"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Segoe UI" w:hAnsi="Segoe UI" w:cs="Segoe UI"/>
                <w:color w:val="000000"/>
                <w:shd w:val="clear" w:color="auto" w:fill="FFFFFF"/>
              </w:rPr>
            </w:pPr>
            <w:r w:rsidRPr="009C552B">
              <w:rPr>
                <w:rFonts w:asciiTheme="minorHAnsi" w:hAnsiTheme="minorHAnsi"/>
                <w:b/>
                <w:sz w:val="22"/>
                <w:szCs w:val="22"/>
              </w:rPr>
              <w:t xml:space="preserve">Review of Quality </w:t>
            </w:r>
            <w:r w:rsidR="00BB3172" w:rsidRPr="009C552B">
              <w:rPr>
                <w:rFonts w:asciiTheme="minorHAnsi" w:hAnsiTheme="minorHAnsi"/>
                <w:b/>
                <w:sz w:val="22"/>
                <w:szCs w:val="22"/>
              </w:rPr>
              <w:t xml:space="preserve">Initial </w:t>
            </w:r>
            <w:r w:rsidRPr="009C552B">
              <w:rPr>
                <w:rFonts w:asciiTheme="minorHAnsi" w:hAnsiTheme="minorHAnsi"/>
                <w:b/>
                <w:sz w:val="22"/>
                <w:szCs w:val="22"/>
              </w:rPr>
              <w:t>Teacher Education</w:t>
            </w:r>
            <w:r w:rsidR="009C552B">
              <w:rPr>
                <w:rFonts w:asciiTheme="minorHAnsi" w:hAnsiTheme="minorHAnsi"/>
                <w:sz w:val="22"/>
                <w:szCs w:val="22"/>
              </w:rPr>
              <w:t xml:space="preserve"> – aims to ensure that graduate teachers start their teaching career with the necessary knowledge, skills and dispositions to be successful teachers in any Australian school.</w:t>
            </w:r>
          </w:p>
          <w:p w:rsidR="00252B01" w:rsidRPr="00252B01" w:rsidRDefault="00252B01" w:rsidP="00965BC4">
            <w:pPr>
              <w:pStyle w:val="xmsonormal"/>
              <w:numPr>
                <w:ilvl w:val="0"/>
                <w:numId w:val="32"/>
              </w:numPr>
              <w:spacing w:after="4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Review of Secondary Education.</w:t>
            </w:r>
          </w:p>
        </w:tc>
      </w:tr>
      <w:tr w:rsidR="00C95E02" w:rsidRPr="00154FC5" w:rsidTr="00FA678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03" w:type="dxa"/>
          </w:tcPr>
          <w:p w:rsidR="00C95E02" w:rsidRDefault="00C95E02" w:rsidP="00C95E02">
            <w:pPr>
              <w:spacing w:after="120"/>
            </w:pPr>
            <w:r>
              <w:t>7.3</w:t>
            </w:r>
          </w:p>
        </w:tc>
        <w:tc>
          <w:tcPr>
            <w:tcW w:w="3351" w:type="dxa"/>
          </w:tcPr>
          <w:p w:rsidR="00C95E02" w:rsidRDefault="00C95E02" w:rsidP="00C95E02">
            <w:pPr>
              <w:cnfStyle w:val="000000100000" w:firstRow="0" w:lastRow="0" w:firstColumn="0" w:lastColumn="0" w:oddVBand="0" w:evenVBand="0" w:oddHBand="1" w:evenHBand="0" w:firstRowFirstColumn="0" w:firstRowLastColumn="0" w:lastRowFirstColumn="0" w:lastRowLastColumn="0"/>
            </w:pPr>
            <w:r>
              <w:t>Secondary provision realignment</w:t>
            </w:r>
          </w:p>
        </w:tc>
        <w:tc>
          <w:tcPr>
            <w:tcW w:w="11186" w:type="dxa"/>
          </w:tcPr>
          <w:p w:rsidR="00C95E02" w:rsidRDefault="001D6EA3" w:rsidP="00C95E0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Ms Heather Hamilton, Senior Manager Literacy and Numeracy Regional Support, Department of Education provided an update on the Remote Secondary Education Provision project.</w:t>
            </w:r>
          </w:p>
          <w:p w:rsidR="001D6EA3" w:rsidRDefault="001D6EA3" w:rsidP="00C95E0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Resources and materials have been developed to support the delivery of the Australian Curriculum in remote secondary schools. These resources and materials have been based on the realignment of Employment Pathways (EP) materials. Senior secondary materials are also being prepared and aligned to SACE subjects such as Integrated Learning. Schools are in different stages of the alignment. Professional Learning events </w:t>
            </w:r>
            <w:r w:rsidR="00264D60">
              <w:rPr>
                <w:rFonts w:asciiTheme="minorHAnsi" w:hAnsiTheme="minorHAnsi"/>
                <w:sz w:val="22"/>
                <w:szCs w:val="22"/>
              </w:rPr>
              <w:t>a</w:t>
            </w:r>
            <w:r>
              <w:rPr>
                <w:rFonts w:asciiTheme="minorHAnsi" w:hAnsiTheme="minorHAnsi"/>
                <w:sz w:val="22"/>
                <w:szCs w:val="22"/>
              </w:rPr>
              <w:t>re occurring across 2021 to assist schools in navigating the alignment.</w:t>
            </w:r>
          </w:p>
          <w:p w:rsidR="00BB3172" w:rsidRDefault="00BB3172" w:rsidP="00C95E0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The Department of Education is using the ‘Fresh Start’ reading intervention program as an option for schools to support students requiring reading intervention.</w:t>
            </w:r>
          </w:p>
          <w:p w:rsidR="00BB3172" w:rsidRPr="00566782" w:rsidRDefault="002B0AB2" w:rsidP="002B0AB2">
            <w:pPr>
              <w:pStyle w:val="xmsonormal"/>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The Remote Secondary Education team is developing age appropriate Australian Curriculum units of work for students in Years 7-9. </w:t>
            </w:r>
            <w:r w:rsidR="001D6EA3">
              <w:rPr>
                <w:rFonts w:asciiTheme="minorHAnsi" w:hAnsiTheme="minorHAnsi"/>
                <w:sz w:val="22"/>
                <w:szCs w:val="22"/>
              </w:rPr>
              <w:t>The Rem</w:t>
            </w:r>
            <w:r w:rsidR="00264D60">
              <w:rPr>
                <w:rFonts w:asciiTheme="minorHAnsi" w:hAnsiTheme="minorHAnsi"/>
                <w:sz w:val="22"/>
                <w:szCs w:val="22"/>
              </w:rPr>
              <w:t xml:space="preserve">ote Secondary Education team </w:t>
            </w:r>
            <w:r w:rsidR="00CC2359">
              <w:rPr>
                <w:rFonts w:asciiTheme="minorHAnsi" w:hAnsiTheme="minorHAnsi"/>
                <w:sz w:val="22"/>
                <w:szCs w:val="22"/>
              </w:rPr>
              <w:t xml:space="preserve">and the Years 10-12 team have formed a working group to re-develop the EP resources for use in </w:t>
            </w:r>
            <w:r>
              <w:rPr>
                <w:rFonts w:asciiTheme="minorHAnsi" w:hAnsiTheme="minorHAnsi"/>
                <w:sz w:val="22"/>
                <w:szCs w:val="22"/>
              </w:rPr>
              <w:t>Northern Territory Certificate of Education and Training (</w:t>
            </w:r>
            <w:r w:rsidR="00CC2359">
              <w:rPr>
                <w:rFonts w:asciiTheme="minorHAnsi" w:hAnsiTheme="minorHAnsi"/>
                <w:sz w:val="22"/>
                <w:szCs w:val="22"/>
              </w:rPr>
              <w:t>NTCET</w:t>
            </w:r>
            <w:r>
              <w:rPr>
                <w:rFonts w:asciiTheme="minorHAnsi" w:hAnsiTheme="minorHAnsi"/>
                <w:sz w:val="22"/>
                <w:szCs w:val="22"/>
              </w:rPr>
              <w:t>)</w:t>
            </w:r>
            <w:r w:rsidR="00CC2359">
              <w:rPr>
                <w:rFonts w:asciiTheme="minorHAnsi" w:hAnsiTheme="minorHAnsi"/>
                <w:sz w:val="22"/>
                <w:szCs w:val="22"/>
              </w:rPr>
              <w:t xml:space="preserve"> subjects and are modifying existing EP resources to adhere to NTCET subject requirements.</w:t>
            </w:r>
          </w:p>
        </w:tc>
      </w:tr>
      <w:tr w:rsidR="00C95E02" w:rsidRPr="00154FC5" w:rsidTr="00BD06D2">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C95E02" w:rsidRDefault="008B2DB9" w:rsidP="00C95E02">
            <w:pPr>
              <w:spacing w:after="120"/>
            </w:pPr>
            <w:r>
              <w:t>7.4</w:t>
            </w:r>
          </w:p>
        </w:tc>
        <w:tc>
          <w:tcPr>
            <w:tcW w:w="3351" w:type="dxa"/>
            <w:shd w:val="clear" w:color="auto" w:fill="auto"/>
          </w:tcPr>
          <w:p w:rsidR="00C95E02" w:rsidRPr="008B2DB9" w:rsidRDefault="008B2DB9" w:rsidP="00C95E02">
            <w:pPr>
              <w:cnfStyle w:val="000000010000" w:firstRow="0" w:lastRow="0" w:firstColumn="0" w:lastColumn="0" w:oddVBand="0" w:evenVBand="0" w:oddHBand="0" w:evenHBand="1" w:firstRowFirstColumn="0" w:firstRowLastColumn="0" w:lastRowFirstColumn="0" w:lastRowLastColumn="0"/>
              <w:rPr>
                <w:b/>
              </w:rPr>
            </w:pPr>
            <w:r w:rsidRPr="008B2DB9">
              <w:rPr>
                <w:b/>
              </w:rPr>
              <w:t>Presentation:</w:t>
            </w:r>
          </w:p>
          <w:p w:rsidR="008B2DB9" w:rsidRDefault="008B2DB9" w:rsidP="00C95E02">
            <w:pPr>
              <w:cnfStyle w:val="000000010000" w:firstRow="0" w:lastRow="0" w:firstColumn="0" w:lastColumn="0" w:oddVBand="0" w:evenVBand="0" w:oddHBand="0" w:evenHBand="1" w:firstRowFirstColumn="0" w:firstRowLastColumn="0" w:lastRowFirstColumn="0" w:lastRowLastColumn="0"/>
            </w:pPr>
            <w:r>
              <w:t>Home Education brief</w:t>
            </w:r>
          </w:p>
        </w:tc>
        <w:tc>
          <w:tcPr>
            <w:tcW w:w="11186" w:type="dxa"/>
            <w:shd w:val="clear" w:color="auto" w:fill="auto"/>
          </w:tcPr>
          <w:p w:rsidR="00C95E02" w:rsidRDefault="00CC2359" w:rsidP="00C95E02">
            <w:pPr>
              <w:pStyle w:val="xmsonormal"/>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Ms Sally Hodgson, General Manager</w:t>
            </w:r>
            <w:r w:rsidR="002B0AB2">
              <w:rPr>
                <w:rFonts w:asciiTheme="minorHAnsi" w:hAnsiTheme="minorHAnsi"/>
                <w:sz w:val="22"/>
                <w:szCs w:val="22"/>
              </w:rPr>
              <w:t xml:space="preserve"> Quality Teaching and Learning and Ms Ellen McGregor, Home Education Officer, </w:t>
            </w:r>
            <w:r>
              <w:rPr>
                <w:rFonts w:asciiTheme="minorHAnsi" w:hAnsiTheme="minorHAnsi"/>
                <w:sz w:val="22"/>
                <w:szCs w:val="22"/>
              </w:rPr>
              <w:t xml:space="preserve">Department of Education provided </w:t>
            </w:r>
            <w:r w:rsidR="00E6634F">
              <w:rPr>
                <w:rFonts w:asciiTheme="minorHAnsi" w:hAnsiTheme="minorHAnsi"/>
                <w:sz w:val="22"/>
                <w:szCs w:val="22"/>
              </w:rPr>
              <w:t>an</w:t>
            </w:r>
            <w:r w:rsidR="00922208">
              <w:rPr>
                <w:rFonts w:asciiTheme="minorHAnsi" w:hAnsiTheme="minorHAnsi"/>
                <w:sz w:val="22"/>
                <w:szCs w:val="22"/>
              </w:rPr>
              <w:t xml:space="preserve"> overview of Home Education in the Northern Territory</w:t>
            </w:r>
            <w:r>
              <w:rPr>
                <w:rFonts w:asciiTheme="minorHAnsi" w:hAnsiTheme="minorHAnsi"/>
                <w:sz w:val="22"/>
                <w:szCs w:val="22"/>
              </w:rPr>
              <w:t>.</w:t>
            </w:r>
          </w:p>
          <w:p w:rsidR="00CC2359" w:rsidRDefault="00CC2359" w:rsidP="00C95E02">
            <w:pPr>
              <w:pStyle w:val="xmsonormal"/>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Home education occurs when families take on responsibility for the teaching of their child/children. Under the NT </w:t>
            </w:r>
            <w:r w:rsidRPr="00CC2359">
              <w:rPr>
                <w:rFonts w:asciiTheme="minorHAnsi" w:hAnsiTheme="minorHAnsi"/>
                <w:i/>
                <w:sz w:val="22"/>
                <w:szCs w:val="22"/>
              </w:rPr>
              <w:t>Education Act 2015,</w:t>
            </w:r>
            <w:r>
              <w:rPr>
                <w:rFonts w:asciiTheme="minorHAnsi" w:hAnsiTheme="minorHAnsi"/>
                <w:sz w:val="22"/>
                <w:szCs w:val="22"/>
              </w:rPr>
              <w:t xml:space="preserve"> families seek approval from the NT Department of Education to home educate. The Department of Education has a legal responsibility to make sure all students receive a quality education.</w:t>
            </w:r>
          </w:p>
          <w:p w:rsidR="00CC2359" w:rsidRDefault="00CC2359" w:rsidP="00C95E02">
            <w:pPr>
              <w:pStyle w:val="xmsonormal"/>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The number of students enrolled in home education has grown significantly over the past decade; from 22 students in 2011 to over 160 students in 2021.</w:t>
            </w:r>
            <w:r w:rsidR="00560784">
              <w:rPr>
                <w:rFonts w:asciiTheme="minorHAnsi" w:hAnsiTheme="minorHAnsi"/>
                <w:sz w:val="22"/>
                <w:szCs w:val="22"/>
              </w:rPr>
              <w:t xml:space="preserve"> </w:t>
            </w:r>
            <w:r>
              <w:rPr>
                <w:rFonts w:asciiTheme="minorHAnsi" w:hAnsiTheme="minorHAnsi"/>
                <w:sz w:val="22"/>
                <w:szCs w:val="22"/>
              </w:rPr>
              <w:t xml:space="preserve">Most home </w:t>
            </w:r>
            <w:r w:rsidR="00F95C6F">
              <w:rPr>
                <w:rFonts w:asciiTheme="minorHAnsi" w:hAnsiTheme="minorHAnsi"/>
                <w:sz w:val="22"/>
                <w:szCs w:val="22"/>
              </w:rPr>
              <w:t>educated children are from the g</w:t>
            </w:r>
            <w:r>
              <w:rPr>
                <w:rFonts w:asciiTheme="minorHAnsi" w:hAnsiTheme="minorHAnsi"/>
                <w:sz w:val="22"/>
                <w:szCs w:val="22"/>
              </w:rPr>
              <w:t>reater Darwin region and from regional rather than remote locations.</w:t>
            </w:r>
          </w:p>
          <w:p w:rsidR="001F6E97" w:rsidRPr="00566782" w:rsidRDefault="00CC2359" w:rsidP="00F95C6F">
            <w:pPr>
              <w:pStyle w:val="xmsonormal"/>
              <w:spacing w:after="120"/>
              <w:cnfStyle w:val="000000010000" w:firstRow="0" w:lastRow="0" w:firstColumn="0" w:lastColumn="0" w:oddVBand="0" w:evenVBand="0" w:oddHBand="0" w:evenHBand="1" w:firstRowFirstColumn="0" w:firstRowLastColumn="0" w:lastRowFirstColumn="0" w:lastRowLastColumn="0"/>
              <w:rPr>
                <w:rFonts w:asciiTheme="minorHAnsi" w:hAnsiTheme="minorHAnsi"/>
                <w:sz w:val="22"/>
                <w:szCs w:val="22"/>
              </w:rPr>
            </w:pPr>
            <w:r>
              <w:rPr>
                <w:rFonts w:asciiTheme="minorHAnsi" w:hAnsiTheme="minorHAnsi"/>
                <w:sz w:val="22"/>
                <w:szCs w:val="22"/>
              </w:rPr>
              <w:t>The Home Education Policy is currently under review. The inclusion of dual enrolled ch</w:t>
            </w:r>
            <w:r w:rsidR="00560784">
              <w:rPr>
                <w:rFonts w:asciiTheme="minorHAnsi" w:hAnsiTheme="minorHAnsi"/>
                <w:sz w:val="22"/>
                <w:szCs w:val="22"/>
              </w:rPr>
              <w:t>ildren will be considered in this</w:t>
            </w:r>
            <w:r>
              <w:rPr>
                <w:rFonts w:asciiTheme="minorHAnsi" w:hAnsiTheme="minorHAnsi"/>
                <w:sz w:val="22"/>
                <w:szCs w:val="22"/>
              </w:rPr>
              <w:t xml:space="preserve"> review.</w:t>
            </w:r>
          </w:p>
        </w:tc>
      </w:tr>
      <w:tr w:rsidR="00C95E02" w:rsidRPr="00154FC5" w:rsidTr="00FA6784">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03" w:type="dxa"/>
          </w:tcPr>
          <w:p w:rsidR="00C95E02" w:rsidRDefault="00C95E02" w:rsidP="00C95E02">
            <w:pPr>
              <w:spacing w:after="120"/>
            </w:pPr>
            <w:r>
              <w:t>7.5</w:t>
            </w:r>
          </w:p>
        </w:tc>
        <w:tc>
          <w:tcPr>
            <w:tcW w:w="3351" w:type="dxa"/>
          </w:tcPr>
          <w:p w:rsidR="00C95E02" w:rsidRPr="00F86D39" w:rsidRDefault="00C95E02" w:rsidP="00C95E02">
            <w:pPr>
              <w:tabs>
                <w:tab w:val="left" w:pos="3264"/>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Pr>
                <w:rFonts w:asciiTheme="minorHAnsi" w:hAnsiTheme="minorHAnsi"/>
                <w:szCs w:val="22"/>
              </w:rPr>
              <w:t>NT Board of Studies S</w:t>
            </w:r>
            <w:r w:rsidR="00E6634F">
              <w:rPr>
                <w:rFonts w:asciiTheme="minorHAnsi" w:hAnsiTheme="minorHAnsi"/>
                <w:szCs w:val="22"/>
              </w:rPr>
              <w:t>trategic Directions 2021 to 2025</w:t>
            </w:r>
          </w:p>
        </w:tc>
        <w:tc>
          <w:tcPr>
            <w:tcW w:w="11186" w:type="dxa"/>
          </w:tcPr>
          <w:p w:rsidR="005A5D15" w:rsidRDefault="005A5D15" w:rsidP="00C95E02">
            <w:pPr>
              <w:spacing w:after="120"/>
              <w:cnfStyle w:val="000000100000" w:firstRow="0" w:lastRow="0" w:firstColumn="0" w:lastColumn="0" w:oddVBand="0" w:evenVBand="0" w:oddHBand="1" w:evenHBand="0" w:firstRowFirstColumn="0" w:firstRowLastColumn="0" w:lastRowFirstColumn="0" w:lastRowLastColumn="0"/>
            </w:pPr>
            <w:r>
              <w:t>A small NTBOS strategic planning working group was convened to investigate how to create an effective NTBOS strategic plan going forward, by looking at external v’s internal facilitation as well as opportunities and restraints.</w:t>
            </w:r>
          </w:p>
          <w:p w:rsidR="005A5D15" w:rsidRDefault="005A5D15" w:rsidP="00C95E02">
            <w:pPr>
              <w:spacing w:after="120"/>
              <w:cnfStyle w:val="000000100000" w:firstRow="0" w:lastRow="0" w:firstColumn="0" w:lastColumn="0" w:oddVBand="0" w:evenVBand="0" w:oddHBand="1" w:evenHBand="0" w:firstRowFirstColumn="0" w:firstRowLastColumn="0" w:lastRowFirstColumn="0" w:lastRowLastColumn="0"/>
            </w:pPr>
            <w:r>
              <w:t>The working group discussed the need for a process to be undertaken where consultation with members of the Board would be facilit</w:t>
            </w:r>
            <w:r w:rsidR="00970BE2">
              <w:t>at</w:t>
            </w:r>
            <w:r>
              <w:t>ed through an external agency.</w:t>
            </w:r>
            <w:r w:rsidR="00970BE2">
              <w:t xml:space="preserve"> This would assist in developing a plan that is focused on providing direction to the Board in its decision making on curriculum and policy advice to the Minister</w:t>
            </w:r>
            <w:r w:rsidR="008B2DB9">
              <w:t xml:space="preserve"> for Education</w:t>
            </w:r>
            <w:r w:rsidR="00970BE2">
              <w:t>; is future focussed with reference to current national and international developments in education; and promotes the work of the Board with stakeholders.</w:t>
            </w:r>
          </w:p>
          <w:p w:rsidR="00B40CC1" w:rsidRDefault="00B40CC1" w:rsidP="00C95E02">
            <w:pPr>
              <w:spacing w:after="120"/>
              <w:cnfStyle w:val="000000100000" w:firstRow="0" w:lastRow="0" w:firstColumn="0" w:lastColumn="0" w:oddVBand="0" w:evenVBand="0" w:oddHBand="1" w:evenHBand="0" w:firstRowFirstColumn="0" w:firstRowLastColumn="0" w:lastRowFirstColumn="0" w:lastRowLastColumn="0"/>
              <w:rPr>
                <w:b/>
              </w:rPr>
            </w:pPr>
          </w:p>
          <w:p w:rsidR="00970BE2" w:rsidRPr="00970BE2" w:rsidRDefault="00560784" w:rsidP="00C95E02">
            <w:pPr>
              <w:spacing w:after="120"/>
              <w:cnfStyle w:val="000000100000" w:firstRow="0" w:lastRow="0" w:firstColumn="0" w:lastColumn="0" w:oddVBand="0" w:evenVBand="0" w:oddHBand="1" w:evenHBand="0" w:firstRowFirstColumn="0" w:firstRowLastColumn="0" w:lastRowFirstColumn="0" w:lastRowLastColumn="0"/>
              <w:rPr>
                <w:b/>
              </w:rPr>
            </w:pPr>
            <w:r>
              <w:rPr>
                <w:b/>
              </w:rPr>
              <w:t>Recommendations</w:t>
            </w:r>
            <w:r w:rsidR="00B40CC1">
              <w:rPr>
                <w:b/>
              </w:rPr>
              <w:t xml:space="preserve"> / Actions</w:t>
            </w:r>
          </w:p>
          <w:p w:rsidR="00B40CC1" w:rsidRDefault="00B40CC1" w:rsidP="006314C2">
            <w:pPr>
              <w:pStyle w:val="ListParagraph"/>
              <w:numPr>
                <w:ilvl w:val="0"/>
                <w:numId w:val="30"/>
              </w:numPr>
              <w:ind w:left="656" w:hanging="425"/>
              <w:cnfStyle w:val="000000100000" w:firstRow="0" w:lastRow="0" w:firstColumn="0" w:lastColumn="0" w:oddVBand="0" w:evenVBand="0" w:oddHBand="1" w:evenHBand="0" w:firstRowFirstColumn="0" w:firstRowLastColumn="0" w:lastRowFirstColumn="0" w:lastRowLastColumn="0"/>
            </w:pPr>
            <w:r>
              <w:t>A</w:t>
            </w:r>
            <w:r w:rsidRPr="00970BE2">
              <w:t xml:space="preserve"> third-party facilitator be procured who can provide NTBOS with an end to en</w:t>
            </w:r>
            <w:r>
              <w:t>d service and finalised product</w:t>
            </w:r>
            <w:r w:rsidR="000B5A71">
              <w:t>.</w:t>
            </w:r>
          </w:p>
          <w:p w:rsidR="005E4F6D" w:rsidRDefault="005E4F6D" w:rsidP="006314C2">
            <w:pPr>
              <w:pStyle w:val="ListParagraph"/>
              <w:numPr>
                <w:ilvl w:val="0"/>
                <w:numId w:val="30"/>
              </w:numPr>
              <w:ind w:left="656" w:hanging="425"/>
              <w:cnfStyle w:val="000000100000" w:firstRow="0" w:lastRow="0" w:firstColumn="0" w:lastColumn="0" w:oddVBand="0" w:evenVBand="0" w:oddHBand="1" w:evenHBand="0" w:firstRowFirstColumn="0" w:firstRowLastColumn="0" w:lastRowFirstColumn="0" w:lastRowLastColumn="0"/>
            </w:pPr>
            <w:r>
              <w:t xml:space="preserve">The </w:t>
            </w:r>
            <w:r w:rsidRPr="005E4F6D">
              <w:t xml:space="preserve">Working Group </w:t>
            </w:r>
            <w:r w:rsidR="006314C2">
              <w:t>(Roland Houareau,</w:t>
            </w:r>
            <w:r w:rsidR="002A1603">
              <w:t xml:space="preserve"> Rachel Boyce, Gavin Morris, </w:t>
            </w:r>
            <w:r w:rsidR="006314C2">
              <w:t xml:space="preserve">Pauline </w:t>
            </w:r>
            <w:proofErr w:type="spellStart"/>
            <w:r w:rsidR="006314C2">
              <w:t>Schober</w:t>
            </w:r>
            <w:proofErr w:type="spellEnd"/>
            <w:r w:rsidR="002A1603">
              <w:t>, Sally Hodgson and Hazel Horne</w:t>
            </w:r>
            <w:r w:rsidR="006314C2">
              <w:t xml:space="preserve">) </w:t>
            </w:r>
            <w:r w:rsidRPr="005E4F6D">
              <w:t xml:space="preserve">to meet prior to the </w:t>
            </w:r>
            <w:r w:rsidR="006314C2">
              <w:t xml:space="preserve">November </w:t>
            </w:r>
            <w:r w:rsidRPr="005E4F6D">
              <w:t>Board m</w:t>
            </w:r>
            <w:r w:rsidR="00E20F55">
              <w:t xml:space="preserve">eeting to set dates and </w:t>
            </w:r>
            <w:r w:rsidR="000B5A71">
              <w:t>outline the</w:t>
            </w:r>
            <w:r w:rsidR="00922208">
              <w:t xml:space="preserve"> </w:t>
            </w:r>
            <w:r w:rsidR="00E20F55">
              <w:t>way forward.</w:t>
            </w:r>
            <w:r w:rsidR="006314C2">
              <w:t xml:space="preserve"> </w:t>
            </w:r>
          </w:p>
          <w:p w:rsidR="00970BE2" w:rsidRDefault="008B6874" w:rsidP="006314C2">
            <w:pPr>
              <w:pStyle w:val="ListParagraph"/>
              <w:numPr>
                <w:ilvl w:val="0"/>
                <w:numId w:val="30"/>
              </w:numPr>
              <w:ind w:left="656" w:hanging="425"/>
              <w:cnfStyle w:val="000000100000" w:firstRow="0" w:lastRow="0" w:firstColumn="0" w:lastColumn="0" w:oddVBand="0" w:evenVBand="0" w:oddHBand="1" w:evenHBand="0" w:firstRowFirstColumn="0" w:firstRowLastColumn="0" w:lastRowFirstColumn="0" w:lastRowLastColumn="0"/>
            </w:pPr>
            <w:r w:rsidRPr="005E4F6D">
              <w:t>T</w:t>
            </w:r>
            <w:r w:rsidR="00970BE2" w:rsidRPr="005E4F6D">
              <w:t xml:space="preserve">o ensure appropriate governance, </w:t>
            </w:r>
            <w:r w:rsidR="005E4F6D" w:rsidRPr="005E4F6D">
              <w:t>the November Board</w:t>
            </w:r>
            <w:r w:rsidR="00560784">
              <w:t xml:space="preserve"> meeting</w:t>
            </w:r>
            <w:r w:rsidR="005E4F6D" w:rsidRPr="005E4F6D">
              <w:t xml:space="preserve"> </w:t>
            </w:r>
            <w:r w:rsidR="004907F2">
              <w:t>may</w:t>
            </w:r>
            <w:r w:rsidR="00FF7F36">
              <w:t xml:space="preserve"> be</w:t>
            </w:r>
            <w:r w:rsidR="005E4F6D" w:rsidRPr="005E4F6D">
              <w:t xml:space="preserve"> d</w:t>
            </w:r>
            <w:r w:rsidR="002A1603">
              <w:t xml:space="preserve">edicated to </w:t>
            </w:r>
            <w:r w:rsidR="004907F2">
              <w:t>a ½ day</w:t>
            </w:r>
            <w:r w:rsidR="002A1603">
              <w:t xml:space="preserve"> strategy</w:t>
            </w:r>
            <w:r w:rsidR="00FF7F36">
              <w:t>/planning</w:t>
            </w:r>
            <w:r w:rsidR="002A1603">
              <w:t xml:space="preserve"> session.</w:t>
            </w:r>
          </w:p>
          <w:p w:rsidR="005E4F6D" w:rsidRDefault="004907F2" w:rsidP="006314C2">
            <w:pPr>
              <w:pStyle w:val="ListParagraph"/>
              <w:numPr>
                <w:ilvl w:val="0"/>
                <w:numId w:val="30"/>
              </w:numPr>
              <w:ind w:left="656" w:hanging="425"/>
              <w:cnfStyle w:val="000000100000" w:firstRow="0" w:lastRow="0" w:firstColumn="0" w:lastColumn="0" w:oddVBand="0" w:evenVBand="0" w:oddHBand="1" w:evenHBand="0" w:firstRowFirstColumn="0" w:firstRowLastColumn="0" w:lastRowFirstColumn="0" w:lastRowLastColumn="0"/>
            </w:pPr>
            <w:r>
              <w:t>The ‘f</w:t>
            </w:r>
            <w:r w:rsidR="005E4F6D" w:rsidRPr="005E4F6D">
              <w:t>acilitated</w:t>
            </w:r>
            <w:r>
              <w:t>’</w:t>
            </w:r>
            <w:r w:rsidR="005E4F6D" w:rsidRPr="005E4F6D">
              <w:t xml:space="preserve"> meeting to be held prior to the end of 2021.</w:t>
            </w:r>
          </w:p>
          <w:p w:rsidR="00DF5321" w:rsidRDefault="00DF5321" w:rsidP="006314C2">
            <w:pPr>
              <w:pStyle w:val="ListParagraph"/>
              <w:numPr>
                <w:ilvl w:val="0"/>
                <w:numId w:val="30"/>
              </w:numPr>
              <w:ind w:left="656" w:hanging="425"/>
              <w:cnfStyle w:val="000000100000" w:firstRow="0" w:lastRow="0" w:firstColumn="0" w:lastColumn="0" w:oddVBand="0" w:evenVBand="0" w:oddHBand="1" w:evenHBand="0" w:firstRowFirstColumn="0" w:firstRowLastColumn="0" w:lastRowFirstColumn="0" w:lastRowLastColumn="0"/>
            </w:pPr>
            <w:r>
              <w:t xml:space="preserve">Strategic Plan to be implemented by </w:t>
            </w:r>
            <w:r w:rsidR="002A1603">
              <w:t>January/1</w:t>
            </w:r>
            <w:r w:rsidR="002A1603" w:rsidRPr="002A1603">
              <w:rPr>
                <w:vertAlign w:val="superscript"/>
              </w:rPr>
              <w:t>st</w:t>
            </w:r>
            <w:r w:rsidR="002A1603">
              <w:t xml:space="preserve"> quarter of</w:t>
            </w:r>
            <w:r>
              <w:t xml:space="preserve"> 2022.</w:t>
            </w:r>
          </w:p>
          <w:p w:rsidR="00B40CC1" w:rsidRPr="00B40CC1" w:rsidRDefault="00B40CC1" w:rsidP="00B40CC1">
            <w:pPr>
              <w:ind w:left="231"/>
              <w:cnfStyle w:val="000000100000" w:firstRow="0" w:lastRow="0" w:firstColumn="0" w:lastColumn="0" w:oddVBand="0" w:evenVBand="0" w:oddHBand="1" w:evenHBand="0" w:firstRowFirstColumn="0" w:firstRowLastColumn="0" w:lastRowFirstColumn="0" w:lastRowLastColumn="0"/>
            </w:pPr>
          </w:p>
          <w:p w:rsidR="00B40CC1" w:rsidRPr="00B40CC1" w:rsidRDefault="00B40CC1" w:rsidP="00B40CC1">
            <w:pPr>
              <w:cnfStyle w:val="000000100000" w:firstRow="0" w:lastRow="0" w:firstColumn="0" w:lastColumn="0" w:oddVBand="0" w:evenVBand="0" w:oddHBand="1" w:evenHBand="0" w:firstRowFirstColumn="0" w:firstRowLastColumn="0" w:lastRowFirstColumn="0" w:lastRowLastColumn="0"/>
              <w:rPr>
                <w:b/>
              </w:rPr>
            </w:pPr>
            <w:r w:rsidRPr="00B40CC1">
              <w:rPr>
                <w:b/>
              </w:rPr>
              <w:t>Outcome:</w:t>
            </w:r>
          </w:p>
          <w:p w:rsidR="00B40CC1" w:rsidRDefault="00B40CC1" w:rsidP="00B40CC1">
            <w:pPr>
              <w:cnfStyle w:val="000000100000" w:firstRow="0" w:lastRow="0" w:firstColumn="0" w:lastColumn="0" w:oddVBand="0" w:evenVBand="0" w:oddHBand="1" w:evenHBand="0" w:firstRowFirstColumn="0" w:firstRowLastColumn="0" w:lastRowFirstColumn="0" w:lastRowLastColumn="0"/>
            </w:pPr>
            <w:r>
              <w:t>Al</w:t>
            </w:r>
            <w:r w:rsidR="000B5A71">
              <w:t>l recommendations were accepted for progression.</w:t>
            </w:r>
          </w:p>
          <w:p w:rsidR="00B40CC1" w:rsidRPr="00560784" w:rsidRDefault="00B40CC1" w:rsidP="00B40CC1">
            <w:pPr>
              <w:spacing w:after="120"/>
              <w:cnfStyle w:val="000000100000" w:firstRow="0" w:lastRow="0" w:firstColumn="0" w:lastColumn="0" w:oddVBand="0" w:evenVBand="0" w:oddHBand="1" w:evenHBand="0" w:firstRowFirstColumn="0" w:firstRowLastColumn="0" w:lastRowFirstColumn="0" w:lastRowLastColumn="0"/>
            </w:pPr>
          </w:p>
        </w:tc>
      </w:tr>
      <w:tr w:rsidR="00C95E02" w:rsidTr="00062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C95E02" w:rsidRDefault="000629FC" w:rsidP="00C95E02">
            <w:pPr>
              <w:spacing w:after="120"/>
            </w:pPr>
            <w:r>
              <w:t>7.6</w:t>
            </w:r>
          </w:p>
        </w:tc>
        <w:tc>
          <w:tcPr>
            <w:tcW w:w="3351" w:type="dxa"/>
            <w:shd w:val="clear" w:color="auto" w:fill="auto"/>
          </w:tcPr>
          <w:p w:rsidR="00C95E02" w:rsidRPr="00E77C1A" w:rsidRDefault="00C95E02" w:rsidP="00C95E02">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b/>
                <w:szCs w:val="22"/>
              </w:rPr>
            </w:pPr>
            <w:r w:rsidRPr="00E77C1A">
              <w:rPr>
                <w:rFonts w:asciiTheme="minorHAnsi" w:hAnsiTheme="minorHAnsi"/>
                <w:b/>
                <w:szCs w:val="22"/>
              </w:rPr>
              <w:t>Presentation:</w:t>
            </w:r>
          </w:p>
          <w:p w:rsidR="00C95E02" w:rsidRPr="00F86D39" w:rsidRDefault="00C95E02" w:rsidP="00C95E02">
            <w:pPr>
              <w:tabs>
                <w:tab w:val="left" w:pos="4428"/>
              </w:tabs>
              <w:cnfStyle w:val="000000010000" w:firstRow="0" w:lastRow="0" w:firstColumn="0" w:lastColumn="0" w:oddVBand="0" w:evenVBand="0" w:oddHBand="0" w:evenHBand="1" w:firstRowFirstColumn="0" w:firstRowLastColumn="0" w:lastRowFirstColumn="0" w:lastRowLastColumn="0"/>
              <w:rPr>
                <w:rFonts w:asciiTheme="minorHAnsi" w:hAnsiTheme="minorHAnsi"/>
                <w:szCs w:val="22"/>
              </w:rPr>
            </w:pPr>
            <w:r>
              <w:rPr>
                <w:rFonts w:asciiTheme="minorHAnsi" w:hAnsiTheme="minorHAnsi"/>
                <w:szCs w:val="22"/>
              </w:rPr>
              <w:t>Curriculum, Assessment, Reporting and Certification (CARC) policy</w:t>
            </w:r>
            <w:r w:rsidR="00A54D91">
              <w:rPr>
                <w:rFonts w:asciiTheme="minorHAnsi" w:hAnsiTheme="minorHAnsi"/>
                <w:szCs w:val="22"/>
              </w:rPr>
              <w:t>: Early C</w:t>
            </w:r>
            <w:r w:rsidR="002D07E4">
              <w:rPr>
                <w:rFonts w:asciiTheme="minorHAnsi" w:hAnsiTheme="minorHAnsi"/>
                <w:szCs w:val="22"/>
              </w:rPr>
              <w:t>hildhood to Year 12</w:t>
            </w:r>
          </w:p>
        </w:tc>
        <w:tc>
          <w:tcPr>
            <w:tcW w:w="11186" w:type="dxa"/>
            <w:shd w:val="clear" w:color="auto" w:fill="auto"/>
          </w:tcPr>
          <w:p w:rsidR="00A54D91" w:rsidRDefault="002D07E4" w:rsidP="00C95E02">
            <w:pPr>
              <w:spacing w:after="120"/>
              <w:ind w:right="272"/>
              <w:cnfStyle w:val="000000010000" w:firstRow="0" w:lastRow="0" w:firstColumn="0" w:lastColumn="0" w:oddVBand="0" w:evenVBand="0" w:oddHBand="0" w:evenHBand="1" w:firstRowFirstColumn="0" w:firstRowLastColumn="0" w:lastRowFirstColumn="0" w:lastRowLastColumn="0"/>
            </w:pPr>
            <w:r>
              <w:t xml:space="preserve">At the </w:t>
            </w:r>
            <w:r w:rsidR="00246B25">
              <w:t>November 2020</w:t>
            </w:r>
            <w:r>
              <w:t xml:space="preserve"> NTBOS meeting members </w:t>
            </w:r>
            <w:r w:rsidR="00482DB6">
              <w:t>agreed to</w:t>
            </w:r>
            <w:r>
              <w:t xml:space="preserve"> the development of a policy to replace the NTBOS Curriculum Pedagogy, Assessment and Reporting policy </w:t>
            </w:r>
            <w:r w:rsidR="00246B25">
              <w:t>– A Framework for Quality Education in NT schools 2018 – 2020</w:t>
            </w:r>
            <w:r w:rsidR="00205587">
              <w:t>,</w:t>
            </w:r>
            <w:r w:rsidR="00246B25">
              <w:t xml:space="preserve"> </w:t>
            </w:r>
            <w:r>
              <w:t>which was due for review.</w:t>
            </w:r>
            <w:r w:rsidR="00246B25">
              <w:t xml:space="preserve"> </w:t>
            </w:r>
          </w:p>
          <w:p w:rsidR="00DA6E53" w:rsidRDefault="00246B25" w:rsidP="00C95E02">
            <w:pPr>
              <w:spacing w:after="120"/>
              <w:ind w:right="272"/>
              <w:cnfStyle w:val="000000010000" w:firstRow="0" w:lastRow="0" w:firstColumn="0" w:lastColumn="0" w:oddVBand="0" w:evenVBand="0" w:oddHBand="0" w:evenHBand="1" w:firstRowFirstColumn="0" w:firstRowLastColumn="0" w:lastRowFirstColumn="0" w:lastRowLastColumn="0"/>
            </w:pPr>
            <w:r>
              <w:t xml:space="preserve">A draft </w:t>
            </w:r>
            <w:r w:rsidR="00A54D91">
              <w:t xml:space="preserve">policy </w:t>
            </w:r>
            <w:r w:rsidR="00DA6E53">
              <w:t>document</w:t>
            </w:r>
            <w:r>
              <w:t xml:space="preserve"> - NTBOS Curriculum, Assessment, Reporting and Certification (CARC) policy: Early Childhood to Year 12 was endorsed at the March 2021 meeting for consultation.</w:t>
            </w:r>
            <w:r w:rsidR="00DA6E53">
              <w:t xml:space="preserve"> </w:t>
            </w:r>
          </w:p>
          <w:p w:rsidR="00DA6E53" w:rsidRDefault="00DA6E53" w:rsidP="00C95E02">
            <w:pPr>
              <w:spacing w:after="120"/>
              <w:ind w:right="272"/>
              <w:cnfStyle w:val="000000010000" w:firstRow="0" w:lastRow="0" w:firstColumn="0" w:lastColumn="0" w:oddVBand="0" w:evenVBand="0" w:oddHBand="0" w:evenHBand="1" w:firstRowFirstColumn="0" w:firstRowLastColumn="0" w:lastRowFirstColumn="0" w:lastRowLastColumn="0"/>
            </w:pPr>
            <w:r>
              <w:t xml:space="preserve">The Department of Education consulted with internal and external stakeholders to </w:t>
            </w:r>
            <w:r w:rsidR="00205587">
              <w:t>ensure the NTBOS CARC policy met</w:t>
            </w:r>
            <w:r>
              <w:t xml:space="preserve"> the needs of stakeholders. </w:t>
            </w:r>
            <w:r w:rsidR="00A54D91">
              <w:t>Ms Meghan Smith, Director Curriculum, Pedagogy and Assessment Department of Education</w:t>
            </w:r>
            <w:r>
              <w:t xml:space="preserve"> provided members with an overview of the final version of the NTBOS CARC policy: Early Childhood to Year 12.</w:t>
            </w:r>
          </w:p>
          <w:p w:rsidR="00DA6E53" w:rsidRDefault="00DA6E53" w:rsidP="00C95E02">
            <w:pPr>
              <w:spacing w:after="120"/>
              <w:ind w:right="272"/>
              <w:cnfStyle w:val="000000010000" w:firstRow="0" w:lastRow="0" w:firstColumn="0" w:lastColumn="0" w:oddVBand="0" w:evenVBand="0" w:oddHBand="0" w:evenHBand="1" w:firstRowFirstColumn="0" w:firstRowLastColumn="0" w:lastRowFirstColumn="0" w:lastRowLastColumn="0"/>
            </w:pPr>
            <w:r>
              <w:t xml:space="preserve">The NTBOS CARC policy is a succinct policy developed to identify jurisdictional and national requirements for NT government and non-government education and care providers. The CARC policy outlines the specific requirements for the planning and implementing of curriculum, assessment, reporting and certification practices aligned to the NT </w:t>
            </w:r>
            <w:r w:rsidRPr="00DA6E53">
              <w:rPr>
                <w:i/>
              </w:rPr>
              <w:t>Education Act</w:t>
            </w:r>
            <w:r>
              <w:t xml:space="preserve"> and relevant Australian government legislation.</w:t>
            </w:r>
          </w:p>
          <w:p w:rsidR="00DA6E53" w:rsidRDefault="00A54D91" w:rsidP="00DA6E53">
            <w:pPr>
              <w:spacing w:after="120"/>
              <w:ind w:right="272"/>
              <w:cnfStyle w:val="000000010000" w:firstRow="0" w:lastRow="0" w:firstColumn="0" w:lastColumn="0" w:oddVBand="0" w:evenVBand="0" w:oddHBand="0" w:evenHBand="1" w:firstRowFirstColumn="0" w:firstRowLastColumn="0" w:lastRowFirstColumn="0" w:lastRowLastColumn="0"/>
            </w:pPr>
            <w:r>
              <w:t>Sets of specific sector guidelines will support this policy to give additional detail; focused on supporting best practice and implementation aligned to individual sector priorities.</w:t>
            </w:r>
          </w:p>
          <w:p w:rsidR="00DA6501" w:rsidRPr="00DA6501" w:rsidRDefault="00DA6501" w:rsidP="00D2558C">
            <w:pPr>
              <w:spacing w:after="120"/>
              <w:ind w:right="272"/>
              <w:cnfStyle w:val="000000010000" w:firstRow="0" w:lastRow="0" w:firstColumn="0" w:lastColumn="0" w:oddVBand="0" w:evenVBand="0" w:oddHBand="0" w:evenHBand="1" w:firstRowFirstColumn="0" w:firstRowLastColumn="0" w:lastRowFirstColumn="0" w:lastRowLastColumn="0"/>
            </w:pPr>
            <w:r w:rsidRPr="00205587">
              <w:rPr>
                <w:b/>
              </w:rPr>
              <w:t>Minor amendment</w:t>
            </w:r>
            <w:r>
              <w:t xml:space="preserve">: </w:t>
            </w:r>
            <w:r w:rsidRPr="00DA6501">
              <w:t>NTBOS endorsed the policy but requested a change in the wording to item 4.3.</w:t>
            </w:r>
          </w:p>
          <w:p w:rsidR="00AF473C" w:rsidRPr="00AF473C" w:rsidRDefault="00AF473C" w:rsidP="00DA6E53">
            <w:pPr>
              <w:spacing w:after="120"/>
              <w:ind w:right="272"/>
              <w:cnfStyle w:val="000000010000" w:firstRow="0" w:lastRow="0" w:firstColumn="0" w:lastColumn="0" w:oddVBand="0" w:evenVBand="0" w:oddHBand="0" w:evenHBand="1" w:firstRowFirstColumn="0" w:firstRowLastColumn="0" w:lastRowFirstColumn="0" w:lastRowLastColumn="0"/>
              <w:rPr>
                <w:b/>
              </w:rPr>
            </w:pPr>
            <w:r>
              <w:rPr>
                <w:b/>
              </w:rPr>
              <w:t>Endorsed</w:t>
            </w:r>
            <w:r w:rsidR="00DA6501">
              <w:rPr>
                <w:b/>
              </w:rPr>
              <w:t xml:space="preserve"> – CARC Policy: Early Childhood to Year 12</w:t>
            </w:r>
          </w:p>
          <w:p w:rsidR="00AF473C" w:rsidRPr="00DA6501" w:rsidRDefault="00AF473C" w:rsidP="00DA6501">
            <w:pPr>
              <w:pStyle w:val="ListParagraph"/>
              <w:numPr>
                <w:ilvl w:val="0"/>
                <w:numId w:val="37"/>
              </w:numPr>
              <w:ind w:right="272"/>
              <w:cnfStyle w:val="000000010000" w:firstRow="0" w:lastRow="0" w:firstColumn="0" w:lastColumn="0" w:oddVBand="0" w:evenVBand="0" w:oddHBand="0" w:evenHBand="1" w:firstRowFirstColumn="0" w:firstRowLastColumn="0" w:lastRowFirstColumn="0" w:lastRowLastColumn="0"/>
            </w:pPr>
            <w:r w:rsidRPr="00DA6501">
              <w:t>The NTBOS Curriculum, Assessment, Reporting and Certification Policy: Early Childhood to Year 12 was endorsed for implementation by members.</w:t>
            </w:r>
          </w:p>
          <w:p w:rsidR="00DA6501" w:rsidRPr="00DA6501" w:rsidRDefault="00DA6501" w:rsidP="00DA6501">
            <w:pPr>
              <w:ind w:right="272"/>
              <w:cnfStyle w:val="000000010000" w:firstRow="0" w:lastRow="0" w:firstColumn="0" w:lastColumn="0" w:oddVBand="0" w:evenVBand="0" w:oddHBand="0" w:evenHBand="1" w:firstRowFirstColumn="0" w:firstRowLastColumn="0" w:lastRowFirstColumn="0" w:lastRowLastColumn="0"/>
              <w:rPr>
                <w:b/>
              </w:rPr>
            </w:pPr>
            <w:r w:rsidRPr="00DA6501">
              <w:rPr>
                <w:b/>
              </w:rPr>
              <w:t>Launch</w:t>
            </w:r>
            <w:r w:rsidR="00B832E6">
              <w:rPr>
                <w:b/>
              </w:rPr>
              <w:t xml:space="preserve"> of the CARC Policy</w:t>
            </w:r>
            <w:r w:rsidRPr="00DA6501">
              <w:rPr>
                <w:b/>
              </w:rPr>
              <w:t>:</w:t>
            </w:r>
          </w:p>
          <w:p w:rsidR="00DA6501" w:rsidRPr="00DA6501" w:rsidRDefault="00DA6501" w:rsidP="00E20F55">
            <w:pPr>
              <w:spacing w:after="120"/>
              <w:ind w:right="272"/>
              <w:cnfStyle w:val="000000010000" w:firstRow="0" w:lastRow="0" w:firstColumn="0" w:lastColumn="0" w:oddVBand="0" w:evenVBand="0" w:oddHBand="0" w:evenHBand="1" w:firstRowFirstColumn="0" w:firstRowLastColumn="0" w:lastRowFirstColumn="0" w:lastRowLastColumn="0"/>
            </w:pPr>
            <w:r w:rsidRPr="00DA6501">
              <w:t>NTBOS members suggested the launch of the CARC policy b</w:t>
            </w:r>
            <w:r w:rsidR="00205587">
              <w:t xml:space="preserve">e arranged for early 2022 </w:t>
            </w:r>
            <w:r w:rsidR="00B832E6">
              <w:t>to coincide with the</w:t>
            </w:r>
            <w:r w:rsidRPr="00DA6501">
              <w:t xml:space="preserve"> new Australian Curriculum </w:t>
            </w:r>
            <w:r w:rsidR="00B832E6">
              <w:t>being</w:t>
            </w:r>
            <w:r w:rsidRPr="00DA6501">
              <w:t xml:space="preserve"> implemented in schools.</w:t>
            </w:r>
          </w:p>
          <w:p w:rsidR="00A245D4" w:rsidRDefault="00E20F55" w:rsidP="00205587">
            <w:pPr>
              <w:ind w:right="272"/>
              <w:cnfStyle w:val="000000010000" w:firstRow="0" w:lastRow="0" w:firstColumn="0" w:lastColumn="0" w:oddVBand="0" w:evenVBand="0" w:oddHBand="0" w:evenHBand="1" w:firstRowFirstColumn="0" w:firstRowLastColumn="0" w:lastRowFirstColumn="0" w:lastRowLastColumn="0"/>
            </w:pPr>
            <w:r>
              <w:rPr>
                <w:b/>
              </w:rPr>
              <w:t>Rescindment of current policies</w:t>
            </w:r>
          </w:p>
          <w:p w:rsidR="00A948A8" w:rsidRDefault="00A948A8" w:rsidP="00205587">
            <w:pPr>
              <w:ind w:right="272"/>
              <w:cnfStyle w:val="000000010000" w:firstRow="0" w:lastRow="0" w:firstColumn="0" w:lastColumn="0" w:oddVBand="0" w:evenVBand="0" w:oddHBand="0" w:evenHBand="1" w:firstRowFirstColumn="0" w:firstRowLastColumn="0" w:lastRowFirstColumn="0" w:lastRowLastColumn="0"/>
            </w:pPr>
            <w:r>
              <w:t>With the endorsement of the CARC Policy</w:t>
            </w:r>
            <w:r w:rsidR="00205587">
              <w:t>: Early Childhood to Year 12</w:t>
            </w:r>
            <w:r>
              <w:t xml:space="preserve"> the following policies and guidelines </w:t>
            </w:r>
            <w:r w:rsidR="00B832E6">
              <w:t>require rescinding:</w:t>
            </w:r>
          </w:p>
          <w:p w:rsidR="00520C55" w:rsidRPr="005E4D7E" w:rsidRDefault="00520C55" w:rsidP="00205587">
            <w:pPr>
              <w:pStyle w:val="ListParagraph"/>
              <w:numPr>
                <w:ilvl w:val="0"/>
                <w:numId w:val="34"/>
              </w:numPr>
              <w:spacing w:after="40"/>
              <w:ind w:left="714" w:right="272" w:hanging="357"/>
              <w:cnfStyle w:val="000000010000" w:firstRow="0" w:lastRow="0" w:firstColumn="0" w:lastColumn="0" w:oddVBand="0" w:evenVBand="0" w:oddHBand="0" w:evenHBand="1" w:firstRowFirstColumn="0" w:firstRowLastColumn="0" w:lastRowFirstColumn="0" w:lastRowLastColumn="0"/>
            </w:pPr>
            <w:r w:rsidRPr="005E4D7E">
              <w:t>NTBOS NT</w:t>
            </w:r>
            <w:r w:rsidR="005E4D7E">
              <w:t xml:space="preserve"> </w:t>
            </w:r>
            <w:r w:rsidR="00A948A8">
              <w:t>Secondary R</w:t>
            </w:r>
            <w:r w:rsidRPr="005E4D7E">
              <w:t>elease guidelines</w:t>
            </w:r>
          </w:p>
          <w:p w:rsidR="00520C55" w:rsidRPr="005E4D7E" w:rsidRDefault="00A948A8" w:rsidP="00205587">
            <w:pPr>
              <w:pStyle w:val="ListParagraph"/>
              <w:numPr>
                <w:ilvl w:val="0"/>
                <w:numId w:val="34"/>
              </w:numPr>
              <w:spacing w:after="40"/>
              <w:ind w:left="714" w:right="272" w:hanging="357"/>
              <w:cnfStyle w:val="000000010000" w:firstRow="0" w:lastRow="0" w:firstColumn="0" w:lastColumn="0" w:oddVBand="0" w:evenVBand="0" w:oddHBand="0" w:evenHBand="1" w:firstRowFirstColumn="0" w:firstRowLastColumn="0" w:lastRowFirstColumn="0" w:lastRowLastColumn="0"/>
            </w:pPr>
            <w:r>
              <w:t>NTCET results release policy</w:t>
            </w:r>
          </w:p>
          <w:p w:rsidR="005E4D7E" w:rsidRPr="005E4D7E" w:rsidRDefault="00A948A8" w:rsidP="00205587">
            <w:pPr>
              <w:pStyle w:val="ListParagraph"/>
              <w:numPr>
                <w:ilvl w:val="0"/>
                <w:numId w:val="34"/>
              </w:numPr>
              <w:spacing w:after="40"/>
              <w:ind w:left="714" w:right="272" w:hanging="357"/>
              <w:cnfStyle w:val="000000010000" w:firstRow="0" w:lastRow="0" w:firstColumn="0" w:lastColumn="0" w:oddVBand="0" w:evenVBand="0" w:oddHBand="0" w:evenHBand="1" w:firstRowFirstColumn="0" w:firstRowLastColumn="0" w:lastRowFirstColumn="0" w:lastRowLastColumn="0"/>
            </w:pPr>
            <w:r>
              <w:t>T</w:t>
            </w:r>
            <w:r w:rsidR="005E4D7E" w:rsidRPr="005E4D7E">
              <w:t xml:space="preserve">-10 </w:t>
            </w:r>
            <w:r>
              <w:t>timelines</w:t>
            </w:r>
            <w:r w:rsidR="005E4D7E" w:rsidRPr="005E4D7E">
              <w:t xml:space="preserve"> </w:t>
            </w:r>
          </w:p>
          <w:p w:rsidR="00A245D4" w:rsidRPr="00EE3AB8" w:rsidRDefault="00E20F55" w:rsidP="00E20F55">
            <w:pPr>
              <w:spacing w:after="120"/>
              <w:ind w:right="272"/>
              <w:cnfStyle w:val="000000010000" w:firstRow="0" w:lastRow="0" w:firstColumn="0" w:lastColumn="0" w:oddVBand="0" w:evenVBand="0" w:oddHBand="0" w:evenHBand="1" w:firstRowFirstColumn="0" w:firstRowLastColumn="0" w:lastRowFirstColumn="0" w:lastRowLastColumn="0"/>
            </w:pPr>
            <w:r>
              <w:t>W</w:t>
            </w:r>
            <w:r w:rsidR="00A948A8">
              <w:t>here appropriate</w:t>
            </w:r>
            <w:r>
              <w:t>, policies and guidelines will be redeveloped</w:t>
            </w:r>
            <w:r w:rsidR="00A948A8">
              <w:t xml:space="preserve"> and provided</w:t>
            </w:r>
            <w:r w:rsidR="00520C55">
              <w:t xml:space="preserve"> </w:t>
            </w:r>
            <w:r>
              <w:t>for board</w:t>
            </w:r>
            <w:r w:rsidR="00A948A8">
              <w:t xml:space="preserve"> </w:t>
            </w:r>
            <w:r w:rsidR="00520C55">
              <w:t>endorsement.</w:t>
            </w:r>
          </w:p>
        </w:tc>
      </w:tr>
      <w:tr w:rsidR="009C7904" w:rsidRPr="00DA71EA" w:rsidTr="007915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D9D9D9" w:themeFill="background2" w:themeFillShade="D9"/>
          </w:tcPr>
          <w:p w:rsidR="009C7904" w:rsidRPr="00DA71EA" w:rsidRDefault="009C7904" w:rsidP="009C7904">
            <w:pPr>
              <w:rPr>
                <w:b/>
              </w:rPr>
            </w:pPr>
            <w:r w:rsidRPr="00DA71EA">
              <w:t>8</w:t>
            </w:r>
          </w:p>
        </w:tc>
        <w:tc>
          <w:tcPr>
            <w:tcW w:w="3351" w:type="dxa"/>
            <w:shd w:val="clear" w:color="auto" w:fill="D9D9D9" w:themeFill="background2" w:themeFillShade="D9"/>
          </w:tcPr>
          <w:p w:rsidR="009C7904" w:rsidRPr="00A948A8" w:rsidRDefault="009C7904" w:rsidP="009C7904">
            <w:pPr>
              <w:cnfStyle w:val="000000100000" w:firstRow="0" w:lastRow="0" w:firstColumn="0" w:lastColumn="0" w:oddVBand="0" w:evenVBand="0" w:oddHBand="1" w:evenHBand="0" w:firstRowFirstColumn="0" w:firstRowLastColumn="0" w:lastRowFirstColumn="0" w:lastRowLastColumn="0"/>
              <w:rPr>
                <w:b/>
              </w:rPr>
            </w:pPr>
            <w:r w:rsidRPr="00A948A8">
              <w:rPr>
                <w:b/>
              </w:rPr>
              <w:t>Items for Noting</w:t>
            </w:r>
          </w:p>
        </w:tc>
        <w:tc>
          <w:tcPr>
            <w:tcW w:w="11186" w:type="dxa"/>
            <w:shd w:val="clear" w:color="auto" w:fill="D9D9D9" w:themeFill="background2" w:themeFillShade="D9"/>
          </w:tcPr>
          <w:p w:rsidR="009C7904" w:rsidRPr="00DA71EA" w:rsidRDefault="009C7904" w:rsidP="009C7904">
            <w:pPr>
              <w:cnfStyle w:val="000000100000" w:firstRow="0" w:lastRow="0" w:firstColumn="0" w:lastColumn="0" w:oddVBand="0" w:evenVBand="0" w:oddHBand="1" w:evenHBand="0" w:firstRowFirstColumn="0" w:firstRowLastColumn="0" w:lastRowFirstColumn="0" w:lastRowLastColumn="0"/>
              <w:rPr>
                <w:b/>
              </w:rPr>
            </w:pPr>
          </w:p>
        </w:tc>
      </w:tr>
      <w:tr w:rsidR="009C7904" w:rsidTr="00062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9C7904" w:rsidRDefault="009C7904" w:rsidP="009C7904">
            <w:r>
              <w:t>8.1</w:t>
            </w:r>
          </w:p>
        </w:tc>
        <w:tc>
          <w:tcPr>
            <w:tcW w:w="3351" w:type="dxa"/>
            <w:shd w:val="clear" w:color="auto" w:fill="auto"/>
          </w:tcPr>
          <w:p w:rsidR="009C7904" w:rsidRDefault="009C7904" w:rsidP="009C7904">
            <w:pPr>
              <w:cnfStyle w:val="000000010000" w:firstRow="0" w:lastRow="0" w:firstColumn="0" w:lastColumn="0" w:oddVBand="0" w:evenVBand="0" w:oddHBand="0" w:evenHBand="1" w:firstRowFirstColumn="0" w:firstRowLastColumn="0" w:lastRowFirstColumn="0" w:lastRowLastColumn="0"/>
            </w:pPr>
            <w:r>
              <w:t>ACACA report</w:t>
            </w:r>
          </w:p>
          <w:p w:rsidR="009C7904" w:rsidRDefault="009C7904" w:rsidP="009C7904">
            <w:pPr>
              <w:cnfStyle w:val="000000010000" w:firstRow="0" w:lastRow="0" w:firstColumn="0" w:lastColumn="0" w:oddVBand="0" w:evenVBand="0" w:oddHBand="0" w:evenHBand="1" w:firstRowFirstColumn="0" w:firstRowLastColumn="0" w:lastRowFirstColumn="0" w:lastRowLastColumn="0"/>
            </w:pPr>
          </w:p>
        </w:tc>
        <w:tc>
          <w:tcPr>
            <w:tcW w:w="11186" w:type="dxa"/>
            <w:shd w:val="clear" w:color="auto" w:fill="auto"/>
          </w:tcPr>
          <w:p w:rsidR="009C7904" w:rsidRDefault="009C7904" w:rsidP="00851925">
            <w:pPr>
              <w:pStyle w:val="Header"/>
              <w:spacing w:after="120"/>
              <w:jc w:val="left"/>
              <w:cnfStyle w:val="000000010000" w:firstRow="0" w:lastRow="0" w:firstColumn="0" w:lastColumn="0" w:oddVBand="0" w:evenVBand="0" w:oddHBand="0" w:evenHBand="1" w:firstRowFirstColumn="0" w:firstRowLastColumn="0" w:lastRowFirstColumn="0" w:lastRowLastColumn="0"/>
              <w:rPr>
                <w:rFonts w:cs="Arial"/>
                <w:bCs/>
                <w:szCs w:val="22"/>
              </w:rPr>
            </w:pPr>
            <w:r>
              <w:rPr>
                <w:rFonts w:cs="Arial"/>
                <w:bCs/>
                <w:szCs w:val="22"/>
              </w:rPr>
              <w:t xml:space="preserve">Mr Tony </w:t>
            </w:r>
            <w:r w:rsidR="00772473">
              <w:rPr>
                <w:rFonts w:cs="Arial"/>
                <w:bCs/>
                <w:szCs w:val="22"/>
              </w:rPr>
              <w:t xml:space="preserve">Considine </w:t>
            </w:r>
            <w:r w:rsidRPr="000A4E67">
              <w:rPr>
                <w:rFonts w:cs="Arial"/>
                <w:bCs/>
                <w:szCs w:val="22"/>
              </w:rPr>
              <w:t>is the Northern Territory</w:t>
            </w:r>
            <w:r>
              <w:rPr>
                <w:rFonts w:cs="Arial"/>
                <w:bCs/>
                <w:szCs w:val="22"/>
              </w:rPr>
              <w:t xml:space="preserve"> representative </w:t>
            </w:r>
            <w:r w:rsidR="00BD1C52">
              <w:rPr>
                <w:rFonts w:cs="Arial"/>
                <w:bCs/>
                <w:szCs w:val="22"/>
              </w:rPr>
              <w:t>for</w:t>
            </w:r>
            <w:r w:rsidR="00E6634F">
              <w:rPr>
                <w:rFonts w:cs="Arial"/>
                <w:bCs/>
                <w:szCs w:val="22"/>
              </w:rPr>
              <w:t xml:space="preserve"> Australasian Curriculum, Assessment and Certification Authorities</w:t>
            </w:r>
            <w:r>
              <w:rPr>
                <w:rFonts w:cs="Arial"/>
                <w:bCs/>
                <w:szCs w:val="22"/>
              </w:rPr>
              <w:t xml:space="preserve"> </w:t>
            </w:r>
            <w:r w:rsidR="00E6634F">
              <w:rPr>
                <w:rFonts w:cs="Arial"/>
                <w:bCs/>
                <w:szCs w:val="22"/>
              </w:rPr>
              <w:t>(A</w:t>
            </w:r>
            <w:r w:rsidR="00C5298E">
              <w:rPr>
                <w:rFonts w:cs="Arial"/>
                <w:bCs/>
                <w:szCs w:val="22"/>
              </w:rPr>
              <w:t>CACA</w:t>
            </w:r>
            <w:r w:rsidR="00E6634F">
              <w:rPr>
                <w:rFonts w:cs="Arial"/>
                <w:bCs/>
                <w:szCs w:val="22"/>
              </w:rPr>
              <w:t>)</w:t>
            </w:r>
            <w:r>
              <w:rPr>
                <w:rFonts w:cs="Arial"/>
                <w:bCs/>
                <w:szCs w:val="22"/>
              </w:rPr>
              <w:t xml:space="preserve"> Chief Executive Officers meetings. </w:t>
            </w:r>
            <w:r w:rsidR="00BD1C52">
              <w:rPr>
                <w:rFonts w:cs="Arial"/>
                <w:bCs/>
                <w:szCs w:val="22"/>
              </w:rPr>
              <w:t>ACACA meet four times per year.</w:t>
            </w:r>
          </w:p>
          <w:p w:rsidR="008116E5" w:rsidRDefault="00772473" w:rsidP="00851925">
            <w:pPr>
              <w:spacing w:after="120"/>
              <w:cnfStyle w:val="000000010000" w:firstRow="0" w:lastRow="0" w:firstColumn="0" w:lastColumn="0" w:oddVBand="0" w:evenVBand="0" w:oddHBand="0" w:evenHBand="1" w:firstRowFirstColumn="0" w:firstRowLastColumn="0" w:lastRowFirstColumn="0" w:lastRowLastColumn="0"/>
            </w:pPr>
            <w:r>
              <w:t>Key items discussed at the 21 May 2021 meeting include: Sample Learner Profile project, National Agreement for Skills and Workforce Development, Improving VET data collection, use and analysis, and updates on Senior Secondary Certificate, Tertiary entrance admissions and Life and Career skills development among Year 12 students.</w:t>
            </w:r>
          </w:p>
          <w:p w:rsidR="0091512A" w:rsidRPr="00A948A8" w:rsidRDefault="00102F1C" w:rsidP="00851925">
            <w:pPr>
              <w:spacing w:after="120"/>
              <w:cnfStyle w:val="000000010000" w:firstRow="0" w:lastRow="0" w:firstColumn="0" w:lastColumn="0" w:oddVBand="0" w:evenVBand="0" w:oddHBand="0" w:evenHBand="1" w:firstRowFirstColumn="0" w:firstRowLastColumn="0" w:lastRowFirstColumn="0" w:lastRowLastColumn="0"/>
            </w:pPr>
            <w:r>
              <w:t>Mr Considine provided a verbal update on the k</w:t>
            </w:r>
            <w:r w:rsidR="00A948A8">
              <w:t xml:space="preserve">ey items </w:t>
            </w:r>
            <w:r>
              <w:t xml:space="preserve">that were </w:t>
            </w:r>
            <w:r w:rsidR="00A948A8">
              <w:t xml:space="preserve">discussed </w:t>
            </w:r>
            <w:r>
              <w:t xml:space="preserve">at the 6 August 2021 meeting. They included: </w:t>
            </w:r>
            <w:r w:rsidR="00A948A8">
              <w:t>m</w:t>
            </w:r>
            <w:r w:rsidR="000D03FD" w:rsidRPr="00A948A8">
              <w:t xml:space="preserve">odels </w:t>
            </w:r>
            <w:r w:rsidR="00205587">
              <w:t xml:space="preserve">for viewing </w:t>
            </w:r>
            <w:r w:rsidR="000D03FD" w:rsidRPr="00A948A8">
              <w:t xml:space="preserve">of Sample </w:t>
            </w:r>
            <w:r w:rsidR="00A948A8">
              <w:t xml:space="preserve">Learner Profile project, </w:t>
            </w:r>
            <w:r w:rsidR="0091512A" w:rsidRPr="00A948A8">
              <w:t>Senior Secondary Certificate update</w:t>
            </w:r>
            <w:r w:rsidR="00A948A8">
              <w:t>,</w:t>
            </w:r>
            <w:r w:rsidR="0091512A" w:rsidRPr="00A948A8">
              <w:t xml:space="preserve"> </w:t>
            </w:r>
            <w:r w:rsidR="00A948A8">
              <w:t>Tertiary E</w:t>
            </w:r>
            <w:r w:rsidR="0091512A" w:rsidRPr="00A948A8">
              <w:t>ntran</w:t>
            </w:r>
            <w:r>
              <w:t>ce a</w:t>
            </w:r>
            <w:r w:rsidR="00A948A8">
              <w:t>dmissions</w:t>
            </w:r>
            <w:r w:rsidR="00205587">
              <w:t xml:space="preserve">, </w:t>
            </w:r>
            <w:r>
              <w:t>early entry of year 11</w:t>
            </w:r>
            <w:r w:rsidR="00205587">
              <w:t xml:space="preserve"> </w:t>
            </w:r>
            <w:r w:rsidR="0095527B">
              <w:t xml:space="preserve">and </w:t>
            </w:r>
            <w:r w:rsidR="00A948A8">
              <w:t>NT h</w:t>
            </w:r>
            <w:r w:rsidR="00C04A11" w:rsidRPr="00A948A8">
              <w:t xml:space="preserve">osting </w:t>
            </w:r>
            <w:r w:rsidR="00A948A8">
              <w:t xml:space="preserve">an </w:t>
            </w:r>
            <w:r w:rsidR="00C04A11" w:rsidRPr="00A948A8">
              <w:t>ACACA</w:t>
            </w:r>
            <w:r w:rsidR="00A948A8">
              <w:t xml:space="preserve"> meeting</w:t>
            </w:r>
            <w:r w:rsidR="0095527B">
              <w:t>.</w:t>
            </w:r>
          </w:p>
          <w:p w:rsidR="00102F1C" w:rsidRPr="00851925" w:rsidRDefault="00102F1C" w:rsidP="00851925">
            <w:pPr>
              <w:spacing w:after="120"/>
              <w:cnfStyle w:val="000000010000" w:firstRow="0" w:lastRow="0" w:firstColumn="0" w:lastColumn="0" w:oddVBand="0" w:evenVBand="0" w:oddHBand="0" w:evenHBand="1" w:firstRowFirstColumn="0" w:firstRowLastColumn="0" w:lastRowFirstColumn="0" w:lastRowLastColumn="0"/>
              <w:rPr>
                <w:b/>
              </w:rPr>
            </w:pPr>
            <w:r>
              <w:rPr>
                <w:b/>
              </w:rPr>
              <w:t>Noted</w:t>
            </w:r>
          </w:p>
        </w:tc>
      </w:tr>
      <w:tr w:rsidR="009C7904" w:rsidTr="00BD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9C7904" w:rsidRDefault="009C7904" w:rsidP="009C7904">
            <w:r>
              <w:t>8.2</w:t>
            </w:r>
          </w:p>
        </w:tc>
        <w:tc>
          <w:tcPr>
            <w:tcW w:w="3351" w:type="dxa"/>
          </w:tcPr>
          <w:p w:rsidR="009C7904" w:rsidRDefault="009C7904" w:rsidP="009C7904">
            <w:pPr>
              <w:cnfStyle w:val="000000100000" w:firstRow="0" w:lastRow="0" w:firstColumn="0" w:lastColumn="0" w:oddVBand="0" w:evenVBand="0" w:oddHBand="1" w:evenHBand="0" w:firstRowFirstColumn="0" w:firstRowLastColumn="0" w:lastRowFirstColumn="0" w:lastRowLastColumn="0"/>
            </w:pPr>
            <w:r>
              <w:t>ACARA report</w:t>
            </w:r>
          </w:p>
        </w:tc>
        <w:tc>
          <w:tcPr>
            <w:tcW w:w="11186" w:type="dxa"/>
          </w:tcPr>
          <w:p w:rsidR="003E2FC8" w:rsidRDefault="003E2FC8" w:rsidP="00851925">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Ms Leanne Nixon</w:t>
            </w:r>
            <w:r w:rsidR="009C7904">
              <w:rPr>
                <w:sz w:val="22"/>
                <w:szCs w:val="22"/>
              </w:rPr>
              <w:t xml:space="preserve"> </w:t>
            </w:r>
            <w:r w:rsidR="00BD1C52">
              <w:rPr>
                <w:sz w:val="22"/>
                <w:szCs w:val="22"/>
              </w:rPr>
              <w:t>former</w:t>
            </w:r>
            <w:r w:rsidR="009C7904">
              <w:rPr>
                <w:sz w:val="22"/>
                <w:szCs w:val="22"/>
              </w:rPr>
              <w:t xml:space="preserve"> Deputy Chief Executive Department of Education </w:t>
            </w:r>
            <w:r w:rsidR="00874162">
              <w:rPr>
                <w:sz w:val="22"/>
                <w:szCs w:val="22"/>
              </w:rPr>
              <w:t>has tendered her resignation as</w:t>
            </w:r>
            <w:r w:rsidR="009C7904">
              <w:rPr>
                <w:sz w:val="22"/>
                <w:szCs w:val="22"/>
              </w:rPr>
              <w:t xml:space="preserve"> the NT representative on the</w:t>
            </w:r>
            <w:r w:rsidR="00B0614F">
              <w:rPr>
                <w:sz w:val="22"/>
                <w:szCs w:val="22"/>
              </w:rPr>
              <w:t xml:space="preserve"> Australian Curriculum, Assessment and Reporting (</w:t>
            </w:r>
            <w:r w:rsidR="00276B47">
              <w:rPr>
                <w:sz w:val="22"/>
                <w:szCs w:val="22"/>
              </w:rPr>
              <w:t>ACARA</w:t>
            </w:r>
            <w:r w:rsidR="00B0614F">
              <w:rPr>
                <w:sz w:val="22"/>
                <w:szCs w:val="22"/>
              </w:rPr>
              <w:t xml:space="preserve">) </w:t>
            </w:r>
            <w:r w:rsidR="009C7904">
              <w:rPr>
                <w:sz w:val="22"/>
                <w:szCs w:val="22"/>
              </w:rPr>
              <w:t xml:space="preserve">Board. </w:t>
            </w:r>
          </w:p>
          <w:p w:rsidR="00B5149D" w:rsidRDefault="003E2FC8" w:rsidP="00851925">
            <w:pPr>
              <w:pStyle w:val="Defaul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The NT has nominated a replacement and is awaiting approval from the Education Minister.</w:t>
            </w:r>
          </w:p>
          <w:p w:rsidR="00851925" w:rsidRPr="00851925" w:rsidRDefault="00851925" w:rsidP="00851925">
            <w:pPr>
              <w:pStyle w:val="Default"/>
              <w:spacing w:after="120"/>
              <w:cnfStyle w:val="000000100000" w:firstRow="0" w:lastRow="0" w:firstColumn="0" w:lastColumn="0" w:oddVBand="0" w:evenVBand="0" w:oddHBand="1" w:evenHBand="0" w:firstRowFirstColumn="0" w:firstRowLastColumn="0" w:lastRowFirstColumn="0" w:lastRowLastColumn="0"/>
              <w:rPr>
                <w:b/>
                <w:sz w:val="22"/>
                <w:szCs w:val="22"/>
              </w:rPr>
            </w:pPr>
            <w:r w:rsidRPr="00851925">
              <w:rPr>
                <w:b/>
                <w:sz w:val="22"/>
                <w:szCs w:val="22"/>
              </w:rPr>
              <w:t>Noted</w:t>
            </w:r>
          </w:p>
        </w:tc>
      </w:tr>
      <w:tr w:rsidR="00BD06D2" w:rsidTr="000629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shd w:val="clear" w:color="auto" w:fill="auto"/>
          </w:tcPr>
          <w:p w:rsidR="00BD06D2" w:rsidRDefault="00BD06D2" w:rsidP="00BD06D2">
            <w:r>
              <w:t>8.3</w:t>
            </w:r>
          </w:p>
        </w:tc>
        <w:tc>
          <w:tcPr>
            <w:tcW w:w="3351" w:type="dxa"/>
            <w:shd w:val="clear" w:color="auto" w:fill="auto"/>
          </w:tcPr>
          <w:p w:rsidR="00BD06D2" w:rsidRDefault="00BD06D2" w:rsidP="00BD06D2">
            <w:pPr>
              <w:cnfStyle w:val="000000010000" w:firstRow="0" w:lastRow="0" w:firstColumn="0" w:lastColumn="0" w:oddVBand="0" w:evenVBand="0" w:oddHBand="0" w:evenHBand="1" w:firstRowFirstColumn="0" w:firstRowLastColumn="0" w:lastRowFirstColumn="0" w:lastRowLastColumn="0"/>
            </w:pPr>
            <w:r>
              <w:t>SACE / NTBOS meeting</w:t>
            </w:r>
          </w:p>
        </w:tc>
        <w:tc>
          <w:tcPr>
            <w:tcW w:w="11186" w:type="dxa"/>
            <w:shd w:val="clear" w:color="auto" w:fill="auto"/>
          </w:tcPr>
          <w:p w:rsidR="000629FC" w:rsidRDefault="00BD06D2" w:rsidP="000629FC">
            <w:pPr>
              <w:spacing w:after="120"/>
              <w:cnfStyle w:val="000000010000" w:firstRow="0" w:lastRow="0" w:firstColumn="0" w:lastColumn="0" w:oddVBand="0" w:evenVBand="0" w:oddHBand="0" w:evenHBand="1" w:firstRowFirstColumn="0" w:firstRowLastColumn="0" w:lastRowFirstColumn="0" w:lastRowLastColumn="0"/>
            </w:pPr>
            <w:r>
              <w:rPr>
                <w:rFonts w:cs="Arial"/>
              </w:rPr>
              <w:t xml:space="preserve">Professor Martin </w:t>
            </w:r>
            <w:proofErr w:type="spellStart"/>
            <w:r>
              <w:rPr>
                <w:rFonts w:cs="Arial"/>
              </w:rPr>
              <w:t>Westwell</w:t>
            </w:r>
            <w:proofErr w:type="spellEnd"/>
            <w:r>
              <w:rPr>
                <w:rFonts w:cs="Arial"/>
              </w:rPr>
              <w:t>, Chief Executive SACE Board of South Australia</w:t>
            </w:r>
            <w:r w:rsidR="00307226">
              <w:rPr>
                <w:rFonts w:cs="Arial"/>
              </w:rPr>
              <w:t xml:space="preserve"> </w:t>
            </w:r>
            <w:r w:rsidR="00307226">
              <w:t xml:space="preserve">advised that the SACE Board of SA have cancelled their </w:t>
            </w:r>
            <w:r w:rsidR="000629FC">
              <w:t xml:space="preserve">planned </w:t>
            </w:r>
            <w:r w:rsidR="00205587">
              <w:t xml:space="preserve">August </w:t>
            </w:r>
            <w:r w:rsidR="00307226">
              <w:t>Darwin visit. Qantas flight changes and the increased risks of lockdown because of COVID 19 are the main factors for the cancellation.</w:t>
            </w:r>
          </w:p>
          <w:p w:rsidR="00B56A04" w:rsidRDefault="00BD06D2" w:rsidP="003E2FC8">
            <w:pPr>
              <w:tabs>
                <w:tab w:val="left" w:pos="1985"/>
              </w:tabs>
              <w:spacing w:after="120"/>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Professor </w:t>
            </w:r>
            <w:proofErr w:type="spellStart"/>
            <w:r>
              <w:rPr>
                <w:rFonts w:cs="Arial"/>
              </w:rPr>
              <w:t>Westwell</w:t>
            </w:r>
            <w:proofErr w:type="spellEnd"/>
            <w:r>
              <w:rPr>
                <w:rFonts w:cs="Arial"/>
              </w:rPr>
              <w:t xml:space="preserve"> indicated that the SACE Board are very much committed to holding a meeting in Darwin in the future.</w:t>
            </w:r>
          </w:p>
          <w:p w:rsidR="00B56A04" w:rsidRPr="0095527B" w:rsidRDefault="0095527B" w:rsidP="003E2FC8">
            <w:pPr>
              <w:tabs>
                <w:tab w:val="left" w:pos="1985"/>
              </w:tabs>
              <w:spacing w:after="120"/>
              <w:cnfStyle w:val="000000010000" w:firstRow="0" w:lastRow="0" w:firstColumn="0" w:lastColumn="0" w:oddVBand="0" w:evenVBand="0" w:oddHBand="0" w:evenHBand="1" w:firstRowFirstColumn="0" w:firstRowLastColumn="0" w:lastRowFirstColumn="0" w:lastRowLastColumn="0"/>
              <w:rPr>
                <w:rFonts w:cs="Arial"/>
                <w:b/>
              </w:rPr>
            </w:pPr>
            <w:r w:rsidRPr="0095527B">
              <w:rPr>
                <w:rFonts w:cs="Arial"/>
                <w:b/>
              </w:rPr>
              <w:t>N</w:t>
            </w:r>
            <w:r w:rsidR="00B56A04" w:rsidRPr="0095527B">
              <w:rPr>
                <w:rFonts w:cs="Arial"/>
                <w:b/>
              </w:rPr>
              <w:t>oted</w:t>
            </w:r>
          </w:p>
        </w:tc>
      </w:tr>
    </w:tbl>
    <w:p w:rsidR="00965BC4" w:rsidRDefault="00965BC4">
      <w:r>
        <w:br w:type="page"/>
      </w:r>
    </w:p>
    <w:tbl>
      <w:tblPr>
        <w:tblStyle w:val="NTG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351"/>
        <w:gridCol w:w="11186"/>
      </w:tblGrid>
      <w:tr w:rsidR="00BD06D2" w:rsidTr="007915C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3" w:type="dxa"/>
            <w:shd w:val="clear" w:color="auto" w:fill="BFBFBF" w:themeFill="background1" w:themeFillShade="BF"/>
          </w:tcPr>
          <w:p w:rsidR="00BD06D2" w:rsidRPr="00127620" w:rsidRDefault="00BD06D2" w:rsidP="00BD06D2">
            <w:pPr>
              <w:rPr>
                <w:b w:val="0"/>
              </w:rPr>
            </w:pPr>
            <w:r w:rsidRPr="00127620">
              <w:t>9</w:t>
            </w:r>
          </w:p>
        </w:tc>
        <w:tc>
          <w:tcPr>
            <w:tcW w:w="3351" w:type="dxa"/>
            <w:shd w:val="clear" w:color="auto" w:fill="BFBFBF" w:themeFill="background1" w:themeFillShade="BF"/>
          </w:tcPr>
          <w:p w:rsidR="00BD06D2" w:rsidRPr="00127620" w:rsidRDefault="00BD06D2" w:rsidP="00BD06D2">
            <w:pPr>
              <w:cnfStyle w:val="100000000000" w:firstRow="1" w:lastRow="0" w:firstColumn="0" w:lastColumn="0" w:oddVBand="0" w:evenVBand="0" w:oddHBand="0" w:evenHBand="0" w:firstRowFirstColumn="0" w:firstRowLastColumn="0" w:lastRowFirstColumn="0" w:lastRowLastColumn="0"/>
              <w:rPr>
                <w:b w:val="0"/>
              </w:rPr>
            </w:pPr>
            <w:r w:rsidRPr="00127620">
              <w:t>General Business</w:t>
            </w:r>
          </w:p>
        </w:tc>
        <w:tc>
          <w:tcPr>
            <w:tcW w:w="11186" w:type="dxa"/>
            <w:shd w:val="clear" w:color="auto" w:fill="BFBFBF" w:themeFill="background1" w:themeFillShade="BF"/>
          </w:tcPr>
          <w:p w:rsidR="00BD06D2" w:rsidRDefault="00BD06D2" w:rsidP="00BD06D2">
            <w:pPr>
              <w:cnfStyle w:val="100000000000" w:firstRow="1" w:lastRow="0" w:firstColumn="0" w:lastColumn="0" w:oddVBand="0" w:evenVBand="0" w:oddHBand="0" w:evenHBand="0" w:firstRowFirstColumn="0" w:firstRowLastColumn="0" w:lastRowFirstColumn="0" w:lastRowLastColumn="0"/>
            </w:pPr>
          </w:p>
        </w:tc>
      </w:tr>
      <w:tr w:rsidR="00D2558C" w:rsidTr="00E20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2558C" w:rsidRDefault="00D2558C" w:rsidP="00BD06D2">
            <w:pPr>
              <w:jc w:val="right"/>
            </w:pPr>
            <w:r>
              <w:t>9.1</w:t>
            </w:r>
          </w:p>
        </w:tc>
        <w:tc>
          <w:tcPr>
            <w:tcW w:w="3351" w:type="dxa"/>
          </w:tcPr>
          <w:p w:rsidR="00D2558C" w:rsidRDefault="00D2558C" w:rsidP="00D2558C">
            <w:pPr>
              <w:spacing w:after="120"/>
              <w:cnfStyle w:val="000000100000" w:firstRow="0" w:lastRow="0" w:firstColumn="0" w:lastColumn="0" w:oddVBand="0" w:evenVBand="0" w:oddHBand="1" w:evenHBand="0" w:firstRowFirstColumn="0" w:firstRowLastColumn="0" w:lastRowFirstColumn="0" w:lastRowLastColumn="0"/>
              <w:rPr>
                <w:b/>
              </w:rPr>
            </w:pPr>
            <w:r w:rsidRPr="00255089">
              <w:rPr>
                <w:b/>
              </w:rPr>
              <w:t>SACE Board appointments</w:t>
            </w:r>
          </w:p>
          <w:p w:rsidR="00D2558C" w:rsidRPr="0010242B" w:rsidRDefault="00D2558C" w:rsidP="00BD06D2">
            <w:pPr>
              <w:tabs>
                <w:tab w:val="left" w:pos="4428"/>
              </w:tabs>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1186" w:type="dxa"/>
          </w:tcPr>
          <w:p w:rsidR="00D2558C" w:rsidRDefault="00D2558C" w:rsidP="00D2558C">
            <w:pPr>
              <w:spacing w:after="120"/>
              <w:cnfStyle w:val="000000100000" w:firstRow="0" w:lastRow="0" w:firstColumn="0" w:lastColumn="0" w:oddVBand="0" w:evenVBand="0" w:oddHBand="1" w:evenHBand="0" w:firstRowFirstColumn="0" w:firstRowLastColumn="0" w:lastRowFirstColumn="0" w:lastRowLastColumn="0"/>
            </w:pPr>
            <w:r>
              <w:t xml:space="preserve">Disappointment was expressed by NTBOS members pertaining to the NT not being provided the opportunity to nominate a representative for the SACE Board. SACE Board </w:t>
            </w:r>
            <w:r w:rsidR="004F15BC">
              <w:t>processes to appoint members have</w:t>
            </w:r>
            <w:r>
              <w:t xml:space="preserve"> now been finalised with the NT having no representative on the board.</w:t>
            </w:r>
          </w:p>
          <w:p w:rsidR="00D2558C" w:rsidRPr="00E71A49" w:rsidRDefault="00D2558C" w:rsidP="00D2558C">
            <w:pPr>
              <w:spacing w:after="120"/>
              <w:cnfStyle w:val="000000100000" w:firstRow="0" w:lastRow="0" w:firstColumn="0" w:lastColumn="0" w:oddVBand="0" w:evenVBand="0" w:oddHBand="1" w:evenHBand="0" w:firstRowFirstColumn="0" w:firstRowLastColumn="0" w:lastRowFirstColumn="0" w:lastRowLastColumn="0"/>
              <w:rPr>
                <w:b/>
              </w:rPr>
            </w:pPr>
            <w:r w:rsidRPr="00E71A49">
              <w:rPr>
                <w:b/>
              </w:rPr>
              <w:t>Action:</w:t>
            </w:r>
          </w:p>
          <w:p w:rsidR="00D2558C" w:rsidRDefault="00D2558C" w:rsidP="00D2558C">
            <w:pPr>
              <w:spacing w:after="120"/>
              <w:cnfStyle w:val="000000100000" w:firstRow="0" w:lastRow="0" w:firstColumn="0" w:lastColumn="0" w:oddVBand="0" w:evenVBand="0" w:oddHBand="1" w:evenHBand="0" w:firstRowFirstColumn="0" w:firstRowLastColumn="0" w:lastRowFirstColumn="0" w:lastRowLastColumn="0"/>
              <w:rPr>
                <w:rFonts w:cs="Arial"/>
              </w:rPr>
            </w:pPr>
            <w:r>
              <w:t>NTBOS to write to the Chair of the SACE board expressing concerns around no NT representation</w:t>
            </w:r>
            <w:r w:rsidR="00E20F55">
              <w:t xml:space="preserve"> and requesting a way forward.</w:t>
            </w:r>
          </w:p>
        </w:tc>
      </w:tr>
      <w:tr w:rsidR="00D2558C" w:rsidTr="00D255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D2558C" w:rsidRDefault="00D2558C" w:rsidP="00BD06D2">
            <w:pPr>
              <w:jc w:val="right"/>
            </w:pPr>
            <w:r>
              <w:t>9.2</w:t>
            </w:r>
          </w:p>
        </w:tc>
        <w:tc>
          <w:tcPr>
            <w:tcW w:w="3351" w:type="dxa"/>
          </w:tcPr>
          <w:p w:rsidR="00D2558C" w:rsidRPr="00255089" w:rsidRDefault="00D2558C" w:rsidP="00D2558C">
            <w:pPr>
              <w:spacing w:after="120"/>
              <w:cnfStyle w:val="000000010000" w:firstRow="0" w:lastRow="0" w:firstColumn="0" w:lastColumn="0" w:oddVBand="0" w:evenVBand="0" w:oddHBand="0" w:evenHBand="1" w:firstRowFirstColumn="0" w:firstRowLastColumn="0" w:lastRowFirstColumn="0" w:lastRowLastColumn="0"/>
              <w:rPr>
                <w:b/>
              </w:rPr>
            </w:pPr>
            <w:r>
              <w:rPr>
                <w:b/>
              </w:rPr>
              <w:t>NTBOS member only</w:t>
            </w:r>
          </w:p>
        </w:tc>
        <w:tc>
          <w:tcPr>
            <w:tcW w:w="11186" w:type="dxa"/>
          </w:tcPr>
          <w:p w:rsidR="004E724F" w:rsidRPr="004E724F" w:rsidRDefault="004E724F" w:rsidP="004F15BC">
            <w:pPr>
              <w:spacing w:after="120"/>
              <w:cnfStyle w:val="000000010000" w:firstRow="0" w:lastRow="0" w:firstColumn="0" w:lastColumn="0" w:oddVBand="0" w:evenVBand="0" w:oddHBand="0" w:evenHBand="1" w:firstRowFirstColumn="0" w:firstRowLastColumn="0" w:lastRowFirstColumn="0" w:lastRowLastColumn="0"/>
              <w:rPr>
                <w:b/>
              </w:rPr>
            </w:pPr>
            <w:r w:rsidRPr="004E724F">
              <w:rPr>
                <w:b/>
              </w:rPr>
              <w:t>Action:</w:t>
            </w:r>
          </w:p>
          <w:p w:rsidR="00D2558C" w:rsidRDefault="00E20F55" w:rsidP="004F15BC">
            <w:pPr>
              <w:spacing w:after="120"/>
              <w:cnfStyle w:val="000000010000" w:firstRow="0" w:lastRow="0" w:firstColumn="0" w:lastColumn="0" w:oddVBand="0" w:evenVBand="0" w:oddHBand="0" w:evenHBand="1" w:firstRowFirstColumn="0" w:firstRowLastColumn="0" w:lastRowFirstColumn="0" w:lastRowLastColumn="0"/>
            </w:pPr>
            <w:r>
              <w:t>A 10 minute</w:t>
            </w:r>
            <w:r w:rsidR="00D2558C">
              <w:t xml:space="preserve"> </w:t>
            </w:r>
            <w:r>
              <w:t>‘</w:t>
            </w:r>
            <w:r w:rsidR="00D2558C">
              <w:t>in-camera</w:t>
            </w:r>
            <w:r>
              <w:t>’</w:t>
            </w:r>
            <w:r w:rsidR="00D2558C">
              <w:t xml:space="preserve"> catch</w:t>
            </w:r>
            <w:r>
              <w:t>-</w:t>
            </w:r>
            <w:r w:rsidR="00D2558C">
              <w:t xml:space="preserve">up with NTBOS members </w:t>
            </w:r>
            <w:r>
              <w:t xml:space="preserve">only </w:t>
            </w:r>
            <w:r w:rsidR="004F15BC">
              <w:t xml:space="preserve">will </w:t>
            </w:r>
            <w:r>
              <w:t>be held a</w:t>
            </w:r>
            <w:r w:rsidR="004F15BC">
              <w:t>t the end of each NTBOS meeting.</w:t>
            </w:r>
          </w:p>
        </w:tc>
      </w:tr>
      <w:tr w:rsidR="00BD06D2" w:rsidTr="00BD06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D06D2" w:rsidRDefault="00BD06D2" w:rsidP="00BD06D2"/>
        </w:tc>
        <w:tc>
          <w:tcPr>
            <w:tcW w:w="3351" w:type="dxa"/>
          </w:tcPr>
          <w:p w:rsidR="00BD06D2" w:rsidRPr="00694188" w:rsidRDefault="00BD06D2" w:rsidP="00BD06D2">
            <w:pPr>
              <w:cnfStyle w:val="000000100000" w:firstRow="0" w:lastRow="0" w:firstColumn="0" w:lastColumn="0" w:oddVBand="0" w:evenVBand="0" w:oddHBand="1" w:evenHBand="0" w:firstRowFirstColumn="0" w:firstRowLastColumn="0" w:lastRowFirstColumn="0" w:lastRowLastColumn="0"/>
              <w:rPr>
                <w:b/>
              </w:rPr>
            </w:pPr>
            <w:r w:rsidRPr="00694188">
              <w:rPr>
                <w:b/>
              </w:rPr>
              <w:t>Meeting closed</w:t>
            </w:r>
          </w:p>
        </w:tc>
        <w:tc>
          <w:tcPr>
            <w:tcW w:w="11186" w:type="dxa"/>
          </w:tcPr>
          <w:p w:rsidR="00BD06D2" w:rsidRDefault="00B56A04" w:rsidP="00BD06D2">
            <w:pPr>
              <w:cnfStyle w:val="000000100000" w:firstRow="0" w:lastRow="0" w:firstColumn="0" w:lastColumn="0" w:oddVBand="0" w:evenVBand="0" w:oddHBand="1" w:evenHBand="0" w:firstRowFirstColumn="0" w:firstRowLastColumn="0" w:lastRowFirstColumn="0" w:lastRowLastColumn="0"/>
            </w:pPr>
            <w:r>
              <w:t>2pm</w:t>
            </w:r>
          </w:p>
        </w:tc>
      </w:tr>
      <w:tr w:rsidR="00BD06D2" w:rsidTr="00BD06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rsidR="00BD06D2" w:rsidRDefault="00BD06D2" w:rsidP="00BD06D2"/>
        </w:tc>
        <w:tc>
          <w:tcPr>
            <w:tcW w:w="3351" w:type="dxa"/>
          </w:tcPr>
          <w:p w:rsidR="00BD06D2" w:rsidRPr="00694188" w:rsidRDefault="00BD06D2" w:rsidP="00BD06D2">
            <w:pPr>
              <w:cnfStyle w:val="000000010000" w:firstRow="0" w:lastRow="0" w:firstColumn="0" w:lastColumn="0" w:oddVBand="0" w:evenVBand="0" w:oddHBand="0" w:evenHBand="1" w:firstRowFirstColumn="0" w:firstRowLastColumn="0" w:lastRowFirstColumn="0" w:lastRowLastColumn="0"/>
              <w:rPr>
                <w:b/>
              </w:rPr>
            </w:pPr>
            <w:r w:rsidRPr="00694188">
              <w:rPr>
                <w:b/>
              </w:rPr>
              <w:t>Next meeting date</w:t>
            </w:r>
          </w:p>
        </w:tc>
        <w:tc>
          <w:tcPr>
            <w:tcW w:w="11186" w:type="dxa"/>
          </w:tcPr>
          <w:p w:rsidR="00BD06D2" w:rsidRDefault="00BD06D2" w:rsidP="00BD06D2">
            <w:pPr>
              <w:cnfStyle w:val="000000010000" w:firstRow="0" w:lastRow="0" w:firstColumn="0" w:lastColumn="0" w:oddVBand="0" w:evenVBand="0" w:oddHBand="0" w:evenHBand="1" w:firstRowFirstColumn="0" w:firstRowLastColumn="0" w:lastRowFirstColumn="0" w:lastRowLastColumn="0"/>
            </w:pPr>
            <w:r>
              <w:t>12 November 2021</w:t>
            </w:r>
          </w:p>
        </w:tc>
      </w:tr>
    </w:tbl>
    <w:p w:rsidR="00E20F55" w:rsidRDefault="00E20F55" w:rsidP="00E20F55">
      <w:pPr>
        <w:pStyle w:val="xmsonormal"/>
        <w:spacing w:after="120"/>
        <w:rPr>
          <w:rFonts w:asciiTheme="minorHAnsi" w:hAnsiTheme="minorHAnsi"/>
          <w:sz w:val="22"/>
          <w:szCs w:val="22"/>
        </w:rPr>
      </w:pPr>
    </w:p>
    <w:sectPr w:rsidR="00E20F55" w:rsidSect="00FE7BDA">
      <w:headerReference w:type="default" r:id="rId9"/>
      <w:footerReference w:type="default" r:id="rId10"/>
      <w:headerReference w:type="first" r:id="rId11"/>
      <w:footerReference w:type="first" r:id="rId12"/>
      <w:pgSz w:w="16838" w:h="11906" w:orient="landscape" w:code="9"/>
      <w:pgMar w:top="567" w:right="794" w:bottom="1560" w:left="794" w:header="574"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C6" w:rsidRDefault="00FA6CC6" w:rsidP="007332FF">
      <w:r>
        <w:separator/>
      </w:r>
    </w:p>
  </w:endnote>
  <w:endnote w:type="continuationSeparator" w:id="0">
    <w:p w:rsidR="00FA6CC6" w:rsidRDefault="00FA6CC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C6" w:rsidRDefault="00FA6CC6" w:rsidP="00450636">
    <w:pPr>
      <w:spacing w:after="0"/>
    </w:pPr>
  </w:p>
  <w:tbl>
    <w:tblPr>
      <w:tblW w:w="15250"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5250"/>
    </w:tblGrid>
    <w:tr w:rsidR="00FA6CC6" w:rsidRPr="00132658" w:rsidTr="003226BC">
      <w:trPr>
        <w:cantSplit/>
        <w:trHeight w:hRule="exact" w:val="850"/>
      </w:trPr>
      <w:tc>
        <w:tcPr>
          <w:tcW w:w="15250" w:type="dxa"/>
          <w:vAlign w:val="bottom"/>
        </w:tcPr>
        <w:p w:rsidR="00FA6CC6" w:rsidRDefault="00FA6CC6" w:rsidP="00D47DC7">
          <w:pPr>
            <w:spacing w:after="0"/>
            <w:rPr>
              <w:rStyle w:val="PageNumber"/>
              <w:b/>
            </w:rPr>
          </w:pPr>
          <w:r>
            <w:rPr>
              <w:rStyle w:val="PageNumber"/>
            </w:rPr>
            <w:t>Northern Territory Board of Studies</w:t>
          </w:r>
        </w:p>
        <w:p w:rsidR="00FA6CC6" w:rsidRPr="00CE6614" w:rsidRDefault="00AC2A88" w:rsidP="00D47DC7">
          <w:pPr>
            <w:spacing w:after="0"/>
            <w:rPr>
              <w:rStyle w:val="PageNumber"/>
            </w:rPr>
          </w:pPr>
          <w:sdt>
            <w:sdtPr>
              <w:rPr>
                <w:rStyle w:val="PageNumber"/>
              </w:rPr>
              <w:alias w:val="Date"/>
              <w:tag w:val=""/>
              <w:id w:val="1033005768"/>
              <w:dataBinding w:prefixMappings="xmlns:ns0='http://schemas.microsoft.com/office/2006/coverPageProps' " w:xpath="/ns0:CoverPageProperties[1]/ns0:PublishDate[1]" w:storeItemID="{55AF091B-3C7A-41E3-B477-F2FDAA23CFDA}"/>
              <w15:color w:val="000000"/>
              <w:date w:fullDate="2021-08-06T00:00:00Z">
                <w:dateFormat w:val="d MMMM yyyy"/>
                <w:lid w:val="en-AU"/>
                <w:storeMappedDataAs w:val="dateTime"/>
                <w:calendar w:val="gregorian"/>
              </w:date>
            </w:sdtPr>
            <w:sdtEndPr>
              <w:rPr>
                <w:rStyle w:val="PageNumber"/>
              </w:rPr>
            </w:sdtEndPr>
            <w:sdtContent>
              <w:r w:rsidR="00FA6CC6">
                <w:rPr>
                  <w:rStyle w:val="PageNumber"/>
                </w:rPr>
                <w:t>6 August 2021</w:t>
              </w:r>
            </w:sdtContent>
          </w:sdt>
        </w:p>
        <w:p w:rsidR="00FA6CC6" w:rsidRPr="00AC4488" w:rsidRDefault="00FA6CC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2A88">
            <w:rPr>
              <w:rStyle w:val="PageNumber"/>
              <w:noProof/>
            </w:rPr>
            <w:t>7</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2A88">
            <w:rPr>
              <w:rStyle w:val="PageNumber"/>
              <w:noProof/>
            </w:rPr>
            <w:t>7</w:t>
          </w:r>
          <w:r w:rsidRPr="00AC4488">
            <w:rPr>
              <w:rStyle w:val="PageNumber"/>
            </w:rPr>
            <w:fldChar w:fldCharType="end"/>
          </w:r>
        </w:p>
      </w:tc>
    </w:tr>
  </w:tbl>
  <w:p w:rsidR="00FA6CC6" w:rsidRPr="00B11C67" w:rsidRDefault="00FA6CC6"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C6" w:rsidRDefault="00FA6CC6" w:rsidP="0071700C">
    <w:pPr>
      <w:spacing w:after="0"/>
    </w:pPr>
  </w:p>
  <w:tbl>
    <w:tblPr>
      <w:tblW w:w="1516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10773"/>
      <w:gridCol w:w="4395"/>
    </w:tblGrid>
    <w:tr w:rsidR="00FA6CC6" w:rsidRPr="00132658" w:rsidTr="00264D60">
      <w:trPr>
        <w:cantSplit/>
        <w:trHeight w:hRule="exact" w:val="1134"/>
      </w:trPr>
      <w:tc>
        <w:tcPr>
          <w:tcW w:w="10773" w:type="dxa"/>
          <w:vAlign w:val="bottom"/>
        </w:tcPr>
        <w:p w:rsidR="00FA6CC6" w:rsidRDefault="00FA6CC6" w:rsidP="00D47DC7">
          <w:pPr>
            <w:spacing w:after="0"/>
            <w:rPr>
              <w:rStyle w:val="PageNumber"/>
              <w:b/>
            </w:rPr>
          </w:pPr>
          <w:r>
            <w:rPr>
              <w:rStyle w:val="PageNumber"/>
            </w:rPr>
            <w:t>Northern Territory Board of Studies</w:t>
          </w:r>
        </w:p>
        <w:p w:rsidR="00FA6CC6" w:rsidRPr="00CE6614" w:rsidRDefault="00AC2A88" w:rsidP="00D47DC7">
          <w:pPr>
            <w:spacing w:after="0"/>
            <w:rPr>
              <w:rStyle w:val="PageNumber"/>
            </w:rPr>
          </w:pPr>
          <w:sdt>
            <w:sdtPr>
              <w:rPr>
                <w:rStyle w:val="PageNumber"/>
              </w:rPr>
              <w:alias w:val="Date"/>
              <w:tag w:val=""/>
              <w:id w:val="2131349304"/>
              <w:dataBinding w:prefixMappings="xmlns:ns0='http://schemas.microsoft.com/office/2006/coverPageProps' " w:xpath="/ns0:CoverPageProperties[1]/ns0:PublishDate[1]" w:storeItemID="{55AF091B-3C7A-41E3-B477-F2FDAA23CFDA}"/>
              <w15:color w:val="000000"/>
              <w:date w:fullDate="2021-08-06T00:00:00Z">
                <w:dateFormat w:val="d MMMM yyyy"/>
                <w:lid w:val="en-AU"/>
                <w:storeMappedDataAs w:val="dateTime"/>
                <w:calendar w:val="gregorian"/>
              </w:date>
            </w:sdtPr>
            <w:sdtEndPr>
              <w:rPr>
                <w:rStyle w:val="PageNumber"/>
              </w:rPr>
            </w:sdtEndPr>
            <w:sdtContent>
              <w:r w:rsidR="00FA6CC6">
                <w:rPr>
                  <w:rStyle w:val="PageNumber"/>
                </w:rPr>
                <w:t>6 August 2021</w:t>
              </w:r>
            </w:sdtContent>
          </w:sdt>
        </w:p>
        <w:p w:rsidR="00FA6CC6" w:rsidRPr="00CE30CF" w:rsidRDefault="00FA6CC6"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C2A8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C2A88">
            <w:rPr>
              <w:rStyle w:val="PageNumber"/>
              <w:noProof/>
            </w:rPr>
            <w:t>7</w:t>
          </w:r>
          <w:r w:rsidRPr="00AC4488">
            <w:rPr>
              <w:rStyle w:val="PageNumber"/>
            </w:rPr>
            <w:fldChar w:fldCharType="end"/>
          </w:r>
        </w:p>
      </w:tc>
      <w:tc>
        <w:tcPr>
          <w:tcW w:w="4395" w:type="dxa"/>
          <w:vAlign w:val="bottom"/>
        </w:tcPr>
        <w:p w:rsidR="00FA6CC6" w:rsidRPr="001E14EB" w:rsidRDefault="00FA6CC6" w:rsidP="00264D60">
          <w:pPr>
            <w:spacing w:after="0"/>
            <w:ind w:left="-1468"/>
            <w:jc w:val="right"/>
          </w:pPr>
          <w:r>
            <w:rPr>
              <w:noProof/>
              <w:lang w:eastAsia="en-AU"/>
            </w:rPr>
            <w:drawing>
              <wp:inline distT="0" distB="0" distL="0" distR="0" wp14:anchorId="3394B857" wp14:editId="67FD49E8">
                <wp:extent cx="2440983" cy="47743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2472263" cy="483552"/>
                        </a:xfrm>
                        <a:prstGeom prst="rect">
                          <a:avLst/>
                        </a:prstGeom>
                      </pic:spPr>
                    </pic:pic>
                  </a:graphicData>
                </a:graphic>
              </wp:inline>
            </w:drawing>
          </w:r>
          <w:r w:rsidRPr="00785C24">
            <w:rPr>
              <w:rStyle w:val="PageNumber"/>
              <w:noProof/>
              <w:lang w:eastAsia="en-AU"/>
            </w:rPr>
            <w:t xml:space="preserve"> </w:t>
          </w:r>
        </w:p>
      </w:tc>
    </w:tr>
  </w:tbl>
  <w:p w:rsidR="00FA6CC6" w:rsidRPr="00661BE1" w:rsidRDefault="00FA6CC6"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C6" w:rsidRDefault="00FA6CC6" w:rsidP="007332FF">
      <w:r>
        <w:separator/>
      </w:r>
    </w:p>
  </w:footnote>
  <w:footnote w:type="continuationSeparator" w:id="0">
    <w:p w:rsidR="00FA6CC6" w:rsidRDefault="00FA6CC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C6" w:rsidRPr="00162207" w:rsidRDefault="00AC2A88" w:rsidP="008C70BB">
    <w:pPr>
      <w:pStyle w:val="Header"/>
      <w:tabs>
        <w:tab w:val="clear" w:pos="9638"/>
        <w:tab w:val="right" w:pos="10318"/>
      </w:tabs>
    </w:pPr>
    <w:sdt>
      <w:sdtPr>
        <w:alias w:val="Title"/>
        <w:tag w:val="Title"/>
        <w:id w:val="1460993760"/>
        <w:lock w:val="sdtLocked"/>
        <w:dataBinding w:prefixMappings="xmlns:ns0='http://purl.org/dc/elements/1.1/' xmlns:ns1='http://schemas.openxmlformats.org/package/2006/metadata/core-properties' " w:xpath="/ns1:coreProperties[1]/ns0:title[1]" w:storeItemID="{6C3C8BC8-F283-45AE-878A-BAB7291924A1}"/>
        <w:text/>
      </w:sdtPr>
      <w:sdtEndPr/>
      <w:sdtContent>
        <w:r w:rsidR="004E724F">
          <w:t>Northern Territory Board of Studies Confirmed Minutes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CC6" w:rsidRPr="00DC2200" w:rsidRDefault="00AC2A88" w:rsidP="00DC2200">
    <w:pPr>
      <w:pStyle w:val="Title"/>
      <w:ind w:left="568"/>
      <w:jc w:val="center"/>
      <w:rPr>
        <w:sz w:val="16"/>
        <w:szCs w:val="16"/>
      </w:rPr>
    </w:pPr>
    <w:sdt>
      <w:sdtPr>
        <w:alias w:val="Title"/>
        <w:tag w:val="Title"/>
        <w:id w:val="-780252810"/>
        <w:lock w:val="sdtLocked"/>
        <w:dataBinding w:prefixMappings="xmlns:ns0='http://purl.org/dc/elements/1.1/' xmlns:ns1='http://schemas.openxmlformats.org/package/2006/metadata/core-properties' " w:xpath="/ns1:coreProperties[1]/ns0:title[1]" w:storeItemID="{6C3C8BC8-F283-45AE-878A-BAB7291924A1}"/>
        <w:text w:multiLine="1"/>
      </w:sdtPr>
      <w:sdtEndPr/>
      <w:sdtContent>
        <w:r w:rsidR="00FA6CC6">
          <w:t xml:space="preserve">Northern Territory Board of Studies </w:t>
        </w:r>
        <w:r w:rsidR="00FA6CC6">
          <w:br/>
        </w:r>
        <w:r w:rsidR="004E724F">
          <w:t>C</w:t>
        </w:r>
        <w:r w:rsidR="00FA6CC6">
          <w:t>onfirmed Minutes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E75"/>
    <w:multiLevelType w:val="hybridMultilevel"/>
    <w:tmpl w:val="FA74B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B0094"/>
    <w:multiLevelType w:val="hybridMultilevel"/>
    <w:tmpl w:val="995A8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EA61801"/>
    <w:multiLevelType w:val="hybridMultilevel"/>
    <w:tmpl w:val="075E114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6770C0"/>
    <w:multiLevelType w:val="hybridMultilevel"/>
    <w:tmpl w:val="9984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DB0F47"/>
    <w:multiLevelType w:val="hybridMultilevel"/>
    <w:tmpl w:val="D23CED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CCB5F9F"/>
    <w:multiLevelType w:val="hybridMultilevel"/>
    <w:tmpl w:val="54F47C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CE4022B"/>
    <w:multiLevelType w:val="hybridMultilevel"/>
    <w:tmpl w:val="B8923B16"/>
    <w:lvl w:ilvl="0" w:tplc="0C090001">
      <w:start w:val="1"/>
      <w:numFmt w:val="bullet"/>
      <w:lvlText w:val=""/>
      <w:lvlJc w:val="left"/>
      <w:pPr>
        <w:ind w:left="1061" w:hanging="360"/>
      </w:pPr>
      <w:rPr>
        <w:rFonts w:ascii="Symbol" w:hAnsi="Symbol" w:hint="default"/>
      </w:rPr>
    </w:lvl>
    <w:lvl w:ilvl="1" w:tplc="0C090003" w:tentative="1">
      <w:start w:val="1"/>
      <w:numFmt w:val="bullet"/>
      <w:lvlText w:val="o"/>
      <w:lvlJc w:val="left"/>
      <w:pPr>
        <w:ind w:left="1781" w:hanging="360"/>
      </w:pPr>
      <w:rPr>
        <w:rFonts w:ascii="Courier New" w:hAnsi="Courier New" w:cs="Courier New" w:hint="default"/>
      </w:rPr>
    </w:lvl>
    <w:lvl w:ilvl="2" w:tplc="0C090005" w:tentative="1">
      <w:start w:val="1"/>
      <w:numFmt w:val="bullet"/>
      <w:lvlText w:val=""/>
      <w:lvlJc w:val="left"/>
      <w:pPr>
        <w:ind w:left="2501" w:hanging="360"/>
      </w:pPr>
      <w:rPr>
        <w:rFonts w:ascii="Wingdings" w:hAnsi="Wingdings" w:hint="default"/>
      </w:rPr>
    </w:lvl>
    <w:lvl w:ilvl="3" w:tplc="0C090001" w:tentative="1">
      <w:start w:val="1"/>
      <w:numFmt w:val="bullet"/>
      <w:lvlText w:val=""/>
      <w:lvlJc w:val="left"/>
      <w:pPr>
        <w:ind w:left="3221" w:hanging="360"/>
      </w:pPr>
      <w:rPr>
        <w:rFonts w:ascii="Symbol" w:hAnsi="Symbol" w:hint="default"/>
      </w:rPr>
    </w:lvl>
    <w:lvl w:ilvl="4" w:tplc="0C090003" w:tentative="1">
      <w:start w:val="1"/>
      <w:numFmt w:val="bullet"/>
      <w:lvlText w:val="o"/>
      <w:lvlJc w:val="left"/>
      <w:pPr>
        <w:ind w:left="3941" w:hanging="360"/>
      </w:pPr>
      <w:rPr>
        <w:rFonts w:ascii="Courier New" w:hAnsi="Courier New" w:cs="Courier New" w:hint="default"/>
      </w:rPr>
    </w:lvl>
    <w:lvl w:ilvl="5" w:tplc="0C090005" w:tentative="1">
      <w:start w:val="1"/>
      <w:numFmt w:val="bullet"/>
      <w:lvlText w:val=""/>
      <w:lvlJc w:val="left"/>
      <w:pPr>
        <w:ind w:left="4661" w:hanging="360"/>
      </w:pPr>
      <w:rPr>
        <w:rFonts w:ascii="Wingdings" w:hAnsi="Wingdings" w:hint="default"/>
      </w:rPr>
    </w:lvl>
    <w:lvl w:ilvl="6" w:tplc="0C090001" w:tentative="1">
      <w:start w:val="1"/>
      <w:numFmt w:val="bullet"/>
      <w:lvlText w:val=""/>
      <w:lvlJc w:val="left"/>
      <w:pPr>
        <w:ind w:left="5381" w:hanging="360"/>
      </w:pPr>
      <w:rPr>
        <w:rFonts w:ascii="Symbol" w:hAnsi="Symbol" w:hint="default"/>
      </w:rPr>
    </w:lvl>
    <w:lvl w:ilvl="7" w:tplc="0C090003" w:tentative="1">
      <w:start w:val="1"/>
      <w:numFmt w:val="bullet"/>
      <w:lvlText w:val="o"/>
      <w:lvlJc w:val="left"/>
      <w:pPr>
        <w:ind w:left="6101" w:hanging="360"/>
      </w:pPr>
      <w:rPr>
        <w:rFonts w:ascii="Courier New" w:hAnsi="Courier New" w:cs="Courier New" w:hint="default"/>
      </w:rPr>
    </w:lvl>
    <w:lvl w:ilvl="8" w:tplc="0C090005" w:tentative="1">
      <w:start w:val="1"/>
      <w:numFmt w:val="bullet"/>
      <w:lvlText w:val=""/>
      <w:lvlJc w:val="left"/>
      <w:pPr>
        <w:ind w:left="6821" w:hanging="360"/>
      </w:pPr>
      <w:rPr>
        <w:rFonts w:ascii="Wingdings" w:hAnsi="Wingdings" w:hint="default"/>
      </w:rPr>
    </w:lvl>
  </w:abstractNum>
  <w:abstractNum w:abstractNumId="17" w15:restartNumberingAfterBreak="0">
    <w:nsid w:val="1CE40912"/>
    <w:multiLevelType w:val="hybridMultilevel"/>
    <w:tmpl w:val="BF7E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3924A5"/>
    <w:multiLevelType w:val="hybridMultilevel"/>
    <w:tmpl w:val="222C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A817B4"/>
    <w:multiLevelType w:val="hybridMultilevel"/>
    <w:tmpl w:val="555A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F62C49"/>
    <w:multiLevelType w:val="hybridMultilevel"/>
    <w:tmpl w:val="46F8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9F977E6"/>
    <w:multiLevelType w:val="hybridMultilevel"/>
    <w:tmpl w:val="0292F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B1C1A46"/>
    <w:multiLevelType w:val="hybridMultilevel"/>
    <w:tmpl w:val="34E4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462A6E"/>
    <w:multiLevelType w:val="hybridMultilevel"/>
    <w:tmpl w:val="E56E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4195228"/>
    <w:multiLevelType w:val="hybridMultilevel"/>
    <w:tmpl w:val="3CC0F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1A2D89"/>
    <w:multiLevelType w:val="hybridMultilevel"/>
    <w:tmpl w:val="23086F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B84767"/>
    <w:multiLevelType w:val="hybridMultilevel"/>
    <w:tmpl w:val="6B50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752C72"/>
    <w:multiLevelType w:val="hybridMultilevel"/>
    <w:tmpl w:val="ACF8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3EE10C1D"/>
    <w:multiLevelType w:val="hybridMultilevel"/>
    <w:tmpl w:val="F222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15099D"/>
    <w:multiLevelType w:val="hybridMultilevel"/>
    <w:tmpl w:val="D87A6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A5B3674"/>
    <w:multiLevelType w:val="hybridMultilevel"/>
    <w:tmpl w:val="97620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4FC91F0D"/>
    <w:multiLevelType w:val="hybridMultilevel"/>
    <w:tmpl w:val="CCEE5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25A106D"/>
    <w:multiLevelType w:val="hybridMultilevel"/>
    <w:tmpl w:val="9F367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57408B4"/>
    <w:multiLevelType w:val="hybridMultilevel"/>
    <w:tmpl w:val="F0CA0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718D7DFF"/>
    <w:multiLevelType w:val="hybridMultilevel"/>
    <w:tmpl w:val="F108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48F6C0B"/>
    <w:multiLevelType w:val="hybridMultilevel"/>
    <w:tmpl w:val="8C144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407669"/>
    <w:multiLevelType w:val="hybridMultilevel"/>
    <w:tmpl w:val="C9A2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4358FB"/>
    <w:multiLevelType w:val="hybridMultilevel"/>
    <w:tmpl w:val="BA46C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E7D53F3"/>
    <w:multiLevelType w:val="hybridMultilevel"/>
    <w:tmpl w:val="A5B6D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61"/>
  </w:num>
  <w:num w:numId="4">
    <w:abstractNumId w:val="43"/>
  </w:num>
  <w:num w:numId="5">
    <w:abstractNumId w:val="29"/>
  </w:num>
  <w:num w:numId="6">
    <w:abstractNumId w:val="12"/>
  </w:num>
  <w:num w:numId="7">
    <w:abstractNumId w:val="47"/>
  </w:num>
  <w:num w:numId="8">
    <w:abstractNumId w:val="25"/>
  </w:num>
  <w:num w:numId="9">
    <w:abstractNumId w:val="9"/>
  </w:num>
  <w:num w:numId="10">
    <w:abstractNumId w:val="57"/>
  </w:num>
  <w:num w:numId="11">
    <w:abstractNumId w:val="58"/>
  </w:num>
  <w:num w:numId="12">
    <w:abstractNumId w:val="19"/>
  </w:num>
  <w:num w:numId="13">
    <w:abstractNumId w:val="0"/>
  </w:num>
  <w:num w:numId="14">
    <w:abstractNumId w:val="37"/>
  </w:num>
  <w:num w:numId="15">
    <w:abstractNumId w:val="42"/>
  </w:num>
  <w:num w:numId="16">
    <w:abstractNumId w:val="17"/>
  </w:num>
  <w:num w:numId="17">
    <w:abstractNumId w:val="16"/>
  </w:num>
  <w:num w:numId="18">
    <w:abstractNumId w:val="36"/>
  </w:num>
  <w:num w:numId="19">
    <w:abstractNumId w:val="40"/>
  </w:num>
  <w:num w:numId="20">
    <w:abstractNumId w:val="27"/>
  </w:num>
  <w:num w:numId="21">
    <w:abstractNumId w:val="59"/>
  </w:num>
  <w:num w:numId="22">
    <w:abstractNumId w:val="45"/>
  </w:num>
  <w:num w:numId="23">
    <w:abstractNumId w:val="46"/>
  </w:num>
  <w:num w:numId="24">
    <w:abstractNumId w:val="3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62"/>
  </w:num>
  <w:num w:numId="28">
    <w:abstractNumId w:val="3"/>
  </w:num>
  <w:num w:numId="29">
    <w:abstractNumId w:val="21"/>
  </w:num>
  <w:num w:numId="30">
    <w:abstractNumId w:val="1"/>
  </w:num>
  <w:num w:numId="31">
    <w:abstractNumId w:val="26"/>
  </w:num>
  <w:num w:numId="32">
    <w:abstractNumId w:val="49"/>
  </w:num>
  <w:num w:numId="33">
    <w:abstractNumId w:val="28"/>
  </w:num>
  <w:num w:numId="34">
    <w:abstractNumId w:val="7"/>
  </w:num>
  <w:num w:numId="35">
    <w:abstractNumId w:val="55"/>
  </w:num>
  <w:num w:numId="36">
    <w:abstractNumId w:val="20"/>
  </w:num>
  <w:num w:numId="37">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6E"/>
    <w:rsid w:val="00000CE8"/>
    <w:rsid w:val="000014BE"/>
    <w:rsid w:val="00001DDF"/>
    <w:rsid w:val="0000322D"/>
    <w:rsid w:val="000054FC"/>
    <w:rsid w:val="000064F3"/>
    <w:rsid w:val="000067B3"/>
    <w:rsid w:val="00007670"/>
    <w:rsid w:val="00010665"/>
    <w:rsid w:val="00010B9C"/>
    <w:rsid w:val="00013E93"/>
    <w:rsid w:val="0001595F"/>
    <w:rsid w:val="00021B17"/>
    <w:rsid w:val="0002284C"/>
    <w:rsid w:val="0002393A"/>
    <w:rsid w:val="0002436A"/>
    <w:rsid w:val="000255C1"/>
    <w:rsid w:val="000261B9"/>
    <w:rsid w:val="00027AE1"/>
    <w:rsid w:val="00027DB8"/>
    <w:rsid w:val="00031A96"/>
    <w:rsid w:val="00034EF4"/>
    <w:rsid w:val="00035519"/>
    <w:rsid w:val="000408A8"/>
    <w:rsid w:val="00040BF3"/>
    <w:rsid w:val="0004211C"/>
    <w:rsid w:val="00042C33"/>
    <w:rsid w:val="00042DDB"/>
    <w:rsid w:val="00046C0F"/>
    <w:rsid w:val="00046C59"/>
    <w:rsid w:val="000504F4"/>
    <w:rsid w:val="00051362"/>
    <w:rsid w:val="00051A0B"/>
    <w:rsid w:val="00051F45"/>
    <w:rsid w:val="00052953"/>
    <w:rsid w:val="0005341A"/>
    <w:rsid w:val="00054762"/>
    <w:rsid w:val="000565BA"/>
    <w:rsid w:val="00056AD5"/>
    <w:rsid w:val="00056DEF"/>
    <w:rsid w:val="00056EDC"/>
    <w:rsid w:val="00060EEC"/>
    <w:rsid w:val="00062745"/>
    <w:rsid w:val="000629FC"/>
    <w:rsid w:val="0006546E"/>
    <w:rsid w:val="0006635A"/>
    <w:rsid w:val="000663D6"/>
    <w:rsid w:val="0006709F"/>
    <w:rsid w:val="000720BE"/>
    <w:rsid w:val="0007259C"/>
    <w:rsid w:val="00074DDE"/>
    <w:rsid w:val="0007672C"/>
    <w:rsid w:val="000801B3"/>
    <w:rsid w:val="00080202"/>
    <w:rsid w:val="00080641"/>
    <w:rsid w:val="00080DCD"/>
    <w:rsid w:val="00080E22"/>
    <w:rsid w:val="00082573"/>
    <w:rsid w:val="000828D4"/>
    <w:rsid w:val="0008385A"/>
    <w:rsid w:val="000840A3"/>
    <w:rsid w:val="00085062"/>
    <w:rsid w:val="00086A5F"/>
    <w:rsid w:val="00086D91"/>
    <w:rsid w:val="000901EF"/>
    <w:rsid w:val="000911EF"/>
    <w:rsid w:val="00093AA0"/>
    <w:rsid w:val="00096240"/>
    <w:rsid w:val="000962C5"/>
    <w:rsid w:val="00097865"/>
    <w:rsid w:val="000A0053"/>
    <w:rsid w:val="000A4317"/>
    <w:rsid w:val="000A4FEF"/>
    <w:rsid w:val="000A559C"/>
    <w:rsid w:val="000A5C27"/>
    <w:rsid w:val="000A740D"/>
    <w:rsid w:val="000A74FE"/>
    <w:rsid w:val="000B2843"/>
    <w:rsid w:val="000B2CA1"/>
    <w:rsid w:val="000B43C6"/>
    <w:rsid w:val="000B592F"/>
    <w:rsid w:val="000B5A71"/>
    <w:rsid w:val="000C0E10"/>
    <w:rsid w:val="000C3D97"/>
    <w:rsid w:val="000D03FD"/>
    <w:rsid w:val="000D1F29"/>
    <w:rsid w:val="000D5098"/>
    <w:rsid w:val="000D633D"/>
    <w:rsid w:val="000E0DC1"/>
    <w:rsid w:val="000E1549"/>
    <w:rsid w:val="000E342B"/>
    <w:rsid w:val="000E34C9"/>
    <w:rsid w:val="000E3ED2"/>
    <w:rsid w:val="000E5DD2"/>
    <w:rsid w:val="000E6264"/>
    <w:rsid w:val="000F12C3"/>
    <w:rsid w:val="000F2958"/>
    <w:rsid w:val="000F3750"/>
    <w:rsid w:val="000F3850"/>
    <w:rsid w:val="000F3A34"/>
    <w:rsid w:val="000F604F"/>
    <w:rsid w:val="000F7DC3"/>
    <w:rsid w:val="00101B56"/>
    <w:rsid w:val="0010242B"/>
    <w:rsid w:val="00102951"/>
    <w:rsid w:val="00102F1C"/>
    <w:rsid w:val="00103D34"/>
    <w:rsid w:val="00103EF6"/>
    <w:rsid w:val="00104E7F"/>
    <w:rsid w:val="00105E69"/>
    <w:rsid w:val="00105FBA"/>
    <w:rsid w:val="00107E5F"/>
    <w:rsid w:val="001119B7"/>
    <w:rsid w:val="001137EC"/>
    <w:rsid w:val="001152F5"/>
    <w:rsid w:val="00117743"/>
    <w:rsid w:val="00117F5B"/>
    <w:rsid w:val="00120710"/>
    <w:rsid w:val="0012669E"/>
    <w:rsid w:val="001272F4"/>
    <w:rsid w:val="00127620"/>
    <w:rsid w:val="00130ABF"/>
    <w:rsid w:val="00132063"/>
    <w:rsid w:val="00132658"/>
    <w:rsid w:val="00135286"/>
    <w:rsid w:val="00136D76"/>
    <w:rsid w:val="00137800"/>
    <w:rsid w:val="0014318F"/>
    <w:rsid w:val="00144DCF"/>
    <w:rsid w:val="00150DC0"/>
    <w:rsid w:val="001512B3"/>
    <w:rsid w:val="00151F39"/>
    <w:rsid w:val="0015394D"/>
    <w:rsid w:val="00153954"/>
    <w:rsid w:val="001547CB"/>
    <w:rsid w:val="00154FC5"/>
    <w:rsid w:val="00156CD4"/>
    <w:rsid w:val="001606C4"/>
    <w:rsid w:val="0016153B"/>
    <w:rsid w:val="00162207"/>
    <w:rsid w:val="00164A3E"/>
    <w:rsid w:val="00164D6B"/>
    <w:rsid w:val="00166FF6"/>
    <w:rsid w:val="00172487"/>
    <w:rsid w:val="001736FA"/>
    <w:rsid w:val="00175767"/>
    <w:rsid w:val="00176123"/>
    <w:rsid w:val="001764D1"/>
    <w:rsid w:val="00181620"/>
    <w:rsid w:val="001851B2"/>
    <w:rsid w:val="0018529E"/>
    <w:rsid w:val="00186E1F"/>
    <w:rsid w:val="00187130"/>
    <w:rsid w:val="00192986"/>
    <w:rsid w:val="001957AD"/>
    <w:rsid w:val="00196F8E"/>
    <w:rsid w:val="001A0C66"/>
    <w:rsid w:val="001A2B7F"/>
    <w:rsid w:val="001A356C"/>
    <w:rsid w:val="001A3AFD"/>
    <w:rsid w:val="001A496C"/>
    <w:rsid w:val="001A576A"/>
    <w:rsid w:val="001B0CE8"/>
    <w:rsid w:val="001B22B2"/>
    <w:rsid w:val="001B28DA"/>
    <w:rsid w:val="001B28FB"/>
    <w:rsid w:val="001B2B6C"/>
    <w:rsid w:val="001B2CC3"/>
    <w:rsid w:val="001B5DEB"/>
    <w:rsid w:val="001C6D96"/>
    <w:rsid w:val="001D01C4"/>
    <w:rsid w:val="001D31AE"/>
    <w:rsid w:val="001D37DF"/>
    <w:rsid w:val="001D3BC5"/>
    <w:rsid w:val="001D4F99"/>
    <w:rsid w:val="001D52B0"/>
    <w:rsid w:val="001D5A18"/>
    <w:rsid w:val="001D6EA3"/>
    <w:rsid w:val="001D7CA4"/>
    <w:rsid w:val="001E0419"/>
    <w:rsid w:val="001E0555"/>
    <w:rsid w:val="001E057F"/>
    <w:rsid w:val="001E08E8"/>
    <w:rsid w:val="001E14EB"/>
    <w:rsid w:val="001E29F4"/>
    <w:rsid w:val="001E62E7"/>
    <w:rsid w:val="001E7279"/>
    <w:rsid w:val="001E774E"/>
    <w:rsid w:val="001F008C"/>
    <w:rsid w:val="001F59E6"/>
    <w:rsid w:val="001F681E"/>
    <w:rsid w:val="001F6E97"/>
    <w:rsid w:val="001F71F0"/>
    <w:rsid w:val="001F7886"/>
    <w:rsid w:val="00200F5F"/>
    <w:rsid w:val="00201A2F"/>
    <w:rsid w:val="00203640"/>
    <w:rsid w:val="00203E04"/>
    <w:rsid w:val="00203F1C"/>
    <w:rsid w:val="00203FB4"/>
    <w:rsid w:val="002040BC"/>
    <w:rsid w:val="00204B55"/>
    <w:rsid w:val="00205587"/>
    <w:rsid w:val="00206936"/>
    <w:rsid w:val="00206C6F"/>
    <w:rsid w:val="00206FBD"/>
    <w:rsid w:val="00207746"/>
    <w:rsid w:val="002102A4"/>
    <w:rsid w:val="00210327"/>
    <w:rsid w:val="00213E77"/>
    <w:rsid w:val="00217FD2"/>
    <w:rsid w:val="002205D8"/>
    <w:rsid w:val="00222E49"/>
    <w:rsid w:val="002230F8"/>
    <w:rsid w:val="002245BD"/>
    <w:rsid w:val="00227BC2"/>
    <w:rsid w:val="00230031"/>
    <w:rsid w:val="00231980"/>
    <w:rsid w:val="00231B8D"/>
    <w:rsid w:val="00235C01"/>
    <w:rsid w:val="00240AC7"/>
    <w:rsid w:val="00244A73"/>
    <w:rsid w:val="00245778"/>
    <w:rsid w:val="00246B25"/>
    <w:rsid w:val="00247343"/>
    <w:rsid w:val="00251C7A"/>
    <w:rsid w:val="00252B01"/>
    <w:rsid w:val="00255089"/>
    <w:rsid w:val="002554C3"/>
    <w:rsid w:val="0025705C"/>
    <w:rsid w:val="002575D1"/>
    <w:rsid w:val="00264D60"/>
    <w:rsid w:val="00264E11"/>
    <w:rsid w:val="00265C56"/>
    <w:rsid w:val="002679CB"/>
    <w:rsid w:val="002716CD"/>
    <w:rsid w:val="00274D4B"/>
    <w:rsid w:val="00276B47"/>
    <w:rsid w:val="002806F5"/>
    <w:rsid w:val="00281577"/>
    <w:rsid w:val="002835EA"/>
    <w:rsid w:val="00283B9E"/>
    <w:rsid w:val="00286C9B"/>
    <w:rsid w:val="00287D73"/>
    <w:rsid w:val="002926BC"/>
    <w:rsid w:val="002933E6"/>
    <w:rsid w:val="00293A72"/>
    <w:rsid w:val="00293DB6"/>
    <w:rsid w:val="0029577F"/>
    <w:rsid w:val="0029599D"/>
    <w:rsid w:val="00295ABF"/>
    <w:rsid w:val="00295FEE"/>
    <w:rsid w:val="002A0160"/>
    <w:rsid w:val="002A0265"/>
    <w:rsid w:val="002A1603"/>
    <w:rsid w:val="002A30C3"/>
    <w:rsid w:val="002A6F6A"/>
    <w:rsid w:val="002A7712"/>
    <w:rsid w:val="002B0AB2"/>
    <w:rsid w:val="002B38F7"/>
    <w:rsid w:val="002B46C1"/>
    <w:rsid w:val="002B4F50"/>
    <w:rsid w:val="002B541C"/>
    <w:rsid w:val="002B5591"/>
    <w:rsid w:val="002B6AA4"/>
    <w:rsid w:val="002C0537"/>
    <w:rsid w:val="002C1FE9"/>
    <w:rsid w:val="002C50BA"/>
    <w:rsid w:val="002D07E4"/>
    <w:rsid w:val="002D2640"/>
    <w:rsid w:val="002D3A57"/>
    <w:rsid w:val="002D6524"/>
    <w:rsid w:val="002D6B56"/>
    <w:rsid w:val="002D7D05"/>
    <w:rsid w:val="002E0A31"/>
    <w:rsid w:val="002E20C8"/>
    <w:rsid w:val="002E4290"/>
    <w:rsid w:val="002E5160"/>
    <w:rsid w:val="002E66A6"/>
    <w:rsid w:val="002F0DB1"/>
    <w:rsid w:val="002F2241"/>
    <w:rsid w:val="002F2885"/>
    <w:rsid w:val="002F3A10"/>
    <w:rsid w:val="002F45A1"/>
    <w:rsid w:val="002F4B0C"/>
    <w:rsid w:val="002F4D85"/>
    <w:rsid w:val="003002BE"/>
    <w:rsid w:val="0030033F"/>
    <w:rsid w:val="0030203D"/>
    <w:rsid w:val="00302DC3"/>
    <w:rsid w:val="003037F9"/>
    <w:rsid w:val="0030583E"/>
    <w:rsid w:val="0030688D"/>
    <w:rsid w:val="00307106"/>
    <w:rsid w:val="00307226"/>
    <w:rsid w:val="00307E0F"/>
    <w:rsid w:val="00307FE1"/>
    <w:rsid w:val="00311494"/>
    <w:rsid w:val="003164BA"/>
    <w:rsid w:val="003174C8"/>
    <w:rsid w:val="003226BC"/>
    <w:rsid w:val="00322903"/>
    <w:rsid w:val="00322B09"/>
    <w:rsid w:val="0032469B"/>
    <w:rsid w:val="003258E6"/>
    <w:rsid w:val="00330845"/>
    <w:rsid w:val="00331DB7"/>
    <w:rsid w:val="0033362A"/>
    <w:rsid w:val="003345DD"/>
    <w:rsid w:val="00334E4A"/>
    <w:rsid w:val="00335888"/>
    <w:rsid w:val="00337589"/>
    <w:rsid w:val="0033797A"/>
    <w:rsid w:val="003406C4"/>
    <w:rsid w:val="00342283"/>
    <w:rsid w:val="00343A87"/>
    <w:rsid w:val="003443C4"/>
    <w:rsid w:val="00344A36"/>
    <w:rsid w:val="003456F4"/>
    <w:rsid w:val="00345B38"/>
    <w:rsid w:val="00345EB6"/>
    <w:rsid w:val="00347FB6"/>
    <w:rsid w:val="003504FD"/>
    <w:rsid w:val="00350881"/>
    <w:rsid w:val="003552ED"/>
    <w:rsid w:val="003565E0"/>
    <w:rsid w:val="00357D55"/>
    <w:rsid w:val="00362791"/>
    <w:rsid w:val="00363513"/>
    <w:rsid w:val="00363CD3"/>
    <w:rsid w:val="00365790"/>
    <w:rsid w:val="003657E5"/>
    <w:rsid w:val="0036589C"/>
    <w:rsid w:val="003664D9"/>
    <w:rsid w:val="00371312"/>
    <w:rsid w:val="00371DC7"/>
    <w:rsid w:val="00371EE3"/>
    <w:rsid w:val="00375F21"/>
    <w:rsid w:val="00377B21"/>
    <w:rsid w:val="0038206C"/>
    <w:rsid w:val="00390862"/>
    <w:rsid w:val="00390CE3"/>
    <w:rsid w:val="00392781"/>
    <w:rsid w:val="00394876"/>
    <w:rsid w:val="00394AAF"/>
    <w:rsid w:val="00394CE5"/>
    <w:rsid w:val="003952D3"/>
    <w:rsid w:val="003A19EA"/>
    <w:rsid w:val="003A3D97"/>
    <w:rsid w:val="003A4695"/>
    <w:rsid w:val="003A4A39"/>
    <w:rsid w:val="003A54E8"/>
    <w:rsid w:val="003A57D5"/>
    <w:rsid w:val="003A6341"/>
    <w:rsid w:val="003B67FD"/>
    <w:rsid w:val="003B6A61"/>
    <w:rsid w:val="003C006C"/>
    <w:rsid w:val="003C1C3A"/>
    <w:rsid w:val="003C2198"/>
    <w:rsid w:val="003C3656"/>
    <w:rsid w:val="003C3DA9"/>
    <w:rsid w:val="003C4034"/>
    <w:rsid w:val="003C4941"/>
    <w:rsid w:val="003C52E8"/>
    <w:rsid w:val="003C6455"/>
    <w:rsid w:val="003D0996"/>
    <w:rsid w:val="003D09B7"/>
    <w:rsid w:val="003D0F63"/>
    <w:rsid w:val="003D266C"/>
    <w:rsid w:val="003D42C0"/>
    <w:rsid w:val="003D4A8F"/>
    <w:rsid w:val="003D5B29"/>
    <w:rsid w:val="003D5EB2"/>
    <w:rsid w:val="003D650E"/>
    <w:rsid w:val="003D6BA6"/>
    <w:rsid w:val="003D7818"/>
    <w:rsid w:val="003D7958"/>
    <w:rsid w:val="003E0253"/>
    <w:rsid w:val="003E11D3"/>
    <w:rsid w:val="003E1431"/>
    <w:rsid w:val="003E2445"/>
    <w:rsid w:val="003E2FC8"/>
    <w:rsid w:val="003E3BB2"/>
    <w:rsid w:val="003E4FEC"/>
    <w:rsid w:val="003F13B7"/>
    <w:rsid w:val="003F21E4"/>
    <w:rsid w:val="003F3581"/>
    <w:rsid w:val="003F3C14"/>
    <w:rsid w:val="003F4664"/>
    <w:rsid w:val="003F5B58"/>
    <w:rsid w:val="003F6DA8"/>
    <w:rsid w:val="003F6FE0"/>
    <w:rsid w:val="00400A0C"/>
    <w:rsid w:val="0040222A"/>
    <w:rsid w:val="00402C5B"/>
    <w:rsid w:val="004047BC"/>
    <w:rsid w:val="004100F7"/>
    <w:rsid w:val="004102AD"/>
    <w:rsid w:val="00410BC2"/>
    <w:rsid w:val="0041471F"/>
    <w:rsid w:val="00414CB3"/>
    <w:rsid w:val="0041563D"/>
    <w:rsid w:val="004208BC"/>
    <w:rsid w:val="00423B78"/>
    <w:rsid w:val="004255D1"/>
    <w:rsid w:val="00426E25"/>
    <w:rsid w:val="004279D3"/>
    <w:rsid w:val="00427D9C"/>
    <w:rsid w:val="00427E7E"/>
    <w:rsid w:val="00430958"/>
    <w:rsid w:val="00430AB1"/>
    <w:rsid w:val="0043216E"/>
    <w:rsid w:val="00432E38"/>
    <w:rsid w:val="004336ED"/>
    <w:rsid w:val="0043462E"/>
    <w:rsid w:val="0043465D"/>
    <w:rsid w:val="00435082"/>
    <w:rsid w:val="00435503"/>
    <w:rsid w:val="00436C7C"/>
    <w:rsid w:val="00436D3E"/>
    <w:rsid w:val="00441058"/>
    <w:rsid w:val="004414E3"/>
    <w:rsid w:val="00443B6E"/>
    <w:rsid w:val="004462E2"/>
    <w:rsid w:val="00447CF7"/>
    <w:rsid w:val="00450636"/>
    <w:rsid w:val="004528EB"/>
    <w:rsid w:val="0045420A"/>
    <w:rsid w:val="004554D4"/>
    <w:rsid w:val="00457D3C"/>
    <w:rsid w:val="00461744"/>
    <w:rsid w:val="00461DE8"/>
    <w:rsid w:val="00463206"/>
    <w:rsid w:val="004658BA"/>
    <w:rsid w:val="00466185"/>
    <w:rsid w:val="00466303"/>
    <w:rsid w:val="004668A7"/>
    <w:rsid w:val="00466D96"/>
    <w:rsid w:val="00467747"/>
    <w:rsid w:val="00470017"/>
    <w:rsid w:val="0047105A"/>
    <w:rsid w:val="00473C98"/>
    <w:rsid w:val="00474965"/>
    <w:rsid w:val="004758F9"/>
    <w:rsid w:val="004813FF"/>
    <w:rsid w:val="004816C9"/>
    <w:rsid w:val="00482DB6"/>
    <w:rsid w:val="00482DF8"/>
    <w:rsid w:val="0048575D"/>
    <w:rsid w:val="004864DE"/>
    <w:rsid w:val="00487FDB"/>
    <w:rsid w:val="004907F2"/>
    <w:rsid w:val="004911FA"/>
    <w:rsid w:val="00491B08"/>
    <w:rsid w:val="00493D34"/>
    <w:rsid w:val="00494633"/>
    <w:rsid w:val="00494BE5"/>
    <w:rsid w:val="00496EC1"/>
    <w:rsid w:val="00497EF5"/>
    <w:rsid w:val="004A0EBA"/>
    <w:rsid w:val="004A1DB9"/>
    <w:rsid w:val="004A2538"/>
    <w:rsid w:val="004A331E"/>
    <w:rsid w:val="004A3BDE"/>
    <w:rsid w:val="004B0C15"/>
    <w:rsid w:val="004B2301"/>
    <w:rsid w:val="004B315E"/>
    <w:rsid w:val="004B358E"/>
    <w:rsid w:val="004B35EA"/>
    <w:rsid w:val="004B69E4"/>
    <w:rsid w:val="004C1AD1"/>
    <w:rsid w:val="004C5F36"/>
    <w:rsid w:val="004C6C39"/>
    <w:rsid w:val="004C7561"/>
    <w:rsid w:val="004D006D"/>
    <w:rsid w:val="004D075F"/>
    <w:rsid w:val="004D1B76"/>
    <w:rsid w:val="004D344E"/>
    <w:rsid w:val="004D6EB4"/>
    <w:rsid w:val="004E019E"/>
    <w:rsid w:val="004E06EC"/>
    <w:rsid w:val="004E0A3F"/>
    <w:rsid w:val="004E0B6D"/>
    <w:rsid w:val="004E204A"/>
    <w:rsid w:val="004E226A"/>
    <w:rsid w:val="004E2A0F"/>
    <w:rsid w:val="004E2CB7"/>
    <w:rsid w:val="004E345D"/>
    <w:rsid w:val="004E3C08"/>
    <w:rsid w:val="004E724F"/>
    <w:rsid w:val="004F016A"/>
    <w:rsid w:val="004F15BC"/>
    <w:rsid w:val="004F3F95"/>
    <w:rsid w:val="004F6BC3"/>
    <w:rsid w:val="00500F94"/>
    <w:rsid w:val="00502FB3"/>
    <w:rsid w:val="00503DE9"/>
    <w:rsid w:val="005052D8"/>
    <w:rsid w:val="0050530C"/>
    <w:rsid w:val="00505D89"/>
    <w:rsid w:val="00505DEA"/>
    <w:rsid w:val="00507782"/>
    <w:rsid w:val="005077FD"/>
    <w:rsid w:val="00510113"/>
    <w:rsid w:val="00512A04"/>
    <w:rsid w:val="00514C31"/>
    <w:rsid w:val="00515D00"/>
    <w:rsid w:val="00516AB4"/>
    <w:rsid w:val="00520499"/>
    <w:rsid w:val="00520C55"/>
    <w:rsid w:val="00522C3A"/>
    <w:rsid w:val="00523E23"/>
    <w:rsid w:val="005249F5"/>
    <w:rsid w:val="00525C2C"/>
    <w:rsid w:val="005260F7"/>
    <w:rsid w:val="00527B23"/>
    <w:rsid w:val="00543BD1"/>
    <w:rsid w:val="005441F0"/>
    <w:rsid w:val="00544350"/>
    <w:rsid w:val="005476CB"/>
    <w:rsid w:val="005478D8"/>
    <w:rsid w:val="00547FA5"/>
    <w:rsid w:val="005506D0"/>
    <w:rsid w:val="00553A33"/>
    <w:rsid w:val="00554CF4"/>
    <w:rsid w:val="0055579B"/>
    <w:rsid w:val="00556113"/>
    <w:rsid w:val="00557F68"/>
    <w:rsid w:val="00560784"/>
    <w:rsid w:val="00560BD2"/>
    <w:rsid w:val="00564C12"/>
    <w:rsid w:val="005654B8"/>
    <w:rsid w:val="00566782"/>
    <w:rsid w:val="005702E0"/>
    <w:rsid w:val="00570D94"/>
    <w:rsid w:val="00570EBF"/>
    <w:rsid w:val="00573077"/>
    <w:rsid w:val="00574EE9"/>
    <w:rsid w:val="00575347"/>
    <w:rsid w:val="00575927"/>
    <w:rsid w:val="005762CC"/>
    <w:rsid w:val="00581543"/>
    <w:rsid w:val="00582D3D"/>
    <w:rsid w:val="005876B5"/>
    <w:rsid w:val="00590040"/>
    <w:rsid w:val="00591F67"/>
    <w:rsid w:val="00595386"/>
    <w:rsid w:val="00595B30"/>
    <w:rsid w:val="00596FD9"/>
    <w:rsid w:val="00597234"/>
    <w:rsid w:val="005A02B8"/>
    <w:rsid w:val="005A1DA7"/>
    <w:rsid w:val="005A2A89"/>
    <w:rsid w:val="005A4AC0"/>
    <w:rsid w:val="005A5231"/>
    <w:rsid w:val="005A539B"/>
    <w:rsid w:val="005A5D15"/>
    <w:rsid w:val="005A5FDF"/>
    <w:rsid w:val="005A7302"/>
    <w:rsid w:val="005A7982"/>
    <w:rsid w:val="005B0FB7"/>
    <w:rsid w:val="005B122A"/>
    <w:rsid w:val="005B1FCB"/>
    <w:rsid w:val="005B4164"/>
    <w:rsid w:val="005B5AC2"/>
    <w:rsid w:val="005C2833"/>
    <w:rsid w:val="005C33F1"/>
    <w:rsid w:val="005C7EE3"/>
    <w:rsid w:val="005D0110"/>
    <w:rsid w:val="005D0863"/>
    <w:rsid w:val="005D37E3"/>
    <w:rsid w:val="005D3AA8"/>
    <w:rsid w:val="005D51E7"/>
    <w:rsid w:val="005D6405"/>
    <w:rsid w:val="005E144D"/>
    <w:rsid w:val="005E1500"/>
    <w:rsid w:val="005E2BE4"/>
    <w:rsid w:val="005E3A43"/>
    <w:rsid w:val="005E42A3"/>
    <w:rsid w:val="005E4D7E"/>
    <w:rsid w:val="005E4F6D"/>
    <w:rsid w:val="005F0214"/>
    <w:rsid w:val="005F0B17"/>
    <w:rsid w:val="005F2488"/>
    <w:rsid w:val="005F3089"/>
    <w:rsid w:val="005F39E1"/>
    <w:rsid w:val="005F6602"/>
    <w:rsid w:val="005F77C7"/>
    <w:rsid w:val="00600201"/>
    <w:rsid w:val="00600A72"/>
    <w:rsid w:val="00602E2F"/>
    <w:rsid w:val="00603AB2"/>
    <w:rsid w:val="00603BF6"/>
    <w:rsid w:val="006055EF"/>
    <w:rsid w:val="00614DED"/>
    <w:rsid w:val="00620675"/>
    <w:rsid w:val="00621494"/>
    <w:rsid w:val="00622910"/>
    <w:rsid w:val="006254B6"/>
    <w:rsid w:val="00626E4F"/>
    <w:rsid w:val="00627FC8"/>
    <w:rsid w:val="0063142F"/>
    <w:rsid w:val="006314C2"/>
    <w:rsid w:val="00633CF8"/>
    <w:rsid w:val="00634123"/>
    <w:rsid w:val="00634636"/>
    <w:rsid w:val="00634E28"/>
    <w:rsid w:val="00634EB1"/>
    <w:rsid w:val="00640D9B"/>
    <w:rsid w:val="006425C1"/>
    <w:rsid w:val="006433C3"/>
    <w:rsid w:val="00643C1D"/>
    <w:rsid w:val="00650F5B"/>
    <w:rsid w:val="0065455B"/>
    <w:rsid w:val="006549D2"/>
    <w:rsid w:val="00657E84"/>
    <w:rsid w:val="006606A6"/>
    <w:rsid w:val="00662CBC"/>
    <w:rsid w:val="006644F9"/>
    <w:rsid w:val="0066499A"/>
    <w:rsid w:val="006649DE"/>
    <w:rsid w:val="006670D7"/>
    <w:rsid w:val="0067024B"/>
    <w:rsid w:val="006719EA"/>
    <w:rsid w:val="00671F13"/>
    <w:rsid w:val="00673DDE"/>
    <w:rsid w:val="0067400A"/>
    <w:rsid w:val="00675596"/>
    <w:rsid w:val="00681598"/>
    <w:rsid w:val="00683A7D"/>
    <w:rsid w:val="00683F47"/>
    <w:rsid w:val="006842A6"/>
    <w:rsid w:val="006847AD"/>
    <w:rsid w:val="0068690F"/>
    <w:rsid w:val="006871CA"/>
    <w:rsid w:val="00687570"/>
    <w:rsid w:val="00687958"/>
    <w:rsid w:val="0069114B"/>
    <w:rsid w:val="0069360D"/>
    <w:rsid w:val="00694188"/>
    <w:rsid w:val="006944C1"/>
    <w:rsid w:val="00697D72"/>
    <w:rsid w:val="006A05C7"/>
    <w:rsid w:val="006A07C9"/>
    <w:rsid w:val="006A1028"/>
    <w:rsid w:val="006A58C4"/>
    <w:rsid w:val="006A67F4"/>
    <w:rsid w:val="006A756A"/>
    <w:rsid w:val="006B0CB2"/>
    <w:rsid w:val="006B6A34"/>
    <w:rsid w:val="006C0337"/>
    <w:rsid w:val="006C0EC2"/>
    <w:rsid w:val="006C33A3"/>
    <w:rsid w:val="006C5C14"/>
    <w:rsid w:val="006D043D"/>
    <w:rsid w:val="006D1EE4"/>
    <w:rsid w:val="006D22CD"/>
    <w:rsid w:val="006D5E5D"/>
    <w:rsid w:val="006D66F7"/>
    <w:rsid w:val="006E2570"/>
    <w:rsid w:val="006E2EDA"/>
    <w:rsid w:val="006E4567"/>
    <w:rsid w:val="006E6E97"/>
    <w:rsid w:val="006F3A10"/>
    <w:rsid w:val="006F62B8"/>
    <w:rsid w:val="006F7CDD"/>
    <w:rsid w:val="00705C9D"/>
    <w:rsid w:val="00705D58"/>
    <w:rsid w:val="00705F13"/>
    <w:rsid w:val="0070624C"/>
    <w:rsid w:val="0071078B"/>
    <w:rsid w:val="00710974"/>
    <w:rsid w:val="0071110F"/>
    <w:rsid w:val="007111D3"/>
    <w:rsid w:val="00711F1D"/>
    <w:rsid w:val="0071211C"/>
    <w:rsid w:val="00714F1D"/>
    <w:rsid w:val="00715225"/>
    <w:rsid w:val="0071700C"/>
    <w:rsid w:val="00720662"/>
    <w:rsid w:val="00720CC6"/>
    <w:rsid w:val="00722DDB"/>
    <w:rsid w:val="00723979"/>
    <w:rsid w:val="00724728"/>
    <w:rsid w:val="00724BDF"/>
    <w:rsid w:val="00724F98"/>
    <w:rsid w:val="00730B9B"/>
    <w:rsid w:val="0073182E"/>
    <w:rsid w:val="007332FF"/>
    <w:rsid w:val="00734716"/>
    <w:rsid w:val="00737035"/>
    <w:rsid w:val="007408F5"/>
    <w:rsid w:val="00741EAE"/>
    <w:rsid w:val="0074308A"/>
    <w:rsid w:val="00750E43"/>
    <w:rsid w:val="00753594"/>
    <w:rsid w:val="00755248"/>
    <w:rsid w:val="00755660"/>
    <w:rsid w:val="00755B41"/>
    <w:rsid w:val="00755C19"/>
    <w:rsid w:val="00756EC1"/>
    <w:rsid w:val="0076190B"/>
    <w:rsid w:val="0076355D"/>
    <w:rsid w:val="00763A2D"/>
    <w:rsid w:val="00766161"/>
    <w:rsid w:val="007676A4"/>
    <w:rsid w:val="00770299"/>
    <w:rsid w:val="00772473"/>
    <w:rsid w:val="00773719"/>
    <w:rsid w:val="00775C67"/>
    <w:rsid w:val="007769CD"/>
    <w:rsid w:val="00777666"/>
    <w:rsid w:val="00777795"/>
    <w:rsid w:val="00777D9C"/>
    <w:rsid w:val="00782DE1"/>
    <w:rsid w:val="00783A57"/>
    <w:rsid w:val="00784078"/>
    <w:rsid w:val="00784C92"/>
    <w:rsid w:val="007859CD"/>
    <w:rsid w:val="00785C24"/>
    <w:rsid w:val="00787B86"/>
    <w:rsid w:val="007907E4"/>
    <w:rsid w:val="007915C2"/>
    <w:rsid w:val="00791BDD"/>
    <w:rsid w:val="00796461"/>
    <w:rsid w:val="007A0294"/>
    <w:rsid w:val="007A2440"/>
    <w:rsid w:val="007A389B"/>
    <w:rsid w:val="007A39D1"/>
    <w:rsid w:val="007A6A4F"/>
    <w:rsid w:val="007A6B4F"/>
    <w:rsid w:val="007B03F5"/>
    <w:rsid w:val="007B0B44"/>
    <w:rsid w:val="007B3DC9"/>
    <w:rsid w:val="007B5C09"/>
    <w:rsid w:val="007B5DA2"/>
    <w:rsid w:val="007B79A1"/>
    <w:rsid w:val="007C0966"/>
    <w:rsid w:val="007C11EA"/>
    <w:rsid w:val="007C19E7"/>
    <w:rsid w:val="007C257C"/>
    <w:rsid w:val="007C27C7"/>
    <w:rsid w:val="007C30CD"/>
    <w:rsid w:val="007C5CFD"/>
    <w:rsid w:val="007C6B43"/>
    <w:rsid w:val="007C6D9F"/>
    <w:rsid w:val="007D2E3E"/>
    <w:rsid w:val="007D4584"/>
    <w:rsid w:val="007D4893"/>
    <w:rsid w:val="007D60CD"/>
    <w:rsid w:val="007E119B"/>
    <w:rsid w:val="007E4339"/>
    <w:rsid w:val="007E4600"/>
    <w:rsid w:val="007E6BC8"/>
    <w:rsid w:val="007E70CF"/>
    <w:rsid w:val="007E74A4"/>
    <w:rsid w:val="007F05FE"/>
    <w:rsid w:val="007F1B6F"/>
    <w:rsid w:val="007F263F"/>
    <w:rsid w:val="007F3548"/>
    <w:rsid w:val="007F4928"/>
    <w:rsid w:val="008015A8"/>
    <w:rsid w:val="008035A9"/>
    <w:rsid w:val="0080766E"/>
    <w:rsid w:val="008106E9"/>
    <w:rsid w:val="00811169"/>
    <w:rsid w:val="008116E5"/>
    <w:rsid w:val="00812A5D"/>
    <w:rsid w:val="008131AF"/>
    <w:rsid w:val="00815297"/>
    <w:rsid w:val="00815E5A"/>
    <w:rsid w:val="0081679D"/>
    <w:rsid w:val="00816B50"/>
    <w:rsid w:val="008170DB"/>
    <w:rsid w:val="00817BA1"/>
    <w:rsid w:val="00822F4D"/>
    <w:rsid w:val="00823022"/>
    <w:rsid w:val="0082598B"/>
    <w:rsid w:val="0082634E"/>
    <w:rsid w:val="0082655D"/>
    <w:rsid w:val="0083076C"/>
    <w:rsid w:val="008313C4"/>
    <w:rsid w:val="0083148C"/>
    <w:rsid w:val="008320E0"/>
    <w:rsid w:val="00832FA4"/>
    <w:rsid w:val="00834700"/>
    <w:rsid w:val="00835434"/>
    <w:rsid w:val="008358C0"/>
    <w:rsid w:val="00842838"/>
    <w:rsid w:val="00844DF0"/>
    <w:rsid w:val="00846DAF"/>
    <w:rsid w:val="008516DA"/>
    <w:rsid w:val="00851925"/>
    <w:rsid w:val="00854819"/>
    <w:rsid w:val="00854EC1"/>
    <w:rsid w:val="00855389"/>
    <w:rsid w:val="0085797F"/>
    <w:rsid w:val="00861DC3"/>
    <w:rsid w:val="00865454"/>
    <w:rsid w:val="0086561E"/>
    <w:rsid w:val="008660B5"/>
    <w:rsid w:val="00867019"/>
    <w:rsid w:val="0086733A"/>
    <w:rsid w:val="008702DA"/>
    <w:rsid w:val="00870510"/>
    <w:rsid w:val="00872EF1"/>
    <w:rsid w:val="008735A9"/>
    <w:rsid w:val="00874162"/>
    <w:rsid w:val="00875D9E"/>
    <w:rsid w:val="00877B2A"/>
    <w:rsid w:val="00877BC5"/>
    <w:rsid w:val="00877D20"/>
    <w:rsid w:val="008804CA"/>
    <w:rsid w:val="00881354"/>
    <w:rsid w:val="00881C48"/>
    <w:rsid w:val="0088395C"/>
    <w:rsid w:val="00883E23"/>
    <w:rsid w:val="00885B80"/>
    <w:rsid w:val="00885C30"/>
    <w:rsid w:val="00885E9B"/>
    <w:rsid w:val="008903A5"/>
    <w:rsid w:val="008905D2"/>
    <w:rsid w:val="00890CF4"/>
    <w:rsid w:val="00891183"/>
    <w:rsid w:val="008911FC"/>
    <w:rsid w:val="00892490"/>
    <w:rsid w:val="0089368E"/>
    <w:rsid w:val="00893C96"/>
    <w:rsid w:val="0089500A"/>
    <w:rsid w:val="00897C94"/>
    <w:rsid w:val="00897E66"/>
    <w:rsid w:val="008A1DB4"/>
    <w:rsid w:val="008A380E"/>
    <w:rsid w:val="008A3CF5"/>
    <w:rsid w:val="008A4B30"/>
    <w:rsid w:val="008A5B8A"/>
    <w:rsid w:val="008A69D1"/>
    <w:rsid w:val="008A7C12"/>
    <w:rsid w:val="008B03CE"/>
    <w:rsid w:val="008B049C"/>
    <w:rsid w:val="008B2DB9"/>
    <w:rsid w:val="008B2F1E"/>
    <w:rsid w:val="008B4436"/>
    <w:rsid w:val="008B4D2C"/>
    <w:rsid w:val="008B529E"/>
    <w:rsid w:val="008B6874"/>
    <w:rsid w:val="008C1527"/>
    <w:rsid w:val="008C17FB"/>
    <w:rsid w:val="008C3161"/>
    <w:rsid w:val="008C70BB"/>
    <w:rsid w:val="008D1081"/>
    <w:rsid w:val="008D1B00"/>
    <w:rsid w:val="008D4603"/>
    <w:rsid w:val="008D4C60"/>
    <w:rsid w:val="008D57B8"/>
    <w:rsid w:val="008E03FC"/>
    <w:rsid w:val="008E19F9"/>
    <w:rsid w:val="008E510B"/>
    <w:rsid w:val="008E6C63"/>
    <w:rsid w:val="008F01CA"/>
    <w:rsid w:val="008F088E"/>
    <w:rsid w:val="008F1852"/>
    <w:rsid w:val="008F39F2"/>
    <w:rsid w:val="009007A4"/>
    <w:rsid w:val="00902902"/>
    <w:rsid w:val="00902AD2"/>
    <w:rsid w:val="00902B13"/>
    <w:rsid w:val="00904F4F"/>
    <w:rsid w:val="00906EE7"/>
    <w:rsid w:val="00911941"/>
    <w:rsid w:val="00913E5C"/>
    <w:rsid w:val="00913E6B"/>
    <w:rsid w:val="0091512A"/>
    <w:rsid w:val="00916ADE"/>
    <w:rsid w:val="0091767B"/>
    <w:rsid w:val="0092024D"/>
    <w:rsid w:val="00922208"/>
    <w:rsid w:val="00924ECD"/>
    <w:rsid w:val="00925146"/>
    <w:rsid w:val="00925148"/>
    <w:rsid w:val="009254DC"/>
    <w:rsid w:val="00925A42"/>
    <w:rsid w:val="00925F0F"/>
    <w:rsid w:val="0092647C"/>
    <w:rsid w:val="00927698"/>
    <w:rsid w:val="00931474"/>
    <w:rsid w:val="00932F6B"/>
    <w:rsid w:val="009333BF"/>
    <w:rsid w:val="00934A08"/>
    <w:rsid w:val="00941943"/>
    <w:rsid w:val="0094332F"/>
    <w:rsid w:val="0094351A"/>
    <w:rsid w:val="009444F0"/>
    <w:rsid w:val="0094588E"/>
    <w:rsid w:val="009468BC"/>
    <w:rsid w:val="00946E97"/>
    <w:rsid w:val="00947FAE"/>
    <w:rsid w:val="009511B2"/>
    <w:rsid w:val="00951A04"/>
    <w:rsid w:val="00952263"/>
    <w:rsid w:val="009529CA"/>
    <w:rsid w:val="009542CB"/>
    <w:rsid w:val="00954904"/>
    <w:rsid w:val="00954BE2"/>
    <w:rsid w:val="0095527B"/>
    <w:rsid w:val="00956322"/>
    <w:rsid w:val="0095677B"/>
    <w:rsid w:val="00956A03"/>
    <w:rsid w:val="009616DF"/>
    <w:rsid w:val="00961BC4"/>
    <w:rsid w:val="009631F3"/>
    <w:rsid w:val="009643EC"/>
    <w:rsid w:val="0096542F"/>
    <w:rsid w:val="00965BC4"/>
    <w:rsid w:val="00967625"/>
    <w:rsid w:val="00967FA7"/>
    <w:rsid w:val="00970BE2"/>
    <w:rsid w:val="00971645"/>
    <w:rsid w:val="00972006"/>
    <w:rsid w:val="00974B64"/>
    <w:rsid w:val="00975451"/>
    <w:rsid w:val="00976B21"/>
    <w:rsid w:val="00977919"/>
    <w:rsid w:val="00982403"/>
    <w:rsid w:val="00983000"/>
    <w:rsid w:val="00985595"/>
    <w:rsid w:val="009870FA"/>
    <w:rsid w:val="00987E32"/>
    <w:rsid w:val="0099018E"/>
    <w:rsid w:val="0099091A"/>
    <w:rsid w:val="00990CC6"/>
    <w:rsid w:val="009921C3"/>
    <w:rsid w:val="0099551D"/>
    <w:rsid w:val="009958B4"/>
    <w:rsid w:val="00997036"/>
    <w:rsid w:val="009A5897"/>
    <w:rsid w:val="009A5F24"/>
    <w:rsid w:val="009A63C2"/>
    <w:rsid w:val="009B0B3E"/>
    <w:rsid w:val="009B1333"/>
    <w:rsid w:val="009B1913"/>
    <w:rsid w:val="009B6657"/>
    <w:rsid w:val="009B6966"/>
    <w:rsid w:val="009C35E3"/>
    <w:rsid w:val="009C552B"/>
    <w:rsid w:val="009C5722"/>
    <w:rsid w:val="009C7904"/>
    <w:rsid w:val="009D0EB5"/>
    <w:rsid w:val="009D14F9"/>
    <w:rsid w:val="009D15AD"/>
    <w:rsid w:val="009D2B74"/>
    <w:rsid w:val="009D48E7"/>
    <w:rsid w:val="009D59CF"/>
    <w:rsid w:val="009D63FF"/>
    <w:rsid w:val="009E175D"/>
    <w:rsid w:val="009E3CC2"/>
    <w:rsid w:val="009E4A45"/>
    <w:rsid w:val="009E4DE2"/>
    <w:rsid w:val="009F06BD"/>
    <w:rsid w:val="009F2A4D"/>
    <w:rsid w:val="009F5AE7"/>
    <w:rsid w:val="009F61CE"/>
    <w:rsid w:val="009F6CDF"/>
    <w:rsid w:val="00A00828"/>
    <w:rsid w:val="00A011F1"/>
    <w:rsid w:val="00A0158D"/>
    <w:rsid w:val="00A03290"/>
    <w:rsid w:val="00A0387E"/>
    <w:rsid w:val="00A043D4"/>
    <w:rsid w:val="00A05247"/>
    <w:rsid w:val="00A05BFD"/>
    <w:rsid w:val="00A05CA7"/>
    <w:rsid w:val="00A062B8"/>
    <w:rsid w:val="00A07490"/>
    <w:rsid w:val="00A07D98"/>
    <w:rsid w:val="00A10655"/>
    <w:rsid w:val="00A12B64"/>
    <w:rsid w:val="00A1316B"/>
    <w:rsid w:val="00A13C4F"/>
    <w:rsid w:val="00A14010"/>
    <w:rsid w:val="00A20D90"/>
    <w:rsid w:val="00A21ED3"/>
    <w:rsid w:val="00A22C38"/>
    <w:rsid w:val="00A23D9F"/>
    <w:rsid w:val="00A245D4"/>
    <w:rsid w:val="00A25193"/>
    <w:rsid w:val="00A26E80"/>
    <w:rsid w:val="00A31AE8"/>
    <w:rsid w:val="00A33406"/>
    <w:rsid w:val="00A37124"/>
    <w:rsid w:val="00A3739D"/>
    <w:rsid w:val="00A37DDA"/>
    <w:rsid w:val="00A411BC"/>
    <w:rsid w:val="00A448D7"/>
    <w:rsid w:val="00A45005"/>
    <w:rsid w:val="00A526F0"/>
    <w:rsid w:val="00A538EB"/>
    <w:rsid w:val="00A54185"/>
    <w:rsid w:val="00A5458C"/>
    <w:rsid w:val="00A54D91"/>
    <w:rsid w:val="00A5545F"/>
    <w:rsid w:val="00A567EE"/>
    <w:rsid w:val="00A60B74"/>
    <w:rsid w:val="00A64F4D"/>
    <w:rsid w:val="00A651BA"/>
    <w:rsid w:val="00A661BA"/>
    <w:rsid w:val="00A672EC"/>
    <w:rsid w:val="00A70630"/>
    <w:rsid w:val="00A70DD8"/>
    <w:rsid w:val="00A72789"/>
    <w:rsid w:val="00A72870"/>
    <w:rsid w:val="00A73627"/>
    <w:rsid w:val="00A744F1"/>
    <w:rsid w:val="00A74CC7"/>
    <w:rsid w:val="00A75FA0"/>
    <w:rsid w:val="00A76790"/>
    <w:rsid w:val="00A83218"/>
    <w:rsid w:val="00A83E4D"/>
    <w:rsid w:val="00A851D3"/>
    <w:rsid w:val="00A85D0C"/>
    <w:rsid w:val="00A9075F"/>
    <w:rsid w:val="00A90FCD"/>
    <w:rsid w:val="00A922F1"/>
    <w:rsid w:val="00A925EC"/>
    <w:rsid w:val="00A929AA"/>
    <w:rsid w:val="00A92B6B"/>
    <w:rsid w:val="00A948A8"/>
    <w:rsid w:val="00A94BA5"/>
    <w:rsid w:val="00A97C9B"/>
    <w:rsid w:val="00AA0D93"/>
    <w:rsid w:val="00AA14B7"/>
    <w:rsid w:val="00AA541E"/>
    <w:rsid w:val="00AA5494"/>
    <w:rsid w:val="00AA76C4"/>
    <w:rsid w:val="00AB12D1"/>
    <w:rsid w:val="00AB3360"/>
    <w:rsid w:val="00AB3A50"/>
    <w:rsid w:val="00AB424C"/>
    <w:rsid w:val="00AB460D"/>
    <w:rsid w:val="00AB48BE"/>
    <w:rsid w:val="00AB4E92"/>
    <w:rsid w:val="00AB6E92"/>
    <w:rsid w:val="00AC00DA"/>
    <w:rsid w:val="00AC0484"/>
    <w:rsid w:val="00AC19EE"/>
    <w:rsid w:val="00AC2382"/>
    <w:rsid w:val="00AC2A88"/>
    <w:rsid w:val="00AC31BD"/>
    <w:rsid w:val="00AC58EE"/>
    <w:rsid w:val="00AD0DA4"/>
    <w:rsid w:val="00AD3129"/>
    <w:rsid w:val="00AD4169"/>
    <w:rsid w:val="00AE258F"/>
    <w:rsid w:val="00AE25C6"/>
    <w:rsid w:val="00AE306C"/>
    <w:rsid w:val="00AE4B76"/>
    <w:rsid w:val="00AE4D65"/>
    <w:rsid w:val="00AE6161"/>
    <w:rsid w:val="00AF28C1"/>
    <w:rsid w:val="00AF473C"/>
    <w:rsid w:val="00AF77C9"/>
    <w:rsid w:val="00B02EF1"/>
    <w:rsid w:val="00B05709"/>
    <w:rsid w:val="00B0614F"/>
    <w:rsid w:val="00B06256"/>
    <w:rsid w:val="00B07B12"/>
    <w:rsid w:val="00B07C97"/>
    <w:rsid w:val="00B111D6"/>
    <w:rsid w:val="00B11C67"/>
    <w:rsid w:val="00B1221E"/>
    <w:rsid w:val="00B15754"/>
    <w:rsid w:val="00B15C1B"/>
    <w:rsid w:val="00B16002"/>
    <w:rsid w:val="00B2046E"/>
    <w:rsid w:val="00B20E8B"/>
    <w:rsid w:val="00B211BF"/>
    <w:rsid w:val="00B24344"/>
    <w:rsid w:val="00B257E1"/>
    <w:rsid w:val="00B2599A"/>
    <w:rsid w:val="00B27AC4"/>
    <w:rsid w:val="00B30893"/>
    <w:rsid w:val="00B309E9"/>
    <w:rsid w:val="00B343CC"/>
    <w:rsid w:val="00B36677"/>
    <w:rsid w:val="00B378DD"/>
    <w:rsid w:val="00B40CC1"/>
    <w:rsid w:val="00B44B34"/>
    <w:rsid w:val="00B45DD6"/>
    <w:rsid w:val="00B45ED6"/>
    <w:rsid w:val="00B5084A"/>
    <w:rsid w:val="00B5149D"/>
    <w:rsid w:val="00B531F6"/>
    <w:rsid w:val="00B54196"/>
    <w:rsid w:val="00B546BB"/>
    <w:rsid w:val="00B56A04"/>
    <w:rsid w:val="00B606A1"/>
    <w:rsid w:val="00B610C6"/>
    <w:rsid w:val="00B614F7"/>
    <w:rsid w:val="00B61B26"/>
    <w:rsid w:val="00B633BD"/>
    <w:rsid w:val="00B65E6B"/>
    <w:rsid w:val="00B66EB3"/>
    <w:rsid w:val="00B675B2"/>
    <w:rsid w:val="00B81261"/>
    <w:rsid w:val="00B8223E"/>
    <w:rsid w:val="00B82BBA"/>
    <w:rsid w:val="00B832AE"/>
    <w:rsid w:val="00B832E6"/>
    <w:rsid w:val="00B85CB5"/>
    <w:rsid w:val="00B86678"/>
    <w:rsid w:val="00B87666"/>
    <w:rsid w:val="00B9092B"/>
    <w:rsid w:val="00B913DB"/>
    <w:rsid w:val="00B9261C"/>
    <w:rsid w:val="00B92F9B"/>
    <w:rsid w:val="00B94085"/>
    <w:rsid w:val="00B941B3"/>
    <w:rsid w:val="00B953B0"/>
    <w:rsid w:val="00B96513"/>
    <w:rsid w:val="00BA1D47"/>
    <w:rsid w:val="00BA66F0"/>
    <w:rsid w:val="00BB2239"/>
    <w:rsid w:val="00BB2AE7"/>
    <w:rsid w:val="00BB3172"/>
    <w:rsid w:val="00BB6464"/>
    <w:rsid w:val="00BB7300"/>
    <w:rsid w:val="00BB7367"/>
    <w:rsid w:val="00BB7DD5"/>
    <w:rsid w:val="00BC1BB8"/>
    <w:rsid w:val="00BC4379"/>
    <w:rsid w:val="00BC52AD"/>
    <w:rsid w:val="00BC7DC6"/>
    <w:rsid w:val="00BD06D2"/>
    <w:rsid w:val="00BD1C52"/>
    <w:rsid w:val="00BD54B4"/>
    <w:rsid w:val="00BD6540"/>
    <w:rsid w:val="00BD7FE1"/>
    <w:rsid w:val="00BE37CA"/>
    <w:rsid w:val="00BE3F6D"/>
    <w:rsid w:val="00BE6144"/>
    <w:rsid w:val="00BE635A"/>
    <w:rsid w:val="00BF068E"/>
    <w:rsid w:val="00BF17E9"/>
    <w:rsid w:val="00BF1A4E"/>
    <w:rsid w:val="00BF2ABB"/>
    <w:rsid w:val="00BF5099"/>
    <w:rsid w:val="00C01E65"/>
    <w:rsid w:val="00C04A11"/>
    <w:rsid w:val="00C10B5E"/>
    <w:rsid w:val="00C10F10"/>
    <w:rsid w:val="00C136A6"/>
    <w:rsid w:val="00C15D4D"/>
    <w:rsid w:val="00C175DC"/>
    <w:rsid w:val="00C17C51"/>
    <w:rsid w:val="00C202B6"/>
    <w:rsid w:val="00C20A66"/>
    <w:rsid w:val="00C21044"/>
    <w:rsid w:val="00C25B08"/>
    <w:rsid w:val="00C30171"/>
    <w:rsid w:val="00C3042A"/>
    <w:rsid w:val="00C309D8"/>
    <w:rsid w:val="00C32DF5"/>
    <w:rsid w:val="00C32FD4"/>
    <w:rsid w:val="00C335B7"/>
    <w:rsid w:val="00C37625"/>
    <w:rsid w:val="00C40964"/>
    <w:rsid w:val="00C40AFC"/>
    <w:rsid w:val="00C41CED"/>
    <w:rsid w:val="00C425E7"/>
    <w:rsid w:val="00C43519"/>
    <w:rsid w:val="00C442C7"/>
    <w:rsid w:val="00C45263"/>
    <w:rsid w:val="00C452D9"/>
    <w:rsid w:val="00C51537"/>
    <w:rsid w:val="00C5260A"/>
    <w:rsid w:val="00C5298E"/>
    <w:rsid w:val="00C52BC3"/>
    <w:rsid w:val="00C5326D"/>
    <w:rsid w:val="00C54BD6"/>
    <w:rsid w:val="00C5642C"/>
    <w:rsid w:val="00C600B7"/>
    <w:rsid w:val="00C601CB"/>
    <w:rsid w:val="00C607D7"/>
    <w:rsid w:val="00C612C8"/>
    <w:rsid w:val="00C61AFA"/>
    <w:rsid w:val="00C61D64"/>
    <w:rsid w:val="00C61E8A"/>
    <w:rsid w:val="00C62099"/>
    <w:rsid w:val="00C62A34"/>
    <w:rsid w:val="00C64EA3"/>
    <w:rsid w:val="00C717E4"/>
    <w:rsid w:val="00C72867"/>
    <w:rsid w:val="00C7331E"/>
    <w:rsid w:val="00C7367C"/>
    <w:rsid w:val="00C75E81"/>
    <w:rsid w:val="00C814B5"/>
    <w:rsid w:val="00C81BCD"/>
    <w:rsid w:val="00C83AF9"/>
    <w:rsid w:val="00C83BB6"/>
    <w:rsid w:val="00C83D3F"/>
    <w:rsid w:val="00C83E1D"/>
    <w:rsid w:val="00C86609"/>
    <w:rsid w:val="00C877B7"/>
    <w:rsid w:val="00C902A0"/>
    <w:rsid w:val="00C90AF7"/>
    <w:rsid w:val="00C929C2"/>
    <w:rsid w:val="00C92B4C"/>
    <w:rsid w:val="00C93693"/>
    <w:rsid w:val="00C94086"/>
    <w:rsid w:val="00C94EEF"/>
    <w:rsid w:val="00C954F6"/>
    <w:rsid w:val="00C95E02"/>
    <w:rsid w:val="00C9690C"/>
    <w:rsid w:val="00C97BEB"/>
    <w:rsid w:val="00CA19AA"/>
    <w:rsid w:val="00CA36A0"/>
    <w:rsid w:val="00CA6BC5"/>
    <w:rsid w:val="00CB2103"/>
    <w:rsid w:val="00CB6588"/>
    <w:rsid w:val="00CC2359"/>
    <w:rsid w:val="00CC331A"/>
    <w:rsid w:val="00CC4422"/>
    <w:rsid w:val="00CC571B"/>
    <w:rsid w:val="00CC5DBC"/>
    <w:rsid w:val="00CC5F04"/>
    <w:rsid w:val="00CC61CD"/>
    <w:rsid w:val="00CC6C02"/>
    <w:rsid w:val="00CC737B"/>
    <w:rsid w:val="00CD1F9D"/>
    <w:rsid w:val="00CD4FD4"/>
    <w:rsid w:val="00CD5011"/>
    <w:rsid w:val="00CD7F5B"/>
    <w:rsid w:val="00CE233B"/>
    <w:rsid w:val="00CE5801"/>
    <w:rsid w:val="00CE640F"/>
    <w:rsid w:val="00CE7617"/>
    <w:rsid w:val="00CE76BC"/>
    <w:rsid w:val="00CE7B2A"/>
    <w:rsid w:val="00CF0AA3"/>
    <w:rsid w:val="00CF0C29"/>
    <w:rsid w:val="00CF29DE"/>
    <w:rsid w:val="00CF3D11"/>
    <w:rsid w:val="00CF540E"/>
    <w:rsid w:val="00D01CEA"/>
    <w:rsid w:val="00D02F07"/>
    <w:rsid w:val="00D032F2"/>
    <w:rsid w:val="00D0375B"/>
    <w:rsid w:val="00D13F0B"/>
    <w:rsid w:val="00D14EA5"/>
    <w:rsid w:val="00D15D88"/>
    <w:rsid w:val="00D17E39"/>
    <w:rsid w:val="00D2558C"/>
    <w:rsid w:val="00D25A43"/>
    <w:rsid w:val="00D27D49"/>
    <w:rsid w:val="00D27EBE"/>
    <w:rsid w:val="00D27F50"/>
    <w:rsid w:val="00D30C41"/>
    <w:rsid w:val="00D30F33"/>
    <w:rsid w:val="00D32BA2"/>
    <w:rsid w:val="00D36A49"/>
    <w:rsid w:val="00D36A97"/>
    <w:rsid w:val="00D37BDC"/>
    <w:rsid w:val="00D438AF"/>
    <w:rsid w:val="00D45C2A"/>
    <w:rsid w:val="00D47DC7"/>
    <w:rsid w:val="00D50C4D"/>
    <w:rsid w:val="00D517C6"/>
    <w:rsid w:val="00D542D0"/>
    <w:rsid w:val="00D56F7E"/>
    <w:rsid w:val="00D5719F"/>
    <w:rsid w:val="00D57638"/>
    <w:rsid w:val="00D60877"/>
    <w:rsid w:val="00D615C8"/>
    <w:rsid w:val="00D65698"/>
    <w:rsid w:val="00D66D1D"/>
    <w:rsid w:val="00D70A4E"/>
    <w:rsid w:val="00D71D84"/>
    <w:rsid w:val="00D71DA3"/>
    <w:rsid w:val="00D71F53"/>
    <w:rsid w:val="00D72464"/>
    <w:rsid w:val="00D72796"/>
    <w:rsid w:val="00D72A57"/>
    <w:rsid w:val="00D743A8"/>
    <w:rsid w:val="00D74A3E"/>
    <w:rsid w:val="00D74FBD"/>
    <w:rsid w:val="00D768EB"/>
    <w:rsid w:val="00D81E17"/>
    <w:rsid w:val="00D82D1E"/>
    <w:rsid w:val="00D82DDF"/>
    <w:rsid w:val="00D832D9"/>
    <w:rsid w:val="00D90F00"/>
    <w:rsid w:val="00D95ACE"/>
    <w:rsid w:val="00D960CD"/>
    <w:rsid w:val="00D96220"/>
    <w:rsid w:val="00D96804"/>
    <w:rsid w:val="00D97500"/>
    <w:rsid w:val="00D975C0"/>
    <w:rsid w:val="00DA03CF"/>
    <w:rsid w:val="00DA391A"/>
    <w:rsid w:val="00DA5285"/>
    <w:rsid w:val="00DA6273"/>
    <w:rsid w:val="00DA6309"/>
    <w:rsid w:val="00DA6501"/>
    <w:rsid w:val="00DA6E53"/>
    <w:rsid w:val="00DA71EA"/>
    <w:rsid w:val="00DA7984"/>
    <w:rsid w:val="00DB191D"/>
    <w:rsid w:val="00DB1BEB"/>
    <w:rsid w:val="00DB2E95"/>
    <w:rsid w:val="00DB4F91"/>
    <w:rsid w:val="00DB6D0A"/>
    <w:rsid w:val="00DC06BE"/>
    <w:rsid w:val="00DC0C6A"/>
    <w:rsid w:val="00DC1F0F"/>
    <w:rsid w:val="00DC2200"/>
    <w:rsid w:val="00DC2632"/>
    <w:rsid w:val="00DC3117"/>
    <w:rsid w:val="00DC4E2A"/>
    <w:rsid w:val="00DC5DD9"/>
    <w:rsid w:val="00DC5F0C"/>
    <w:rsid w:val="00DC6825"/>
    <w:rsid w:val="00DC6D2D"/>
    <w:rsid w:val="00DD27A8"/>
    <w:rsid w:val="00DD3975"/>
    <w:rsid w:val="00DD445E"/>
    <w:rsid w:val="00DD4E59"/>
    <w:rsid w:val="00DE0460"/>
    <w:rsid w:val="00DE0954"/>
    <w:rsid w:val="00DE1F3B"/>
    <w:rsid w:val="00DE33B5"/>
    <w:rsid w:val="00DE5050"/>
    <w:rsid w:val="00DE5E18"/>
    <w:rsid w:val="00DF0487"/>
    <w:rsid w:val="00DF133A"/>
    <w:rsid w:val="00DF3A41"/>
    <w:rsid w:val="00DF3F17"/>
    <w:rsid w:val="00DF4F76"/>
    <w:rsid w:val="00DF5321"/>
    <w:rsid w:val="00DF55DF"/>
    <w:rsid w:val="00DF5EA4"/>
    <w:rsid w:val="00DF7271"/>
    <w:rsid w:val="00DF7A87"/>
    <w:rsid w:val="00E013DF"/>
    <w:rsid w:val="00E02681"/>
    <w:rsid w:val="00E02792"/>
    <w:rsid w:val="00E02979"/>
    <w:rsid w:val="00E034D8"/>
    <w:rsid w:val="00E04CC0"/>
    <w:rsid w:val="00E06AF5"/>
    <w:rsid w:val="00E10A96"/>
    <w:rsid w:val="00E123F0"/>
    <w:rsid w:val="00E14950"/>
    <w:rsid w:val="00E14DBF"/>
    <w:rsid w:val="00E15816"/>
    <w:rsid w:val="00E160D5"/>
    <w:rsid w:val="00E17F3F"/>
    <w:rsid w:val="00E20F55"/>
    <w:rsid w:val="00E239FF"/>
    <w:rsid w:val="00E27D7B"/>
    <w:rsid w:val="00E30556"/>
    <w:rsid w:val="00E30981"/>
    <w:rsid w:val="00E33136"/>
    <w:rsid w:val="00E34D7C"/>
    <w:rsid w:val="00E3723D"/>
    <w:rsid w:val="00E37898"/>
    <w:rsid w:val="00E37C8A"/>
    <w:rsid w:val="00E40030"/>
    <w:rsid w:val="00E44C89"/>
    <w:rsid w:val="00E44F99"/>
    <w:rsid w:val="00E457A6"/>
    <w:rsid w:val="00E4635D"/>
    <w:rsid w:val="00E477CF"/>
    <w:rsid w:val="00E52EF0"/>
    <w:rsid w:val="00E53347"/>
    <w:rsid w:val="00E54F9E"/>
    <w:rsid w:val="00E55F57"/>
    <w:rsid w:val="00E563FE"/>
    <w:rsid w:val="00E57234"/>
    <w:rsid w:val="00E61BA2"/>
    <w:rsid w:val="00E63864"/>
    <w:rsid w:val="00E6403F"/>
    <w:rsid w:val="00E6634F"/>
    <w:rsid w:val="00E71047"/>
    <w:rsid w:val="00E71A49"/>
    <w:rsid w:val="00E7325F"/>
    <w:rsid w:val="00E75043"/>
    <w:rsid w:val="00E75451"/>
    <w:rsid w:val="00E76AD6"/>
    <w:rsid w:val="00E770C4"/>
    <w:rsid w:val="00E773C9"/>
    <w:rsid w:val="00E77C1A"/>
    <w:rsid w:val="00E80551"/>
    <w:rsid w:val="00E81101"/>
    <w:rsid w:val="00E82A76"/>
    <w:rsid w:val="00E84C5A"/>
    <w:rsid w:val="00E861DB"/>
    <w:rsid w:val="00E8770E"/>
    <w:rsid w:val="00E905DE"/>
    <w:rsid w:val="00E907FE"/>
    <w:rsid w:val="00E908F1"/>
    <w:rsid w:val="00E90B2A"/>
    <w:rsid w:val="00E9141C"/>
    <w:rsid w:val="00E93406"/>
    <w:rsid w:val="00E93A02"/>
    <w:rsid w:val="00E955B7"/>
    <w:rsid w:val="00E956C5"/>
    <w:rsid w:val="00E95C39"/>
    <w:rsid w:val="00E967BD"/>
    <w:rsid w:val="00EA1C40"/>
    <w:rsid w:val="00EA2C39"/>
    <w:rsid w:val="00EA5D29"/>
    <w:rsid w:val="00EA6B6C"/>
    <w:rsid w:val="00EB0323"/>
    <w:rsid w:val="00EB0A3C"/>
    <w:rsid w:val="00EB0A96"/>
    <w:rsid w:val="00EB0ABD"/>
    <w:rsid w:val="00EB14AE"/>
    <w:rsid w:val="00EB182B"/>
    <w:rsid w:val="00EB2C61"/>
    <w:rsid w:val="00EB3A85"/>
    <w:rsid w:val="00EB56EA"/>
    <w:rsid w:val="00EB6867"/>
    <w:rsid w:val="00EB7484"/>
    <w:rsid w:val="00EB77F9"/>
    <w:rsid w:val="00EC1B3C"/>
    <w:rsid w:val="00EC1F2F"/>
    <w:rsid w:val="00EC4ED8"/>
    <w:rsid w:val="00EC4F03"/>
    <w:rsid w:val="00EC5769"/>
    <w:rsid w:val="00EC7D00"/>
    <w:rsid w:val="00ED0304"/>
    <w:rsid w:val="00ED0D0C"/>
    <w:rsid w:val="00ED0DBF"/>
    <w:rsid w:val="00ED4FF7"/>
    <w:rsid w:val="00ED5B7B"/>
    <w:rsid w:val="00ED722A"/>
    <w:rsid w:val="00ED7CD4"/>
    <w:rsid w:val="00EE14BD"/>
    <w:rsid w:val="00EE3177"/>
    <w:rsid w:val="00EE38FA"/>
    <w:rsid w:val="00EE3AB8"/>
    <w:rsid w:val="00EE3E2C"/>
    <w:rsid w:val="00EE40F9"/>
    <w:rsid w:val="00EE47C9"/>
    <w:rsid w:val="00EE50F8"/>
    <w:rsid w:val="00EE54CE"/>
    <w:rsid w:val="00EE5D23"/>
    <w:rsid w:val="00EE750D"/>
    <w:rsid w:val="00EF0425"/>
    <w:rsid w:val="00EF28B4"/>
    <w:rsid w:val="00EF3CA4"/>
    <w:rsid w:val="00EF4899"/>
    <w:rsid w:val="00EF49A8"/>
    <w:rsid w:val="00EF59ED"/>
    <w:rsid w:val="00EF7859"/>
    <w:rsid w:val="00F014DA"/>
    <w:rsid w:val="00F02591"/>
    <w:rsid w:val="00F029B8"/>
    <w:rsid w:val="00F030AC"/>
    <w:rsid w:val="00F03637"/>
    <w:rsid w:val="00F06FB3"/>
    <w:rsid w:val="00F07C03"/>
    <w:rsid w:val="00F1031E"/>
    <w:rsid w:val="00F10CEC"/>
    <w:rsid w:val="00F205CA"/>
    <w:rsid w:val="00F208D1"/>
    <w:rsid w:val="00F21076"/>
    <w:rsid w:val="00F226D1"/>
    <w:rsid w:val="00F24C68"/>
    <w:rsid w:val="00F30AE1"/>
    <w:rsid w:val="00F34846"/>
    <w:rsid w:val="00F43DFD"/>
    <w:rsid w:val="00F44B3E"/>
    <w:rsid w:val="00F46C56"/>
    <w:rsid w:val="00F51FC6"/>
    <w:rsid w:val="00F5696E"/>
    <w:rsid w:val="00F56FF1"/>
    <w:rsid w:val="00F60EFF"/>
    <w:rsid w:val="00F65FCB"/>
    <w:rsid w:val="00F67D2D"/>
    <w:rsid w:val="00F70338"/>
    <w:rsid w:val="00F71247"/>
    <w:rsid w:val="00F73EE6"/>
    <w:rsid w:val="00F77AF0"/>
    <w:rsid w:val="00F8200F"/>
    <w:rsid w:val="00F858F2"/>
    <w:rsid w:val="00F85D86"/>
    <w:rsid w:val="00F860CC"/>
    <w:rsid w:val="00F86854"/>
    <w:rsid w:val="00F86D39"/>
    <w:rsid w:val="00F91C5B"/>
    <w:rsid w:val="00F921AE"/>
    <w:rsid w:val="00F93456"/>
    <w:rsid w:val="00F94398"/>
    <w:rsid w:val="00F95C6F"/>
    <w:rsid w:val="00F9724E"/>
    <w:rsid w:val="00F9777A"/>
    <w:rsid w:val="00FA1E99"/>
    <w:rsid w:val="00FA241C"/>
    <w:rsid w:val="00FA6784"/>
    <w:rsid w:val="00FA68D5"/>
    <w:rsid w:val="00FA6CC6"/>
    <w:rsid w:val="00FA7126"/>
    <w:rsid w:val="00FB2B56"/>
    <w:rsid w:val="00FB36F6"/>
    <w:rsid w:val="00FB52CD"/>
    <w:rsid w:val="00FB55D5"/>
    <w:rsid w:val="00FB5BF5"/>
    <w:rsid w:val="00FB5F32"/>
    <w:rsid w:val="00FC12BF"/>
    <w:rsid w:val="00FC2C60"/>
    <w:rsid w:val="00FC328E"/>
    <w:rsid w:val="00FD0BF7"/>
    <w:rsid w:val="00FD3E6F"/>
    <w:rsid w:val="00FD51B9"/>
    <w:rsid w:val="00FD5849"/>
    <w:rsid w:val="00FE03E4"/>
    <w:rsid w:val="00FE1E84"/>
    <w:rsid w:val="00FE1E87"/>
    <w:rsid w:val="00FE2A39"/>
    <w:rsid w:val="00FE3366"/>
    <w:rsid w:val="00FE4072"/>
    <w:rsid w:val="00FE4F92"/>
    <w:rsid w:val="00FE5A2A"/>
    <w:rsid w:val="00FE77DE"/>
    <w:rsid w:val="00FE7AFB"/>
    <w:rsid w:val="00FE7BDA"/>
    <w:rsid w:val="00FF2184"/>
    <w:rsid w:val="00FF2F7B"/>
    <w:rsid w:val="00FF39CF"/>
    <w:rsid w:val="00FF7159"/>
    <w:rsid w:val="00FF792F"/>
    <w:rsid w:val="00FF7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D9D8358-0D80-4776-B7E0-C3169DA4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D96804"/>
    <w:pPr>
      <w:tabs>
        <w:tab w:val="right" w:pos="9638"/>
      </w:tabs>
      <w:spacing w:after="240"/>
      <w:jc w:val="right"/>
    </w:pPr>
  </w:style>
  <w:style w:type="character" w:customStyle="1" w:styleId="HeaderChar">
    <w:name w:val="Header Char"/>
    <w:aliases w:val="Page header Char"/>
    <w:basedOn w:val="DefaultParagraphFont"/>
    <w:link w:val="Header"/>
    <w:rsid w:val="00D96804"/>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 w:type="paragraph" w:customStyle="1" w:styleId="Default">
    <w:name w:val="Default"/>
    <w:rsid w:val="00EA6B6C"/>
    <w:pPr>
      <w:autoSpaceDE w:val="0"/>
      <w:autoSpaceDN w:val="0"/>
      <w:adjustRightInd w:val="0"/>
      <w:spacing w:after="0"/>
    </w:pPr>
    <w:rPr>
      <w:rFonts w:ascii="Lato" w:hAnsi="Lato" w:cs="Lato"/>
      <w:color w:val="000000"/>
      <w:sz w:val="24"/>
      <w:szCs w:val="24"/>
    </w:rPr>
  </w:style>
  <w:style w:type="paragraph" w:customStyle="1" w:styleId="xmsonormal">
    <w:name w:val="x_msonormal"/>
    <w:basedOn w:val="Normal"/>
    <w:rsid w:val="004F6BC3"/>
    <w:pPr>
      <w:spacing w:after="0"/>
    </w:pPr>
    <w:rPr>
      <w:rFonts w:ascii="Times New Roman" w:eastAsiaTheme="minorHAnsi" w:hAnsi="Times New Roman"/>
      <w:sz w:val="24"/>
      <w:szCs w:val="24"/>
      <w:lang w:eastAsia="en-AU"/>
    </w:rPr>
  </w:style>
  <w:style w:type="character" w:styleId="Strong">
    <w:name w:val="Strong"/>
    <w:basedOn w:val="DefaultParagraphFont"/>
    <w:uiPriority w:val="22"/>
    <w:qFormat/>
    <w:rsid w:val="00213E77"/>
    <w:rPr>
      <w:b/>
      <w:bCs/>
    </w:rPr>
  </w:style>
  <w:style w:type="character" w:styleId="FollowedHyperlink">
    <w:name w:val="FollowedHyperlink"/>
    <w:basedOn w:val="DefaultParagraphFont"/>
    <w:uiPriority w:val="99"/>
    <w:semiHidden/>
    <w:unhideWhenUsed/>
    <w:rsid w:val="00213E77"/>
    <w:rPr>
      <w:color w:val="8C4799" w:themeColor="followedHyperlink"/>
      <w:u w:val="single"/>
    </w:rPr>
  </w:style>
  <w:style w:type="character" w:styleId="Emphasis">
    <w:name w:val="Emphasis"/>
    <w:basedOn w:val="DefaultParagraphFont"/>
    <w:uiPriority w:val="20"/>
    <w:qFormat/>
    <w:rsid w:val="00B06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59340595">
      <w:bodyDiv w:val="1"/>
      <w:marLeft w:val="0"/>
      <w:marRight w:val="0"/>
      <w:marTop w:val="0"/>
      <w:marBottom w:val="0"/>
      <w:divBdr>
        <w:top w:val="none" w:sz="0" w:space="0" w:color="auto"/>
        <w:left w:val="none" w:sz="0" w:space="0" w:color="auto"/>
        <w:bottom w:val="none" w:sz="0" w:space="0" w:color="auto"/>
        <w:right w:val="none" w:sz="0" w:space="0" w:color="auto"/>
      </w:divBdr>
    </w:div>
    <w:div w:id="393085816">
      <w:bodyDiv w:val="1"/>
      <w:marLeft w:val="0"/>
      <w:marRight w:val="0"/>
      <w:marTop w:val="0"/>
      <w:marBottom w:val="0"/>
      <w:divBdr>
        <w:top w:val="none" w:sz="0" w:space="0" w:color="auto"/>
        <w:left w:val="none" w:sz="0" w:space="0" w:color="auto"/>
        <w:bottom w:val="none" w:sz="0" w:space="0" w:color="auto"/>
        <w:right w:val="none" w:sz="0" w:space="0" w:color="auto"/>
      </w:divBdr>
    </w:div>
    <w:div w:id="561066346">
      <w:bodyDiv w:val="1"/>
      <w:marLeft w:val="0"/>
      <w:marRight w:val="0"/>
      <w:marTop w:val="0"/>
      <w:marBottom w:val="0"/>
      <w:divBdr>
        <w:top w:val="none" w:sz="0" w:space="0" w:color="auto"/>
        <w:left w:val="none" w:sz="0" w:space="0" w:color="auto"/>
        <w:bottom w:val="none" w:sz="0" w:space="0" w:color="auto"/>
        <w:right w:val="none" w:sz="0" w:space="0" w:color="auto"/>
      </w:divBdr>
    </w:div>
    <w:div w:id="933173730">
      <w:bodyDiv w:val="1"/>
      <w:marLeft w:val="0"/>
      <w:marRight w:val="0"/>
      <w:marTop w:val="0"/>
      <w:marBottom w:val="0"/>
      <w:divBdr>
        <w:top w:val="none" w:sz="0" w:space="0" w:color="auto"/>
        <w:left w:val="none" w:sz="0" w:space="0" w:color="auto"/>
        <w:bottom w:val="none" w:sz="0" w:space="0" w:color="auto"/>
        <w:right w:val="none" w:sz="0" w:space="0" w:color="auto"/>
      </w:divBdr>
      <w:divsChild>
        <w:div w:id="274871564">
          <w:marLeft w:val="0"/>
          <w:marRight w:val="0"/>
          <w:marTop w:val="0"/>
          <w:marBottom w:val="0"/>
          <w:divBdr>
            <w:top w:val="none" w:sz="0" w:space="0" w:color="auto"/>
            <w:left w:val="none" w:sz="0" w:space="0" w:color="auto"/>
            <w:bottom w:val="none" w:sz="0" w:space="0" w:color="auto"/>
            <w:right w:val="none" w:sz="0" w:space="0" w:color="auto"/>
          </w:divBdr>
          <w:divsChild>
            <w:div w:id="1583173918">
              <w:marLeft w:val="0"/>
              <w:marRight w:val="0"/>
              <w:marTop w:val="0"/>
              <w:marBottom w:val="0"/>
              <w:divBdr>
                <w:top w:val="none" w:sz="0" w:space="0" w:color="auto"/>
                <w:left w:val="none" w:sz="0" w:space="0" w:color="auto"/>
                <w:bottom w:val="none" w:sz="0" w:space="0" w:color="auto"/>
                <w:right w:val="none" w:sz="0" w:space="0" w:color="auto"/>
              </w:divBdr>
              <w:divsChild>
                <w:div w:id="2008436494">
                  <w:marLeft w:val="0"/>
                  <w:marRight w:val="0"/>
                  <w:marTop w:val="0"/>
                  <w:marBottom w:val="0"/>
                  <w:divBdr>
                    <w:top w:val="none" w:sz="0" w:space="0" w:color="auto"/>
                    <w:left w:val="none" w:sz="0" w:space="0" w:color="auto"/>
                    <w:bottom w:val="none" w:sz="0" w:space="0" w:color="auto"/>
                    <w:right w:val="none" w:sz="0" w:space="0" w:color="auto"/>
                  </w:divBdr>
                  <w:divsChild>
                    <w:div w:id="1213424220">
                      <w:marLeft w:val="0"/>
                      <w:marRight w:val="0"/>
                      <w:marTop w:val="0"/>
                      <w:marBottom w:val="0"/>
                      <w:divBdr>
                        <w:top w:val="none" w:sz="0" w:space="0" w:color="auto"/>
                        <w:left w:val="none" w:sz="0" w:space="0" w:color="auto"/>
                        <w:bottom w:val="none" w:sz="0" w:space="0" w:color="auto"/>
                        <w:right w:val="none" w:sz="0" w:space="0" w:color="auto"/>
                      </w:divBdr>
                      <w:divsChild>
                        <w:div w:id="2086950716">
                          <w:marLeft w:val="0"/>
                          <w:marRight w:val="0"/>
                          <w:marTop w:val="0"/>
                          <w:marBottom w:val="0"/>
                          <w:divBdr>
                            <w:top w:val="none" w:sz="0" w:space="0" w:color="auto"/>
                            <w:left w:val="none" w:sz="0" w:space="0" w:color="auto"/>
                            <w:bottom w:val="none" w:sz="0" w:space="0" w:color="auto"/>
                            <w:right w:val="none" w:sz="0" w:space="0" w:color="auto"/>
                          </w:divBdr>
                          <w:divsChild>
                            <w:div w:id="703481297">
                              <w:marLeft w:val="0"/>
                              <w:marRight w:val="0"/>
                              <w:marTop w:val="0"/>
                              <w:marBottom w:val="0"/>
                              <w:divBdr>
                                <w:top w:val="none" w:sz="0" w:space="0" w:color="auto"/>
                                <w:left w:val="none" w:sz="0" w:space="0" w:color="auto"/>
                                <w:bottom w:val="none" w:sz="0" w:space="0" w:color="auto"/>
                                <w:right w:val="none" w:sz="0" w:space="0" w:color="auto"/>
                              </w:divBdr>
                              <w:divsChild>
                                <w:div w:id="545916135">
                                  <w:marLeft w:val="0"/>
                                  <w:marRight w:val="0"/>
                                  <w:marTop w:val="0"/>
                                  <w:marBottom w:val="0"/>
                                  <w:divBdr>
                                    <w:top w:val="none" w:sz="0" w:space="0" w:color="auto"/>
                                    <w:left w:val="none" w:sz="0" w:space="0" w:color="auto"/>
                                    <w:bottom w:val="none" w:sz="0" w:space="0" w:color="auto"/>
                                    <w:right w:val="none" w:sz="0" w:space="0" w:color="auto"/>
                                  </w:divBdr>
                                  <w:divsChild>
                                    <w:div w:id="2066755204">
                                      <w:marLeft w:val="0"/>
                                      <w:marRight w:val="0"/>
                                      <w:marTop w:val="0"/>
                                      <w:marBottom w:val="0"/>
                                      <w:divBdr>
                                        <w:top w:val="none" w:sz="0" w:space="0" w:color="auto"/>
                                        <w:left w:val="none" w:sz="0" w:space="0" w:color="auto"/>
                                        <w:bottom w:val="none" w:sz="0" w:space="0" w:color="auto"/>
                                        <w:right w:val="none" w:sz="0" w:space="0" w:color="auto"/>
                                      </w:divBdr>
                                      <w:divsChild>
                                        <w:div w:id="21072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403132">
      <w:bodyDiv w:val="1"/>
      <w:marLeft w:val="0"/>
      <w:marRight w:val="0"/>
      <w:marTop w:val="0"/>
      <w:marBottom w:val="0"/>
      <w:divBdr>
        <w:top w:val="none" w:sz="0" w:space="0" w:color="auto"/>
        <w:left w:val="none" w:sz="0" w:space="0" w:color="auto"/>
        <w:bottom w:val="none" w:sz="0" w:space="0" w:color="auto"/>
        <w:right w:val="none" w:sz="0" w:space="0" w:color="auto"/>
      </w:divBdr>
    </w:div>
    <w:div w:id="1504200933">
      <w:bodyDiv w:val="1"/>
      <w:marLeft w:val="0"/>
      <w:marRight w:val="0"/>
      <w:marTop w:val="0"/>
      <w:marBottom w:val="0"/>
      <w:divBdr>
        <w:top w:val="none" w:sz="0" w:space="0" w:color="auto"/>
        <w:left w:val="none" w:sz="0" w:space="0" w:color="auto"/>
        <w:bottom w:val="none" w:sz="0" w:space="0" w:color="auto"/>
        <w:right w:val="none" w:sz="0" w:space="0" w:color="auto"/>
      </w:divBdr>
    </w:div>
    <w:div w:id="1521047294">
      <w:bodyDiv w:val="1"/>
      <w:marLeft w:val="0"/>
      <w:marRight w:val="0"/>
      <w:marTop w:val="0"/>
      <w:marBottom w:val="0"/>
      <w:divBdr>
        <w:top w:val="none" w:sz="0" w:space="0" w:color="auto"/>
        <w:left w:val="none" w:sz="0" w:space="0" w:color="auto"/>
        <w:bottom w:val="none" w:sz="0" w:space="0" w:color="auto"/>
        <w:right w:val="none" w:sz="0" w:space="0" w:color="auto"/>
      </w:divBdr>
    </w:div>
    <w:div w:id="1641229954">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999142263">
      <w:bodyDiv w:val="1"/>
      <w:marLeft w:val="0"/>
      <w:marRight w:val="0"/>
      <w:marTop w:val="0"/>
      <w:marBottom w:val="0"/>
      <w:divBdr>
        <w:top w:val="none" w:sz="0" w:space="0" w:color="auto"/>
        <w:left w:val="none" w:sz="0" w:space="0" w:color="auto"/>
        <w:bottom w:val="none" w:sz="0" w:space="0" w:color="auto"/>
        <w:right w:val="none" w:sz="0" w:space="0" w:color="auto"/>
      </w:divBdr>
      <w:divsChild>
        <w:div w:id="1437091161">
          <w:marLeft w:val="0"/>
          <w:marRight w:val="0"/>
          <w:marTop w:val="0"/>
          <w:marBottom w:val="0"/>
          <w:divBdr>
            <w:top w:val="none" w:sz="0" w:space="0" w:color="auto"/>
            <w:left w:val="none" w:sz="0" w:space="0" w:color="auto"/>
            <w:bottom w:val="none" w:sz="0" w:space="0" w:color="auto"/>
            <w:right w:val="none" w:sz="0" w:space="0" w:color="auto"/>
          </w:divBdr>
          <w:divsChild>
            <w:div w:id="176963804">
              <w:marLeft w:val="-225"/>
              <w:marRight w:val="-225"/>
              <w:marTop w:val="0"/>
              <w:marBottom w:val="0"/>
              <w:divBdr>
                <w:top w:val="none" w:sz="0" w:space="0" w:color="auto"/>
                <w:left w:val="none" w:sz="0" w:space="0" w:color="auto"/>
                <w:bottom w:val="none" w:sz="0" w:space="0" w:color="auto"/>
                <w:right w:val="none" w:sz="0" w:space="0" w:color="auto"/>
              </w:divBdr>
              <w:divsChild>
                <w:div w:id="667095458">
                  <w:marLeft w:val="0"/>
                  <w:marRight w:val="0"/>
                  <w:marTop w:val="0"/>
                  <w:marBottom w:val="0"/>
                  <w:divBdr>
                    <w:top w:val="none" w:sz="0" w:space="0" w:color="auto"/>
                    <w:left w:val="none" w:sz="0" w:space="0" w:color="auto"/>
                    <w:bottom w:val="none" w:sz="0" w:space="0" w:color="auto"/>
                    <w:right w:val="none" w:sz="0" w:space="0" w:color="auto"/>
                  </w:divBdr>
                  <w:divsChild>
                    <w:div w:id="3868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zel.horne\AppData\Local\Microsoft\Windows\INetCache\IE\UTSQV4LE\ntg-short-landscape-template_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60F4A-B6E1-4EC7-AC75-9D167C0F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ntg-short-landscape-template_1.dotx</Template>
  <TotalTime>1</TotalTime>
  <Pages>7</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Northern Territory Board of Studies 
Confirmed Minutes</vt:lpstr>
    </vt:vector>
  </TitlesOfParts>
  <Company>&lt;NAME&gt;</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Confirmed Minutes</dc:title>
  <dc:creator>Northern Territory Government</dc:creator>
  <cp:lastModifiedBy>Hazel Horne</cp:lastModifiedBy>
  <cp:revision>4</cp:revision>
  <cp:lastPrinted>2021-09-03T03:46:00Z</cp:lastPrinted>
  <dcterms:created xsi:type="dcterms:W3CDTF">2021-09-03T03:42:00Z</dcterms:created>
  <dcterms:modified xsi:type="dcterms:W3CDTF">2021-09-03T03:46:00Z</dcterms:modified>
</cp:coreProperties>
</file>