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F7D" w14:textId="4E49ACA2" w:rsidR="00AD6C42" w:rsidRDefault="00971668" w:rsidP="005F0D58">
      <w:pPr>
        <w:spacing w:before="120"/>
        <w:rPr>
          <w:lang w:eastAsia="en-AU"/>
        </w:rPr>
      </w:pPr>
      <w:r>
        <w:rPr>
          <w:lang w:eastAsia="en-AU"/>
        </w:rPr>
        <w:t xml:space="preserve">This document provides </w:t>
      </w:r>
      <w:r w:rsidR="000B1FEA">
        <w:rPr>
          <w:lang w:eastAsia="en-AU"/>
        </w:rPr>
        <w:t xml:space="preserve">a definition list that is </w:t>
      </w:r>
      <w:r w:rsidR="006B7C77">
        <w:rPr>
          <w:lang w:eastAsia="en-AU"/>
        </w:rPr>
        <w:t xml:space="preserve">complementary to the Enrolment and </w:t>
      </w:r>
      <w:r w:rsidR="00347ECA">
        <w:rPr>
          <w:lang w:eastAsia="en-AU"/>
        </w:rPr>
        <w:t>a</w:t>
      </w:r>
      <w:r w:rsidR="006B7C77">
        <w:rPr>
          <w:lang w:eastAsia="en-AU"/>
        </w:rPr>
        <w:t xml:space="preserve">ttendance </w:t>
      </w:r>
      <w:r w:rsidR="00347ECA">
        <w:rPr>
          <w:lang w:eastAsia="en-AU"/>
        </w:rPr>
        <w:t>p</w:t>
      </w:r>
      <w:r w:rsidR="006B7C77">
        <w:rPr>
          <w:lang w:eastAsia="en-AU"/>
        </w:rPr>
        <w:t xml:space="preserve">olicy </w:t>
      </w:r>
      <w:r w:rsidR="00347ECA">
        <w:rPr>
          <w:lang w:eastAsia="en-AU"/>
        </w:rPr>
        <w:t>s</w:t>
      </w:r>
      <w:r w:rsidR="006B7C77">
        <w:rPr>
          <w:lang w:eastAsia="en-AU"/>
        </w:rPr>
        <w:t xml:space="preserve">uite. </w:t>
      </w:r>
      <w:r w:rsidR="00AD6C42" w:rsidRPr="00873C6B">
        <w:rPr>
          <w:lang w:eastAsia="en-AU"/>
        </w:rPr>
        <w:t>Wherever a singular expression is used, that expression is considered as including the plural where required by context.</w:t>
      </w:r>
    </w:p>
    <w:p w14:paraId="65B0AD10" w14:textId="7B70A168" w:rsidR="005F0D58" w:rsidRDefault="005F0D58" w:rsidP="005F0D58">
      <w:pPr>
        <w:spacing w:before="120"/>
        <w:rPr>
          <w:lang w:eastAsia="en-AU"/>
        </w:rPr>
      </w:pPr>
      <w:r>
        <w:rPr>
          <w:lang w:eastAsia="en-AU"/>
        </w:rPr>
        <w:t xml:space="preserve">In this document, </w:t>
      </w:r>
      <w:r w:rsidR="006219B1">
        <w:rPr>
          <w:lang w:eastAsia="en-AU"/>
        </w:rPr>
        <w:t xml:space="preserve">the Northern Territory is referred to as the NT. </w:t>
      </w:r>
      <w:r>
        <w:rPr>
          <w:lang w:eastAsia="en-AU"/>
        </w:rPr>
        <w:t xml:space="preserve">the Northern Territory Department of Education is referred to as the department. The Chief Executive refers to the Chief Executive of the </w:t>
      </w:r>
      <w:r w:rsidR="006219B1">
        <w:rPr>
          <w:lang w:eastAsia="en-AU"/>
        </w:rPr>
        <w:t>Department of Education</w:t>
      </w:r>
      <w:r>
        <w:rPr>
          <w:lang w:eastAsia="en-AU"/>
        </w:rPr>
        <w:t>.</w:t>
      </w:r>
    </w:p>
    <w:tbl>
      <w:tblPr>
        <w:tblStyle w:val="NTGtable"/>
        <w:tblW w:w="0" w:type="auto"/>
        <w:tblLook w:val="04A0" w:firstRow="1" w:lastRow="0" w:firstColumn="1" w:lastColumn="0" w:noHBand="0" w:noVBand="1"/>
      </w:tblPr>
      <w:tblGrid>
        <w:gridCol w:w="1980"/>
        <w:gridCol w:w="8328"/>
      </w:tblGrid>
      <w:tr w:rsidR="00347ECA" w14:paraId="2BFF65B2" w14:textId="77777777" w:rsidTr="00EC4C6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Borders>
              <w:bottom w:val="nil"/>
            </w:tcBorders>
          </w:tcPr>
          <w:p w14:paraId="50BDF4A2" w14:textId="3CA072DB" w:rsidR="00347ECA" w:rsidRDefault="00347ECA" w:rsidP="005F0D58">
            <w:pPr>
              <w:spacing w:before="120"/>
            </w:pPr>
            <w:r>
              <w:t>Term</w:t>
            </w:r>
          </w:p>
        </w:tc>
        <w:tc>
          <w:tcPr>
            <w:tcW w:w="8328" w:type="dxa"/>
            <w:tcBorders>
              <w:bottom w:val="nil"/>
            </w:tcBorders>
          </w:tcPr>
          <w:p w14:paraId="225EDADF" w14:textId="16C41C1C" w:rsidR="00347ECA" w:rsidRDefault="00347ECA" w:rsidP="005F0D58">
            <w:pPr>
              <w:spacing w:before="120"/>
              <w:cnfStyle w:val="100000000000" w:firstRow="1" w:lastRow="0" w:firstColumn="0" w:lastColumn="0" w:oddVBand="0" w:evenVBand="0" w:oddHBand="0" w:evenHBand="0" w:firstRowFirstColumn="0" w:firstRowLastColumn="0" w:lastRowFirstColumn="0" w:lastRowLastColumn="0"/>
            </w:pPr>
            <w:r>
              <w:t>Definition</w:t>
            </w:r>
          </w:p>
        </w:tc>
      </w:tr>
      <w:tr w:rsidR="00347ECA" w14:paraId="016F1F6E"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shd w:val="clear" w:color="auto" w:fill="D9D9D9" w:themeFill="background1" w:themeFillShade="D9"/>
          </w:tcPr>
          <w:p w14:paraId="7FED187B" w14:textId="27C6E433" w:rsidR="00347ECA" w:rsidRPr="00347ECA" w:rsidRDefault="00347ECA" w:rsidP="00347ECA">
            <w:pPr>
              <w:pStyle w:val="Heading3"/>
              <w:spacing w:before="0" w:after="0"/>
            </w:pPr>
            <w:r w:rsidRPr="00347ECA">
              <w:t>A</w:t>
            </w:r>
          </w:p>
        </w:tc>
        <w:tc>
          <w:tcPr>
            <w:tcW w:w="8328" w:type="dxa"/>
            <w:tcBorders>
              <w:top w:val="nil"/>
              <w:left w:val="nil"/>
              <w:bottom w:val="single" w:sz="4" w:space="0" w:color="auto"/>
            </w:tcBorders>
            <w:shd w:val="clear" w:color="auto" w:fill="D9D9D9" w:themeFill="background1" w:themeFillShade="D9"/>
          </w:tcPr>
          <w:p w14:paraId="45D11713" w14:textId="77777777" w:rsidR="00347ECA" w:rsidRDefault="00347ECA" w:rsidP="005F0D58">
            <w:pPr>
              <w:spacing w:before="120"/>
              <w:cnfStyle w:val="000000100000" w:firstRow="0" w:lastRow="0" w:firstColumn="0" w:lastColumn="0" w:oddVBand="0" w:evenVBand="0" w:oddHBand="1" w:evenHBand="0" w:firstRowFirstColumn="0" w:firstRowLastColumn="0" w:lastRowFirstColumn="0" w:lastRowLastColumn="0"/>
            </w:pPr>
          </w:p>
        </w:tc>
      </w:tr>
      <w:tr w:rsidR="00347ECA" w14:paraId="3227CFFF" w14:textId="77777777" w:rsidTr="00893D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B8C8C97" w14:textId="7801C852" w:rsidR="00347ECA" w:rsidRDefault="000D6C06" w:rsidP="00893DC3">
            <w:pPr>
              <w:spacing w:before="120" w:after="200"/>
            </w:pPr>
            <w:r w:rsidRPr="00347ECA">
              <w:rPr>
                <w:rFonts w:eastAsia="Arial" w:cs="Arial"/>
                <w:color w:val="000000"/>
                <w:spacing w:val="-1"/>
              </w:rPr>
              <w:t>Attendance</w:t>
            </w:r>
          </w:p>
        </w:tc>
        <w:tc>
          <w:tcPr>
            <w:tcW w:w="8328" w:type="dxa"/>
            <w:tcBorders>
              <w:top w:val="single" w:sz="4" w:space="0" w:color="auto"/>
              <w:bottom w:val="single" w:sz="4" w:space="0" w:color="auto"/>
            </w:tcBorders>
            <w:shd w:val="clear" w:color="auto" w:fill="FFFFFF" w:themeFill="background1"/>
          </w:tcPr>
          <w:p w14:paraId="19FA4B4F" w14:textId="2EF4D770" w:rsidR="00347ECA" w:rsidRPr="000D6C06" w:rsidRDefault="000D6C06" w:rsidP="00893DC3">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347ECA">
              <w:rPr>
                <w:rFonts w:eastAsia="Arial" w:cs="Arial"/>
                <w:color w:val="000000"/>
                <w:spacing w:val="-1"/>
              </w:rPr>
              <w:t>Refers to a child or young person’s presence at the school where the child or young person is enrolled at the times when the school is open for instruction.</w:t>
            </w:r>
          </w:p>
        </w:tc>
      </w:tr>
      <w:tr w:rsidR="000D6C06" w14:paraId="556F0129" w14:textId="77777777" w:rsidTr="0089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753AE3A0" w14:textId="2BD6A634" w:rsidR="000D6C06" w:rsidRPr="00347ECA" w:rsidRDefault="000D6C06" w:rsidP="00893DC3">
            <w:pPr>
              <w:spacing w:before="120" w:after="200"/>
              <w:rPr>
                <w:rFonts w:eastAsia="Arial" w:cs="Arial"/>
                <w:color w:val="000000"/>
                <w:spacing w:val="-1"/>
              </w:rPr>
            </w:pPr>
            <w:r w:rsidRPr="00347ECA">
              <w:rPr>
                <w:rFonts w:eastAsia="Arial" w:cs="Arial"/>
                <w:color w:val="000000"/>
                <w:spacing w:val="-1"/>
              </w:rPr>
              <w:t>Attendance records</w:t>
            </w:r>
          </w:p>
        </w:tc>
        <w:tc>
          <w:tcPr>
            <w:tcW w:w="8328" w:type="dxa"/>
            <w:tcBorders>
              <w:top w:val="single" w:sz="4" w:space="0" w:color="auto"/>
              <w:bottom w:val="single" w:sz="4" w:space="0" w:color="auto"/>
            </w:tcBorders>
            <w:shd w:val="clear" w:color="auto" w:fill="FFFFFF" w:themeFill="background1"/>
          </w:tcPr>
          <w:p w14:paraId="6F3B6A6E" w14:textId="7020743E" w:rsidR="000D6C06" w:rsidRPr="00347ECA" w:rsidRDefault="000D6C06" w:rsidP="00893DC3">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sidRPr="00347ECA">
              <w:rPr>
                <w:rFonts w:eastAsia="Arial" w:cs="Arial"/>
                <w:color w:val="000000"/>
                <w:spacing w:val="-1"/>
              </w:rPr>
              <w:t>Capture student information including their name, residential address, date of birth, whether they have siblings at the same school, their citizen status, and information about their parents.</w:t>
            </w:r>
          </w:p>
        </w:tc>
      </w:tr>
      <w:tr w:rsidR="000D6C06" w14:paraId="2BF5F39E" w14:textId="77777777" w:rsidTr="00893D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1B6945B8" w14:textId="56001C68" w:rsidR="000D6C06" w:rsidRPr="00347ECA" w:rsidRDefault="000D6C06" w:rsidP="00893DC3">
            <w:pPr>
              <w:spacing w:before="120" w:after="200"/>
              <w:rPr>
                <w:rFonts w:eastAsia="Arial" w:cs="Arial"/>
                <w:color w:val="000000"/>
                <w:spacing w:val="-1"/>
              </w:rPr>
            </w:pPr>
            <w:r w:rsidRPr="00893DC3">
              <w:rPr>
                <w:rFonts w:eastAsia="Arial" w:cs="Arial"/>
                <w:color w:val="000000"/>
                <w:spacing w:val="-1"/>
              </w:rPr>
              <w:t>Authorised persons</w:t>
            </w:r>
          </w:p>
        </w:tc>
        <w:tc>
          <w:tcPr>
            <w:tcW w:w="8328" w:type="dxa"/>
            <w:tcBorders>
              <w:top w:val="single" w:sz="4" w:space="0" w:color="auto"/>
              <w:bottom w:val="single" w:sz="4" w:space="0" w:color="auto"/>
            </w:tcBorders>
            <w:shd w:val="clear" w:color="auto" w:fill="FFFFFF" w:themeFill="background1"/>
          </w:tcPr>
          <w:p w14:paraId="30A458F8" w14:textId="1F64F8E5" w:rsidR="000D6C06" w:rsidRPr="00893DC3" w:rsidRDefault="000D6C06" w:rsidP="00893DC3">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 xml:space="preserve">Police officers or </w:t>
            </w:r>
            <w:r w:rsidR="00D676D2">
              <w:rPr>
                <w:rFonts w:eastAsia="Arial" w:cs="Arial"/>
                <w:color w:val="000000"/>
                <w:spacing w:val="-1"/>
              </w:rPr>
              <w:t xml:space="preserve">other persons authorised by the Chief Executive to enforce enrolment, attendance and participation requirements set out in Division 4 of the NT </w:t>
            </w:r>
            <w:r w:rsidR="00D676D2" w:rsidRPr="00893DC3">
              <w:rPr>
                <w:rFonts w:eastAsia="Arial" w:cs="Arial"/>
                <w:i/>
                <w:iCs/>
                <w:color w:val="000000"/>
                <w:spacing w:val="-1"/>
              </w:rPr>
              <w:t>Education Act 2015</w:t>
            </w:r>
            <w:r w:rsidR="00D676D2" w:rsidRPr="00893DC3">
              <w:rPr>
                <w:rFonts w:eastAsia="Arial" w:cs="Arial"/>
                <w:color w:val="000000"/>
                <w:spacing w:val="-1"/>
              </w:rPr>
              <w:t>.</w:t>
            </w:r>
          </w:p>
        </w:tc>
      </w:tr>
      <w:tr w:rsidR="000D6C06" w14:paraId="3B756A08"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shd w:val="clear" w:color="auto" w:fill="D9D9D9" w:themeFill="background1" w:themeFillShade="D9"/>
          </w:tcPr>
          <w:p w14:paraId="064F33DC" w14:textId="76000F47" w:rsidR="000D6C06" w:rsidRPr="00347ECA" w:rsidRDefault="000D6C06" w:rsidP="00A0159A">
            <w:pPr>
              <w:pStyle w:val="Heading3"/>
              <w:spacing w:before="0" w:after="0"/>
            </w:pPr>
            <w:r>
              <w:t>C</w:t>
            </w:r>
          </w:p>
        </w:tc>
        <w:tc>
          <w:tcPr>
            <w:tcW w:w="8328" w:type="dxa"/>
            <w:tcBorders>
              <w:top w:val="nil"/>
              <w:left w:val="nil"/>
              <w:bottom w:val="single" w:sz="4" w:space="0" w:color="auto"/>
            </w:tcBorders>
            <w:shd w:val="clear" w:color="auto" w:fill="D9D9D9" w:themeFill="background1" w:themeFillShade="D9"/>
          </w:tcPr>
          <w:p w14:paraId="27852F54" w14:textId="77777777" w:rsidR="000D6C06" w:rsidRDefault="000D6C06" w:rsidP="00A0159A">
            <w:pPr>
              <w:spacing w:before="120"/>
              <w:cnfStyle w:val="000000100000" w:firstRow="0" w:lastRow="0" w:firstColumn="0" w:lastColumn="0" w:oddVBand="0" w:evenVBand="0" w:oddHBand="1" w:evenHBand="0" w:firstRowFirstColumn="0" w:firstRowLastColumn="0" w:lastRowFirstColumn="0" w:lastRowLastColumn="0"/>
            </w:pPr>
          </w:p>
        </w:tc>
      </w:tr>
      <w:tr w:rsidR="000D6C06" w14:paraId="520BD9C4"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C3B7257" w14:textId="3CD11134" w:rsidR="000D6C06" w:rsidRPr="00893DC3" w:rsidRDefault="000D6C06" w:rsidP="00893DC3">
            <w:pPr>
              <w:spacing w:before="120" w:after="200"/>
              <w:rPr>
                <w:rFonts w:eastAsia="Arial" w:cs="Arial"/>
                <w:color w:val="000000"/>
                <w:spacing w:val="-1"/>
              </w:rPr>
            </w:pPr>
            <w:r w:rsidRPr="00893DC3">
              <w:rPr>
                <w:rFonts w:eastAsia="Arial" w:cs="Arial"/>
                <w:color w:val="000000"/>
                <w:spacing w:val="-1"/>
              </w:rPr>
              <w:t>Child living independently</w:t>
            </w:r>
          </w:p>
        </w:tc>
        <w:tc>
          <w:tcPr>
            <w:tcW w:w="8328" w:type="dxa"/>
            <w:tcBorders>
              <w:top w:val="single" w:sz="4" w:space="0" w:color="auto"/>
              <w:bottom w:val="single" w:sz="4" w:space="0" w:color="auto"/>
            </w:tcBorders>
            <w:shd w:val="clear" w:color="auto" w:fill="FFFFFF" w:themeFill="background1"/>
          </w:tcPr>
          <w:p w14:paraId="5F9E2C06" w14:textId="05615D22" w:rsidR="000D6C06" w:rsidRPr="00893DC3" w:rsidRDefault="000D6C06" w:rsidP="00893DC3">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A child who is of or above the age of 14 years and not living with a parent. A child who is living with a parent is also considered to be independent if the parent is unable to control the child’s behaviour in relation to enrolment, attendance and participation.</w:t>
            </w:r>
          </w:p>
        </w:tc>
      </w:tr>
      <w:tr w:rsidR="000D6C06" w14:paraId="4748737E"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CC33032" w14:textId="268C1E71" w:rsidR="000D6C06" w:rsidRPr="00347ECA" w:rsidRDefault="000D6C06" w:rsidP="00893DC3">
            <w:pPr>
              <w:spacing w:before="120" w:after="200"/>
              <w:rPr>
                <w:color w:val="000000"/>
              </w:rPr>
            </w:pPr>
            <w:r w:rsidRPr="00893DC3">
              <w:rPr>
                <w:rFonts w:eastAsia="Arial" w:cs="Arial"/>
                <w:color w:val="000000"/>
                <w:spacing w:val="-1"/>
              </w:rPr>
              <w:t>Compliance</w:t>
            </w:r>
            <w:r w:rsidRPr="00347ECA">
              <w:rPr>
                <w:color w:val="000000"/>
              </w:rPr>
              <w:t xml:space="preserve"> notice</w:t>
            </w:r>
          </w:p>
        </w:tc>
        <w:tc>
          <w:tcPr>
            <w:tcW w:w="8328" w:type="dxa"/>
            <w:tcBorders>
              <w:top w:val="single" w:sz="4" w:space="0" w:color="auto"/>
              <w:bottom w:val="single" w:sz="4" w:space="0" w:color="auto"/>
            </w:tcBorders>
            <w:shd w:val="clear" w:color="auto" w:fill="FFFFFF" w:themeFill="background1"/>
          </w:tcPr>
          <w:p w14:paraId="604A4FFC" w14:textId="35322DAF" w:rsidR="000D6C06" w:rsidRPr="00893DC3" w:rsidRDefault="000D6C06" w:rsidP="00893DC3">
            <w:pPr>
              <w:spacing w:before="12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sidRPr="00893DC3">
              <w:rPr>
                <w:rFonts w:eastAsia="Arial" w:cs="Arial"/>
                <w:color w:val="000000"/>
                <w:spacing w:val="-1"/>
              </w:rPr>
              <w:t>A notice issued by the Chief Executive or delegate directing a parent or a child living independently, to comply within a specified timeframe and will be issued if the parent:</w:t>
            </w:r>
          </w:p>
          <w:p w14:paraId="1DEB5F39" w14:textId="60B53C42" w:rsidR="000D6C06" w:rsidRPr="00347ECA" w:rsidRDefault="000D6C06" w:rsidP="000D6C06">
            <w:pPr>
              <w:pStyle w:val="BodyText"/>
              <w:numPr>
                <w:ilvl w:val="0"/>
                <w:numId w:val="20"/>
              </w:numPr>
              <w:spacing w:before="200"/>
              <w:cnfStyle w:val="000000100000" w:firstRow="0" w:lastRow="0" w:firstColumn="0" w:lastColumn="0" w:oddVBand="0" w:evenVBand="0" w:oddHBand="1" w:evenHBand="0" w:firstRowFirstColumn="0" w:firstRowLastColumn="0" w:lastRowFirstColumn="0" w:lastRowLastColumn="0"/>
            </w:pPr>
            <w:r w:rsidRPr="00347ECA">
              <w:t xml:space="preserve">fails to attend a compulsory conference when </w:t>
            </w:r>
            <w:proofErr w:type="gramStart"/>
            <w:r w:rsidRPr="00347ECA">
              <w:t>directed</w:t>
            </w:r>
            <w:proofErr w:type="gramEnd"/>
          </w:p>
          <w:p w14:paraId="171CCF46" w14:textId="037F58E1" w:rsidR="000D6C06" w:rsidRPr="000D6C06" w:rsidRDefault="000D6C06" w:rsidP="000D6C06">
            <w:pPr>
              <w:pStyle w:val="BodyText"/>
              <w:numPr>
                <w:ilvl w:val="0"/>
                <w:numId w:val="20"/>
              </w:numPr>
              <w:spacing w:before="120" w:after="200"/>
              <w:cnfStyle w:val="000000100000" w:firstRow="0" w:lastRow="0" w:firstColumn="0" w:lastColumn="0" w:oddVBand="0" w:evenVBand="0" w:oddHBand="1" w:evenHBand="0" w:firstRowFirstColumn="0" w:firstRowLastColumn="0" w:lastRowFirstColumn="0" w:lastRowLastColumn="0"/>
            </w:pPr>
            <w:r w:rsidRPr="00347ECA">
              <w:t>fails to ensure their child attends school in accordance with an agreed engagement plan.</w:t>
            </w:r>
          </w:p>
        </w:tc>
      </w:tr>
      <w:tr w:rsidR="000D6C06" w14:paraId="45BFF0BB"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670EB35" w14:textId="5D712892" w:rsidR="000D6C06" w:rsidRPr="00893DC3" w:rsidRDefault="000D6C06" w:rsidP="005F0D58">
            <w:pPr>
              <w:spacing w:before="120"/>
              <w:rPr>
                <w:rFonts w:eastAsia="Arial" w:cs="Arial"/>
                <w:color w:val="000000"/>
                <w:spacing w:val="-1"/>
              </w:rPr>
            </w:pPr>
            <w:r w:rsidRPr="00893DC3">
              <w:rPr>
                <w:rFonts w:eastAsia="Arial" w:cs="Arial"/>
                <w:color w:val="000000"/>
                <w:spacing w:val="-1"/>
              </w:rPr>
              <w:t>Compulsory conference</w:t>
            </w:r>
          </w:p>
        </w:tc>
        <w:tc>
          <w:tcPr>
            <w:tcW w:w="8328" w:type="dxa"/>
            <w:tcBorders>
              <w:top w:val="single" w:sz="4" w:space="0" w:color="auto"/>
              <w:bottom w:val="single" w:sz="4" w:space="0" w:color="auto"/>
            </w:tcBorders>
            <w:shd w:val="clear" w:color="auto" w:fill="FFFFFF" w:themeFill="background1"/>
          </w:tcPr>
          <w:p w14:paraId="34FC150A" w14:textId="2411D7EB" w:rsidR="000D6C06" w:rsidRPr="00893DC3" w:rsidRDefault="000D6C06" w:rsidP="00893DC3">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 xml:space="preserve">A meeting regarding non-compliance with the </w:t>
            </w:r>
            <w:r w:rsidRPr="00893DC3">
              <w:rPr>
                <w:rFonts w:eastAsia="Arial" w:cs="Arial"/>
                <w:i/>
                <w:iCs/>
                <w:color w:val="000000"/>
                <w:spacing w:val="-1"/>
              </w:rPr>
              <w:t>Education Act 2015</w:t>
            </w:r>
            <w:r w:rsidRPr="00893DC3">
              <w:rPr>
                <w:rFonts w:eastAsia="Arial" w:cs="Arial"/>
                <w:color w:val="000000"/>
                <w:spacing w:val="-1"/>
              </w:rPr>
              <w:t xml:space="preserve"> that is conducted by a department officer, following a compulsory conference written notice being issued to a parent, a child and any other person the Chief Executive or delegate considers appropriate.</w:t>
            </w:r>
          </w:p>
        </w:tc>
      </w:tr>
      <w:tr w:rsidR="000D6C06" w14:paraId="16C57DA4"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4A4CC02C" w14:textId="2233DD39" w:rsidR="000D6C06" w:rsidRPr="00893DC3" w:rsidRDefault="000D6C06" w:rsidP="005F0D58">
            <w:pPr>
              <w:spacing w:before="120"/>
              <w:rPr>
                <w:rFonts w:eastAsia="Arial" w:cs="Arial"/>
                <w:color w:val="000000"/>
                <w:spacing w:val="-1"/>
              </w:rPr>
            </w:pPr>
            <w:r w:rsidRPr="00893DC3">
              <w:rPr>
                <w:rFonts w:eastAsia="Arial" w:cs="Arial"/>
                <w:color w:val="000000"/>
                <w:spacing w:val="-1"/>
              </w:rPr>
              <w:lastRenderedPageBreak/>
              <w:t>Compulsory participation phase</w:t>
            </w:r>
          </w:p>
        </w:tc>
        <w:tc>
          <w:tcPr>
            <w:tcW w:w="8328" w:type="dxa"/>
            <w:tcBorders>
              <w:top w:val="single" w:sz="4" w:space="0" w:color="auto"/>
              <w:bottom w:val="single" w:sz="4" w:space="0" w:color="auto"/>
            </w:tcBorders>
            <w:shd w:val="clear" w:color="auto" w:fill="FFFFFF" w:themeFill="background1"/>
          </w:tcPr>
          <w:p w14:paraId="7D75442D" w14:textId="5B951A27" w:rsidR="000D6C06" w:rsidRPr="00893DC3" w:rsidRDefault="000D6C06" w:rsidP="00893DC3">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sidRPr="00893DC3">
              <w:rPr>
                <w:rFonts w:eastAsia="Arial" w:cs="Arial"/>
                <w:color w:val="000000"/>
                <w:spacing w:val="-1"/>
              </w:rPr>
              <w:t xml:space="preserve">Applies to a student who has completed </w:t>
            </w:r>
            <w:r w:rsidR="00893DC3">
              <w:rPr>
                <w:rFonts w:eastAsia="Arial" w:cs="Arial"/>
                <w:color w:val="000000"/>
                <w:spacing w:val="-1"/>
              </w:rPr>
              <w:t>y</w:t>
            </w:r>
            <w:r w:rsidRPr="00893DC3">
              <w:rPr>
                <w:rFonts w:eastAsia="Arial" w:cs="Arial"/>
                <w:color w:val="000000"/>
                <w:spacing w:val="-1"/>
              </w:rPr>
              <w:t>ear 10 and has not yet turned 17, where the student either continues with school or has been approved to participate in an eligible option on a full-time basis until they turn 17, or if exempted by the Chief Executive.</w:t>
            </w:r>
          </w:p>
        </w:tc>
      </w:tr>
      <w:tr w:rsidR="000D6C06" w14:paraId="53F770B8"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14D9FD8" w14:textId="316982B3" w:rsidR="000D6C06" w:rsidRPr="00893DC3" w:rsidRDefault="000D6C06" w:rsidP="005F0D58">
            <w:pPr>
              <w:spacing w:before="120"/>
              <w:rPr>
                <w:rFonts w:eastAsia="Arial" w:cs="Arial"/>
                <w:color w:val="000000"/>
                <w:spacing w:val="-1"/>
              </w:rPr>
            </w:pPr>
            <w:r w:rsidRPr="00893DC3">
              <w:rPr>
                <w:rFonts w:eastAsia="Arial" w:cs="Arial"/>
                <w:color w:val="000000"/>
                <w:spacing w:val="-1"/>
              </w:rPr>
              <w:t>Compulsory school age</w:t>
            </w:r>
          </w:p>
        </w:tc>
        <w:tc>
          <w:tcPr>
            <w:tcW w:w="8328" w:type="dxa"/>
            <w:tcBorders>
              <w:top w:val="single" w:sz="4" w:space="0" w:color="auto"/>
              <w:bottom w:val="single" w:sz="4" w:space="0" w:color="auto"/>
            </w:tcBorders>
            <w:shd w:val="clear" w:color="auto" w:fill="FFFFFF" w:themeFill="background1"/>
          </w:tcPr>
          <w:p w14:paraId="2AE926C1" w14:textId="199871A0" w:rsidR="000D6C06" w:rsidRPr="00893DC3" w:rsidRDefault="00893DC3" w:rsidP="00893DC3">
            <w:pPr>
              <w:spacing w:before="12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Pr>
                <w:rFonts w:eastAsia="Arial" w:cs="Arial"/>
                <w:color w:val="000000"/>
                <w:spacing w:val="-1"/>
              </w:rPr>
              <w:t>Six</w:t>
            </w:r>
            <w:r w:rsidR="000D6C06" w:rsidRPr="00893DC3">
              <w:rPr>
                <w:rFonts w:eastAsia="Arial" w:cs="Arial"/>
                <w:color w:val="000000"/>
                <w:spacing w:val="-1"/>
              </w:rPr>
              <w:t xml:space="preserve"> years of age on or before the 30 June of the school year.</w:t>
            </w:r>
          </w:p>
          <w:p w14:paraId="7819408D" w14:textId="212F33F6" w:rsidR="000D6C06" w:rsidRPr="00893DC3" w:rsidRDefault="000D6C06" w:rsidP="00893DC3">
            <w:pPr>
              <w:spacing w:before="12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A child ceases to be of compulsory school age when the first of the following occurs:</w:t>
            </w:r>
          </w:p>
          <w:p w14:paraId="7BCE4F97" w14:textId="084BC7CB" w:rsidR="000D6C06" w:rsidRPr="00893DC3" w:rsidRDefault="000D6C06" w:rsidP="00893DC3">
            <w:pPr>
              <w:pStyle w:val="BodyText"/>
              <w:numPr>
                <w:ilvl w:val="0"/>
                <w:numId w:val="21"/>
              </w:numPr>
              <w:spacing w:before="12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 xml:space="preserve">they have completed </w:t>
            </w:r>
            <w:r w:rsidR="00893DC3">
              <w:rPr>
                <w:rFonts w:eastAsia="Arial" w:cs="Arial"/>
                <w:color w:val="000000"/>
                <w:spacing w:val="-1"/>
              </w:rPr>
              <w:t>y</w:t>
            </w:r>
            <w:r w:rsidRPr="00893DC3">
              <w:rPr>
                <w:rFonts w:eastAsia="Arial" w:cs="Arial"/>
                <w:color w:val="000000"/>
                <w:spacing w:val="-1"/>
              </w:rPr>
              <w:t xml:space="preserve">ear 10 and are participating in an eligible </w:t>
            </w:r>
            <w:proofErr w:type="gramStart"/>
            <w:r w:rsidRPr="00893DC3">
              <w:rPr>
                <w:rFonts w:eastAsia="Arial" w:cs="Arial"/>
                <w:color w:val="000000"/>
                <w:spacing w:val="-1"/>
              </w:rPr>
              <w:t>option</w:t>
            </w:r>
            <w:proofErr w:type="gramEnd"/>
          </w:p>
          <w:p w14:paraId="34D04320" w14:textId="5E3C77DB" w:rsidR="000D6C06" w:rsidRPr="00893DC3" w:rsidRDefault="000D6C06" w:rsidP="00893DC3">
            <w:pPr>
              <w:pStyle w:val="BodyText"/>
              <w:numPr>
                <w:ilvl w:val="0"/>
                <w:numId w:val="21"/>
              </w:numPr>
              <w:spacing w:before="12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 xml:space="preserve">they have completed </w:t>
            </w:r>
            <w:r w:rsidR="00893DC3">
              <w:rPr>
                <w:rFonts w:eastAsia="Arial" w:cs="Arial"/>
                <w:color w:val="000000"/>
                <w:spacing w:val="-1"/>
              </w:rPr>
              <w:t>y</w:t>
            </w:r>
            <w:r w:rsidRPr="00893DC3">
              <w:rPr>
                <w:rFonts w:eastAsia="Arial" w:cs="Arial"/>
                <w:color w:val="000000"/>
                <w:spacing w:val="-1"/>
              </w:rPr>
              <w:t xml:space="preserve">ear 10 and are exempt from participating in an eligible </w:t>
            </w:r>
            <w:proofErr w:type="gramStart"/>
            <w:r w:rsidRPr="00893DC3">
              <w:rPr>
                <w:rFonts w:eastAsia="Arial" w:cs="Arial"/>
                <w:color w:val="000000"/>
                <w:spacing w:val="-1"/>
              </w:rPr>
              <w:t>option</w:t>
            </w:r>
            <w:proofErr w:type="gramEnd"/>
          </w:p>
          <w:p w14:paraId="09F9ECA0" w14:textId="473DFACB" w:rsidR="000D6C06" w:rsidRPr="00893DC3" w:rsidRDefault="000D6C06" w:rsidP="00893DC3">
            <w:pPr>
              <w:pStyle w:val="BodyText"/>
              <w:numPr>
                <w:ilvl w:val="0"/>
                <w:numId w:val="21"/>
              </w:num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sidRPr="00893DC3">
              <w:rPr>
                <w:rFonts w:eastAsia="Arial" w:cs="Arial"/>
                <w:color w:val="000000"/>
                <w:spacing w:val="-1"/>
              </w:rPr>
              <w:t>they have reached 17 years of age.</w:t>
            </w:r>
          </w:p>
        </w:tc>
      </w:tr>
      <w:tr w:rsidR="000D6C06" w14:paraId="541EBE5B"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18D63B94" w14:textId="10EEB7CC" w:rsidR="000D6C06" w:rsidRPr="00893DC3" w:rsidRDefault="000D6C06" w:rsidP="005F0D58">
            <w:pPr>
              <w:spacing w:before="120"/>
              <w:rPr>
                <w:rFonts w:eastAsia="Arial" w:cs="Arial"/>
                <w:color w:val="000000"/>
                <w:spacing w:val="-1"/>
              </w:rPr>
            </w:pPr>
            <w:r w:rsidRPr="00893DC3">
              <w:rPr>
                <w:rFonts w:eastAsia="Arial" w:cs="Arial"/>
                <w:color w:val="000000"/>
                <w:spacing w:val="-1"/>
              </w:rPr>
              <w:t>Criminal history checks</w:t>
            </w:r>
          </w:p>
        </w:tc>
        <w:tc>
          <w:tcPr>
            <w:tcW w:w="8328" w:type="dxa"/>
            <w:tcBorders>
              <w:top w:val="single" w:sz="4" w:space="0" w:color="auto"/>
              <w:bottom w:val="single" w:sz="4" w:space="0" w:color="auto"/>
            </w:tcBorders>
            <w:shd w:val="clear" w:color="auto" w:fill="FFFFFF" w:themeFill="background1"/>
          </w:tcPr>
          <w:p w14:paraId="6DB85842" w14:textId="4FF0BCCE" w:rsidR="000D6C06" w:rsidRPr="00893DC3" w:rsidRDefault="000D6C06" w:rsidP="00893DC3">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sidRPr="00893DC3">
              <w:rPr>
                <w:rFonts w:eastAsia="Arial" w:cs="Arial"/>
                <w:color w:val="000000"/>
                <w:spacing w:val="-1"/>
              </w:rPr>
              <w:t>Administered by the NT Police, Fire and Emergency Services through SAFE NT</w:t>
            </w:r>
            <w:bookmarkStart w:id="0" w:name="_Ref56671527"/>
            <w:r w:rsidRPr="00893DC3">
              <w:rPr>
                <w:rFonts w:eastAsia="Arial" w:cs="Arial"/>
                <w:color w:val="000000"/>
                <w:spacing w:val="-1"/>
              </w:rPr>
              <w:t>.</w:t>
            </w:r>
            <w:r w:rsidRPr="00893DC3">
              <w:rPr>
                <w:rFonts w:eastAsia="Arial" w:cs="Arial"/>
                <w:color w:val="000000"/>
                <w:spacing w:val="-1"/>
                <w:vertAlign w:val="superscript"/>
              </w:rPr>
              <w:footnoteReference w:id="1"/>
            </w:r>
            <w:bookmarkEnd w:id="0"/>
            <w:r w:rsidRPr="00893DC3">
              <w:rPr>
                <w:rFonts w:eastAsia="Arial" w:cs="Arial"/>
                <w:color w:val="000000"/>
                <w:spacing w:val="-1"/>
                <w:vertAlign w:val="superscript"/>
              </w:rPr>
              <w:t xml:space="preserve"> </w:t>
            </w:r>
            <w:r w:rsidRPr="00893DC3">
              <w:rPr>
                <w:rFonts w:eastAsia="Arial" w:cs="Arial"/>
                <w:color w:val="000000"/>
                <w:spacing w:val="-1"/>
              </w:rPr>
              <w:t>SAFE NT provides a criminal record that identifies if a person has a relevant criminal record.</w:t>
            </w:r>
          </w:p>
        </w:tc>
      </w:tr>
      <w:tr w:rsidR="00D77319" w14:paraId="6E448DEB"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1410BB6F" w14:textId="5F2CA61C" w:rsidR="00D77319" w:rsidRPr="00893DC3" w:rsidRDefault="00D77319" w:rsidP="005F0D58">
            <w:pPr>
              <w:spacing w:before="120"/>
              <w:rPr>
                <w:rFonts w:eastAsia="Arial" w:cs="Arial"/>
                <w:color w:val="000000"/>
                <w:spacing w:val="-1"/>
              </w:rPr>
            </w:pPr>
            <w:r w:rsidRPr="00893DC3">
              <w:rPr>
                <w:rFonts w:eastAsia="Arial" w:cs="Arial"/>
                <w:color w:val="000000"/>
                <w:spacing w:val="-1"/>
              </w:rPr>
              <w:t>Criminal records</w:t>
            </w:r>
          </w:p>
        </w:tc>
        <w:tc>
          <w:tcPr>
            <w:tcW w:w="8328" w:type="dxa"/>
            <w:tcBorders>
              <w:top w:val="single" w:sz="4" w:space="0" w:color="auto"/>
              <w:bottom w:val="single" w:sz="4" w:space="0" w:color="auto"/>
            </w:tcBorders>
            <w:shd w:val="clear" w:color="auto" w:fill="FFFFFF" w:themeFill="background1"/>
          </w:tcPr>
          <w:p w14:paraId="60F33BA8" w14:textId="7193DB9D" w:rsidR="00D77319" w:rsidRPr="00893DC3" w:rsidRDefault="001937F4" w:rsidP="001937F4">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Pr>
                <w:rFonts w:eastAsia="Arial" w:cs="Arial"/>
                <w:color w:val="000000"/>
                <w:spacing w:val="-1"/>
              </w:rPr>
              <w:t>Records</w:t>
            </w:r>
            <w:r w:rsidR="00D77319" w:rsidRPr="00893DC3">
              <w:rPr>
                <w:rFonts w:eastAsia="Arial" w:cs="Arial"/>
                <w:color w:val="000000"/>
                <w:spacing w:val="-1"/>
              </w:rPr>
              <w:t xml:space="preserve"> defined under subsection 3(1) </w:t>
            </w:r>
            <w:r w:rsidR="00D77319" w:rsidRPr="001937F4">
              <w:rPr>
                <w:rFonts w:eastAsia="Arial" w:cs="Arial"/>
                <w:i/>
                <w:iCs/>
                <w:color w:val="000000"/>
                <w:spacing w:val="-1"/>
              </w:rPr>
              <w:t>Criminal Records (Spent Convictions) Act 1992</w:t>
            </w:r>
            <w:r w:rsidR="00D77319" w:rsidRPr="00893DC3">
              <w:rPr>
                <w:rFonts w:eastAsia="Arial" w:cs="Arial"/>
                <w:color w:val="000000"/>
                <w:spacing w:val="-1"/>
              </w:rPr>
              <w:t xml:space="preserve"> that include a conviction, finding, order, quashed conviction, pardon, charge or action in the NT or any other state or territory of the Commonwealth of Australia.</w:t>
            </w:r>
          </w:p>
        </w:tc>
      </w:tr>
      <w:tr w:rsidR="00D77319" w14:paraId="25FB4ADA"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CC8D94C" w14:textId="231A82E9" w:rsidR="00D77319" w:rsidRPr="00347ECA" w:rsidRDefault="00D77319" w:rsidP="005F0D58">
            <w:pPr>
              <w:spacing w:before="120"/>
              <w:rPr>
                <w:color w:val="000000"/>
              </w:rPr>
            </w:pPr>
            <w:r w:rsidRPr="00347ECA">
              <w:rPr>
                <w:rFonts w:cs="Arial"/>
                <w:color w:val="000000"/>
                <w:lang w:val="en-US"/>
              </w:rPr>
              <w:t>Current roll</w:t>
            </w:r>
          </w:p>
        </w:tc>
        <w:tc>
          <w:tcPr>
            <w:tcW w:w="8328" w:type="dxa"/>
            <w:tcBorders>
              <w:top w:val="single" w:sz="4" w:space="0" w:color="auto"/>
              <w:bottom w:val="single" w:sz="4" w:space="0" w:color="auto"/>
            </w:tcBorders>
            <w:shd w:val="clear" w:color="auto" w:fill="FFFFFF" w:themeFill="background1"/>
          </w:tcPr>
          <w:p w14:paraId="704519CA" w14:textId="505D1364" w:rsidR="00D77319" w:rsidRPr="00893DC3" w:rsidRDefault="001937F4" w:rsidP="001937F4">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Pr>
                <w:rFonts w:eastAsia="Arial" w:cs="Arial"/>
                <w:color w:val="000000"/>
                <w:spacing w:val="-1"/>
              </w:rPr>
              <w:t>A</w:t>
            </w:r>
            <w:r w:rsidR="00D77319" w:rsidRPr="00893DC3">
              <w:rPr>
                <w:rFonts w:eastAsia="Arial" w:cs="Arial"/>
                <w:color w:val="000000"/>
                <w:spacing w:val="-1"/>
              </w:rPr>
              <w:t xml:space="preserve"> required register in the department’s mandated student administration system that facilitates the recording of student enrolment and attendance at an NT Government school.</w:t>
            </w:r>
          </w:p>
        </w:tc>
      </w:tr>
      <w:tr w:rsidR="00D77319" w14:paraId="68C2F51D"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45866E34" w14:textId="7BE17734" w:rsidR="00D77319" w:rsidRPr="00347ECA" w:rsidRDefault="00D77319" w:rsidP="00A0159A">
            <w:pPr>
              <w:pStyle w:val="Heading3"/>
              <w:spacing w:before="0" w:after="0"/>
            </w:pPr>
            <w:r>
              <w:t>D</w:t>
            </w:r>
          </w:p>
        </w:tc>
        <w:tc>
          <w:tcPr>
            <w:tcW w:w="8328" w:type="dxa"/>
            <w:tcBorders>
              <w:top w:val="nil"/>
              <w:left w:val="nil"/>
              <w:bottom w:val="single" w:sz="4" w:space="0" w:color="auto"/>
            </w:tcBorders>
          </w:tcPr>
          <w:p w14:paraId="513E940F" w14:textId="77777777" w:rsidR="00D77319" w:rsidRDefault="00D77319" w:rsidP="00A0159A">
            <w:pPr>
              <w:spacing w:before="120"/>
              <w:cnfStyle w:val="000000010000" w:firstRow="0" w:lastRow="0" w:firstColumn="0" w:lastColumn="0" w:oddVBand="0" w:evenVBand="0" w:oddHBand="0" w:evenHBand="1" w:firstRowFirstColumn="0" w:firstRowLastColumn="0" w:lastRowFirstColumn="0" w:lastRowLastColumn="0"/>
            </w:pPr>
          </w:p>
        </w:tc>
      </w:tr>
      <w:tr w:rsidR="00D77319" w14:paraId="122B5461"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76DA06B" w14:textId="0016EBBA" w:rsidR="00D77319" w:rsidRPr="00347ECA" w:rsidRDefault="00D77319" w:rsidP="005F0D58">
            <w:pPr>
              <w:spacing w:before="120"/>
              <w:rPr>
                <w:rFonts w:cs="Arial"/>
                <w:color w:val="000000"/>
                <w:lang w:val="en-US"/>
              </w:rPr>
            </w:pPr>
            <w:r w:rsidRPr="00347ECA">
              <w:t>Direction to enrol</w:t>
            </w:r>
          </w:p>
        </w:tc>
        <w:tc>
          <w:tcPr>
            <w:tcW w:w="8328" w:type="dxa"/>
            <w:tcBorders>
              <w:top w:val="single" w:sz="4" w:space="0" w:color="auto"/>
              <w:bottom w:val="single" w:sz="4" w:space="0" w:color="auto"/>
            </w:tcBorders>
            <w:shd w:val="clear" w:color="auto" w:fill="FFFFFF" w:themeFill="background1"/>
          </w:tcPr>
          <w:p w14:paraId="03B00137" w14:textId="1DBDB8D3" w:rsidR="00D77319" w:rsidRPr="00893DC3" w:rsidRDefault="001937F4" w:rsidP="001937F4">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Pr>
                <w:rFonts w:eastAsia="Arial" w:cs="Arial"/>
                <w:color w:val="000000"/>
                <w:spacing w:val="-1"/>
              </w:rPr>
              <w:t>A</w:t>
            </w:r>
            <w:r w:rsidR="00D77319" w:rsidRPr="00893DC3">
              <w:rPr>
                <w:rFonts w:eastAsia="Arial" w:cs="Arial"/>
                <w:color w:val="000000"/>
                <w:spacing w:val="-1"/>
              </w:rPr>
              <w:t xml:space="preserve"> notice issued by an authorised person which compels a parent or a child living independently to enrol in a school.</w:t>
            </w:r>
          </w:p>
        </w:tc>
      </w:tr>
      <w:tr w:rsidR="00D77319" w14:paraId="5D2908CD"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14CEBE8" w14:textId="5B55DDAC" w:rsidR="00D77319" w:rsidRPr="00347ECA" w:rsidRDefault="00D77319" w:rsidP="005F0D58">
            <w:pPr>
              <w:spacing w:before="120"/>
              <w:rPr>
                <w:rFonts w:cs="Arial"/>
                <w:color w:val="000000"/>
                <w:lang w:val="en-US"/>
              </w:rPr>
            </w:pPr>
            <w:r w:rsidRPr="00347ECA">
              <w:rPr>
                <w:color w:val="000000"/>
              </w:rPr>
              <w:t>Disqualifying offences</w:t>
            </w:r>
          </w:p>
        </w:tc>
        <w:tc>
          <w:tcPr>
            <w:tcW w:w="8328" w:type="dxa"/>
            <w:tcBorders>
              <w:top w:val="single" w:sz="4" w:space="0" w:color="auto"/>
              <w:bottom w:val="single" w:sz="4" w:space="0" w:color="auto"/>
            </w:tcBorders>
            <w:shd w:val="clear" w:color="auto" w:fill="FFFFFF" w:themeFill="background1"/>
          </w:tcPr>
          <w:p w14:paraId="6F02E571" w14:textId="58424453" w:rsidR="00D77319" w:rsidRPr="00893DC3" w:rsidRDefault="001937F4" w:rsidP="001937F4">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Pr>
                <w:rFonts w:eastAsia="Arial" w:cs="Arial"/>
                <w:color w:val="000000"/>
                <w:spacing w:val="-1"/>
              </w:rPr>
              <w:t>O</w:t>
            </w:r>
            <w:r w:rsidR="00D77319" w:rsidRPr="00893DC3">
              <w:rPr>
                <w:rFonts w:eastAsia="Arial" w:cs="Arial"/>
                <w:color w:val="000000"/>
                <w:spacing w:val="-1"/>
              </w:rPr>
              <w:t xml:space="preserve">ffences listed in the </w:t>
            </w:r>
            <w:r>
              <w:rPr>
                <w:rFonts w:eastAsia="Arial" w:cs="Arial"/>
                <w:color w:val="000000"/>
                <w:spacing w:val="-1"/>
              </w:rPr>
              <w:t>Education R</w:t>
            </w:r>
            <w:r w:rsidR="00D77319" w:rsidRPr="00893DC3">
              <w:rPr>
                <w:rFonts w:eastAsia="Arial" w:cs="Arial"/>
                <w:color w:val="000000"/>
                <w:spacing w:val="-1"/>
              </w:rPr>
              <w:t>egulations</w:t>
            </w:r>
            <w:r>
              <w:rPr>
                <w:rFonts w:eastAsia="Arial" w:cs="Arial"/>
                <w:color w:val="000000"/>
                <w:spacing w:val="-1"/>
              </w:rPr>
              <w:t xml:space="preserve"> 2015</w:t>
            </w:r>
            <w:r w:rsidR="00D77319" w:rsidRPr="00893DC3">
              <w:rPr>
                <w:rFonts w:eastAsia="Arial" w:cs="Arial"/>
                <w:color w:val="000000"/>
                <w:spacing w:val="-1"/>
              </w:rPr>
              <w:t xml:space="preserve"> that prohibit a mature age student from enrolling in a NT Government school. These offences are primarily of a serious sexual, violent or drug related nature and relates to a child.</w:t>
            </w:r>
          </w:p>
        </w:tc>
      </w:tr>
      <w:tr w:rsidR="00D77319" w14:paraId="67AAA775"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3B7E624" w14:textId="7BA16387" w:rsidR="00D77319" w:rsidRPr="00347ECA" w:rsidRDefault="00D77319" w:rsidP="005F0D58">
            <w:pPr>
              <w:spacing w:before="120"/>
              <w:rPr>
                <w:color w:val="000000"/>
              </w:rPr>
            </w:pPr>
            <w:r w:rsidRPr="00347ECA">
              <w:rPr>
                <w:color w:val="000000"/>
              </w:rPr>
              <w:t>Distance education</w:t>
            </w:r>
            <w:r w:rsidRPr="00347ECA">
              <w:rPr>
                <w:rStyle w:val="FootnoteReference"/>
                <w:color w:val="000000"/>
              </w:rPr>
              <w:footnoteReference w:id="2"/>
            </w:r>
          </w:p>
        </w:tc>
        <w:tc>
          <w:tcPr>
            <w:tcW w:w="8328" w:type="dxa"/>
            <w:tcBorders>
              <w:top w:val="single" w:sz="4" w:space="0" w:color="auto"/>
              <w:bottom w:val="single" w:sz="4" w:space="0" w:color="auto"/>
            </w:tcBorders>
            <w:shd w:val="clear" w:color="auto" w:fill="FFFFFF" w:themeFill="background1"/>
          </w:tcPr>
          <w:p w14:paraId="410493E6" w14:textId="53FE813D" w:rsidR="00D77319" w:rsidRPr="00893DC3" w:rsidRDefault="001937F4" w:rsidP="001937F4">
            <w:pPr>
              <w:spacing w:before="120" w:after="200"/>
              <w:cnfStyle w:val="000000100000" w:firstRow="0" w:lastRow="0" w:firstColumn="0" w:lastColumn="0" w:oddVBand="0" w:evenVBand="0" w:oddHBand="1" w:evenHBand="0" w:firstRowFirstColumn="0" w:firstRowLastColumn="0" w:lastRowFirstColumn="0" w:lastRowLastColumn="0"/>
              <w:rPr>
                <w:rFonts w:eastAsia="Arial" w:cs="Arial"/>
                <w:color w:val="000000"/>
                <w:spacing w:val="-1"/>
              </w:rPr>
            </w:pPr>
            <w:r>
              <w:rPr>
                <w:rFonts w:eastAsia="Arial" w:cs="Arial"/>
                <w:color w:val="000000"/>
                <w:spacing w:val="-1"/>
              </w:rPr>
              <w:t>D</w:t>
            </w:r>
            <w:r w:rsidR="00D77319" w:rsidRPr="00893DC3">
              <w:rPr>
                <w:rFonts w:eastAsia="Arial" w:cs="Arial"/>
                <w:color w:val="000000"/>
                <w:spacing w:val="-1"/>
              </w:rPr>
              <w:t>escribes a set of teaching and learning strategies or educational methods that can be used to overcome spatial and temporal separation between educators and students.</w:t>
            </w:r>
          </w:p>
        </w:tc>
      </w:tr>
      <w:tr w:rsidR="00D77319" w14:paraId="2FE3DB2E"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2F5A5E2" w14:textId="560BC55D" w:rsidR="00D77319" w:rsidRPr="00347ECA" w:rsidRDefault="00D77319" w:rsidP="005F0D58">
            <w:pPr>
              <w:spacing w:before="120"/>
              <w:rPr>
                <w:color w:val="000000"/>
              </w:rPr>
            </w:pPr>
            <w:r w:rsidRPr="00347ECA">
              <w:rPr>
                <w:rFonts w:ascii="Lato,Bold" w:hAnsi="Lato,Bold" w:cs="Lato,Bold"/>
              </w:rPr>
              <w:t>Distance education centre</w:t>
            </w:r>
          </w:p>
        </w:tc>
        <w:tc>
          <w:tcPr>
            <w:tcW w:w="8328" w:type="dxa"/>
            <w:tcBorders>
              <w:top w:val="single" w:sz="4" w:space="0" w:color="auto"/>
              <w:bottom w:val="single" w:sz="4" w:space="0" w:color="auto"/>
            </w:tcBorders>
            <w:shd w:val="clear" w:color="auto" w:fill="FFFFFF" w:themeFill="background1"/>
          </w:tcPr>
          <w:p w14:paraId="24E9941D" w14:textId="31546C7E" w:rsidR="00D77319" w:rsidRPr="00893DC3" w:rsidRDefault="001937F4" w:rsidP="001937F4">
            <w:pPr>
              <w:spacing w:before="120" w:after="200"/>
              <w:cnfStyle w:val="000000010000" w:firstRow="0" w:lastRow="0" w:firstColumn="0" w:lastColumn="0" w:oddVBand="0" w:evenVBand="0" w:oddHBand="0" w:evenHBand="1" w:firstRowFirstColumn="0" w:firstRowLastColumn="0" w:lastRowFirstColumn="0" w:lastRowLastColumn="0"/>
              <w:rPr>
                <w:rFonts w:eastAsia="Arial" w:cs="Arial"/>
                <w:color w:val="000000"/>
                <w:spacing w:val="-1"/>
              </w:rPr>
            </w:pPr>
            <w:r>
              <w:rPr>
                <w:rFonts w:eastAsia="Arial" w:cs="Arial"/>
                <w:color w:val="000000"/>
                <w:spacing w:val="-1"/>
              </w:rPr>
              <w:t>An NT</w:t>
            </w:r>
            <w:r w:rsidR="00D77319" w:rsidRPr="00893DC3">
              <w:rPr>
                <w:rFonts w:eastAsia="Arial" w:cs="Arial"/>
                <w:color w:val="000000"/>
                <w:spacing w:val="-1"/>
              </w:rPr>
              <w:t xml:space="preserve"> </w:t>
            </w:r>
            <w:r>
              <w:rPr>
                <w:rFonts w:eastAsia="Arial" w:cs="Arial"/>
                <w:color w:val="000000"/>
                <w:spacing w:val="-1"/>
              </w:rPr>
              <w:t>G</w:t>
            </w:r>
            <w:r w:rsidR="00D77319" w:rsidRPr="00893DC3">
              <w:rPr>
                <w:rFonts w:eastAsia="Arial" w:cs="Arial"/>
                <w:color w:val="000000"/>
                <w:spacing w:val="-1"/>
              </w:rPr>
              <w:t xml:space="preserve">overnment school that is established as a distance education centre under the </w:t>
            </w:r>
            <w:r w:rsidR="00D77319" w:rsidRPr="001937F4">
              <w:rPr>
                <w:rFonts w:eastAsia="Arial" w:cs="Arial"/>
                <w:i/>
                <w:iCs/>
                <w:color w:val="000000"/>
                <w:spacing w:val="-1"/>
              </w:rPr>
              <w:t>Education Act 2015</w:t>
            </w:r>
            <w:r w:rsidR="00D77319" w:rsidRPr="00893DC3">
              <w:rPr>
                <w:rFonts w:eastAsia="Arial" w:cs="Arial"/>
                <w:color w:val="000000"/>
                <w:spacing w:val="-1"/>
              </w:rPr>
              <w:t xml:space="preserve"> and includes a school of the air and the government school known as the Northern Territory School of Distance Education.</w:t>
            </w:r>
          </w:p>
        </w:tc>
      </w:tr>
      <w:tr w:rsidR="00D77319" w14:paraId="67F69085"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7E1E198C" w14:textId="01A803FB" w:rsidR="00D77319" w:rsidRPr="00347ECA" w:rsidRDefault="00D77319" w:rsidP="005F0D58">
            <w:pPr>
              <w:spacing w:before="120"/>
              <w:rPr>
                <w:rFonts w:ascii="Lato,Bold" w:hAnsi="Lato,Bold" w:cs="Lato,Bold"/>
              </w:rPr>
            </w:pPr>
            <w:r w:rsidRPr="00347ECA">
              <w:rPr>
                <w:color w:val="000000"/>
              </w:rPr>
              <w:lastRenderedPageBreak/>
              <w:t>Dual enrolment</w:t>
            </w:r>
          </w:p>
        </w:tc>
        <w:tc>
          <w:tcPr>
            <w:tcW w:w="8328" w:type="dxa"/>
            <w:tcBorders>
              <w:top w:val="single" w:sz="4" w:space="0" w:color="auto"/>
              <w:bottom w:val="single" w:sz="4" w:space="0" w:color="auto"/>
            </w:tcBorders>
            <w:shd w:val="clear" w:color="auto" w:fill="FFFFFF" w:themeFill="background1"/>
          </w:tcPr>
          <w:p w14:paraId="06B6EC42" w14:textId="0ED2E389" w:rsidR="00D77319" w:rsidRPr="00347ECA" w:rsidRDefault="001937F4" w:rsidP="00893DC3">
            <w:pPr>
              <w:spacing w:before="120"/>
              <w:cnfStyle w:val="000000100000" w:firstRow="0" w:lastRow="0" w:firstColumn="0" w:lastColumn="0" w:oddVBand="0" w:evenVBand="0" w:oddHBand="1" w:evenHBand="0" w:firstRowFirstColumn="0" w:firstRowLastColumn="0" w:lastRowFirstColumn="0" w:lastRowLastColumn="0"/>
            </w:pPr>
            <w:r>
              <w:t>A</w:t>
            </w:r>
            <w:r w:rsidR="00D77319" w:rsidRPr="00347ECA">
              <w:t xml:space="preserve"> child or young person is enrolled in two or more schools to accommodate the child or young person's specific circumstances such as:</w:t>
            </w:r>
          </w:p>
          <w:p w14:paraId="3292618A" w14:textId="77777777" w:rsidR="00D77319" w:rsidRPr="00347ECA" w:rsidRDefault="00D77319" w:rsidP="00D77319">
            <w:pPr>
              <w:pStyle w:val="ListParagraph"/>
              <w:numPr>
                <w:ilvl w:val="0"/>
                <w:numId w:val="13"/>
              </w:numPr>
              <w:spacing w:before="200"/>
              <w:ind w:left="714" w:hanging="357"/>
              <w:cnfStyle w:val="000000100000" w:firstRow="0" w:lastRow="0" w:firstColumn="0" w:lastColumn="0" w:oddVBand="0" w:evenVBand="0" w:oddHBand="1" w:evenHBand="0" w:firstRowFirstColumn="0" w:firstRowLastColumn="0" w:lastRowFirstColumn="0" w:lastRowLastColumn="0"/>
            </w:pPr>
            <w:r w:rsidRPr="00347ECA">
              <w:t>Students with established and significant mobility patterns, for example, students and families with strong cultural connections to other communities requiring frequent temporary relocations or students regularly living in two different locations due to shared custody arrangements, both formal and informal.</w:t>
            </w:r>
          </w:p>
          <w:p w14:paraId="63C71828" w14:textId="1534CF8B" w:rsidR="00D77319" w:rsidRPr="00D77319" w:rsidRDefault="00D77319" w:rsidP="001937F4">
            <w:pPr>
              <w:pStyle w:val="ListParagraph"/>
              <w:numPr>
                <w:ilvl w:val="0"/>
                <w:numId w:val="13"/>
              </w:numPr>
              <w:spacing w:before="120" w:after="200"/>
              <w:ind w:hanging="357"/>
              <w:cnfStyle w:val="000000100000" w:firstRow="0" w:lastRow="0" w:firstColumn="0" w:lastColumn="0" w:oddVBand="0" w:evenVBand="0" w:oddHBand="1" w:evenHBand="0" w:firstRowFirstColumn="0" w:firstRowLastColumn="0" w:lastRowFirstColumn="0" w:lastRowLastColumn="0"/>
            </w:pPr>
            <w:r w:rsidRPr="00347ECA">
              <w:t>Students with needs that cannot be met by their main school alone, for example, students attending an additional school or distance education centre to access a particular service or curriculum area, which is unavailable in their main school.</w:t>
            </w:r>
          </w:p>
        </w:tc>
      </w:tr>
      <w:tr w:rsidR="00D77319" w14:paraId="6FA01D11"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2DC6FA4D" w14:textId="3BC89AA3" w:rsidR="00D77319" w:rsidRPr="00347ECA" w:rsidRDefault="00D77319" w:rsidP="00A0159A">
            <w:pPr>
              <w:pStyle w:val="Heading3"/>
              <w:spacing w:before="0" w:after="0"/>
            </w:pPr>
            <w:r>
              <w:t>E</w:t>
            </w:r>
          </w:p>
        </w:tc>
        <w:tc>
          <w:tcPr>
            <w:tcW w:w="8328" w:type="dxa"/>
            <w:tcBorders>
              <w:top w:val="nil"/>
              <w:left w:val="nil"/>
              <w:bottom w:val="single" w:sz="4" w:space="0" w:color="auto"/>
            </w:tcBorders>
          </w:tcPr>
          <w:p w14:paraId="457D367C" w14:textId="77777777" w:rsidR="00D77319" w:rsidRDefault="00D77319" w:rsidP="00A0159A">
            <w:pPr>
              <w:spacing w:before="120"/>
              <w:cnfStyle w:val="000000010000" w:firstRow="0" w:lastRow="0" w:firstColumn="0" w:lastColumn="0" w:oddVBand="0" w:evenVBand="0" w:oddHBand="0" w:evenHBand="1" w:firstRowFirstColumn="0" w:firstRowLastColumn="0" w:lastRowFirstColumn="0" w:lastRowLastColumn="0"/>
            </w:pPr>
          </w:p>
        </w:tc>
      </w:tr>
      <w:tr w:rsidR="00D77319" w14:paraId="36E2BDC7"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45C04EC6" w14:textId="24F8F5F7" w:rsidR="00D77319" w:rsidRPr="00347ECA" w:rsidRDefault="00D77319" w:rsidP="005F0D58">
            <w:pPr>
              <w:spacing w:before="120"/>
              <w:rPr>
                <w:color w:val="000000"/>
              </w:rPr>
            </w:pPr>
            <w:r w:rsidRPr="00347ECA">
              <w:rPr>
                <w:color w:val="000000"/>
              </w:rPr>
              <w:t>Engagement plan</w:t>
            </w:r>
          </w:p>
        </w:tc>
        <w:tc>
          <w:tcPr>
            <w:tcW w:w="8328" w:type="dxa"/>
            <w:tcBorders>
              <w:top w:val="single" w:sz="4" w:space="0" w:color="auto"/>
              <w:bottom w:val="single" w:sz="4" w:space="0" w:color="auto"/>
            </w:tcBorders>
            <w:shd w:val="clear" w:color="auto" w:fill="FFFFFF" w:themeFill="background1"/>
          </w:tcPr>
          <w:p w14:paraId="7D9ACE21" w14:textId="441591CA" w:rsidR="00D77319" w:rsidRPr="00D77319" w:rsidRDefault="001937F4" w:rsidP="001937F4">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D77319" w:rsidRPr="00347ECA">
              <w:rPr>
                <w:color w:val="000000"/>
              </w:rPr>
              <w:t xml:space="preserve"> signed agreement developed by an authorised person in collaboration with all relevant stakeholders to address barriers or issues affecting a child or young person’s attendance</w:t>
            </w:r>
            <w:r w:rsidR="00975D79">
              <w:rPr>
                <w:color w:val="000000"/>
              </w:rPr>
              <w:t xml:space="preserve"> at school</w:t>
            </w:r>
            <w:r w:rsidR="00D77319" w:rsidRPr="00347ECA">
              <w:rPr>
                <w:color w:val="000000"/>
              </w:rPr>
              <w:t>.</w:t>
            </w:r>
          </w:p>
        </w:tc>
      </w:tr>
      <w:tr w:rsidR="00D77319" w14:paraId="6B1AF25F"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16F4E060" w14:textId="777C12A4" w:rsidR="00D77319" w:rsidRPr="00347ECA" w:rsidRDefault="00D77319" w:rsidP="005F0D58">
            <w:pPr>
              <w:spacing w:before="120"/>
              <w:rPr>
                <w:color w:val="000000"/>
              </w:rPr>
            </w:pPr>
            <w:r w:rsidRPr="00347ECA">
              <w:rPr>
                <w:rFonts w:eastAsia="Arial" w:cs="Arial"/>
                <w:color w:val="000000"/>
                <w:lang w:val="en-US"/>
              </w:rPr>
              <w:t>Eligible option</w:t>
            </w:r>
          </w:p>
        </w:tc>
        <w:tc>
          <w:tcPr>
            <w:tcW w:w="8328" w:type="dxa"/>
            <w:tcBorders>
              <w:top w:val="single" w:sz="4" w:space="0" w:color="auto"/>
              <w:bottom w:val="single" w:sz="4" w:space="0" w:color="auto"/>
            </w:tcBorders>
            <w:shd w:val="clear" w:color="auto" w:fill="FFFFFF" w:themeFill="background1"/>
          </w:tcPr>
          <w:p w14:paraId="181646E9" w14:textId="0A573B29" w:rsidR="00256381" w:rsidRDefault="00EC4C66" w:rsidP="00893DC3">
            <w:pPr>
              <w:spacing w:before="120"/>
              <w:cnfStyle w:val="000000010000" w:firstRow="0" w:lastRow="0" w:firstColumn="0" w:lastColumn="0" w:oddVBand="0" w:evenVBand="0" w:oddHBand="0" w:evenHBand="1" w:firstRowFirstColumn="0" w:firstRowLastColumn="0" w:lastRowFirstColumn="0" w:lastRowLastColumn="0"/>
            </w:pPr>
            <w:r>
              <w:rPr>
                <w:color w:val="000000"/>
              </w:rPr>
              <w:t>Participation</w:t>
            </w:r>
            <w:r w:rsidR="00D77319" w:rsidRPr="00347ECA">
              <w:rPr>
                <w:rFonts w:eastAsia="Arial" w:cs="Arial"/>
                <w:color w:val="000000"/>
                <w:lang w:val="en-US"/>
              </w:rPr>
              <w:t xml:space="preserve"> on a full-time basis by a child who has completed </w:t>
            </w:r>
            <w:r w:rsidR="001937F4">
              <w:rPr>
                <w:rFonts w:eastAsia="Arial" w:cs="Arial"/>
                <w:color w:val="000000"/>
                <w:lang w:val="en-US"/>
              </w:rPr>
              <w:t>y</w:t>
            </w:r>
            <w:r w:rsidR="00D77319" w:rsidRPr="00347ECA">
              <w:rPr>
                <w:rFonts w:eastAsia="Arial" w:cs="Arial"/>
                <w:color w:val="000000"/>
                <w:lang w:val="en-US"/>
              </w:rPr>
              <w:t>ear 10 and is not yet 17 years old in:</w:t>
            </w:r>
            <w:r w:rsidR="00256381" w:rsidRPr="00347ECA">
              <w:t xml:space="preserve"> </w:t>
            </w:r>
          </w:p>
          <w:p w14:paraId="7CA17233" w14:textId="7AAB48D7" w:rsidR="00256381" w:rsidRPr="00347ECA" w:rsidRDefault="00256381" w:rsidP="00256381">
            <w:pPr>
              <w:pStyle w:val="BodyText"/>
              <w:numPr>
                <w:ilvl w:val="0"/>
                <w:numId w:val="9"/>
              </w:numPr>
              <w:tabs>
                <w:tab w:val="left" w:pos="4500"/>
              </w:tabs>
              <w:spacing w:before="200"/>
              <w:ind w:left="714" w:hanging="357"/>
              <w:cnfStyle w:val="000000010000" w:firstRow="0" w:lastRow="0" w:firstColumn="0" w:lastColumn="0" w:oddVBand="0" w:evenVBand="0" w:oddHBand="0" w:evenHBand="1" w:firstRowFirstColumn="0" w:firstRowLastColumn="0" w:lastRowFirstColumn="0" w:lastRowLastColumn="0"/>
            </w:pPr>
            <w:r w:rsidRPr="00347ECA">
              <w:t>approved education or training, or</w:t>
            </w:r>
          </w:p>
          <w:p w14:paraId="4B508569" w14:textId="6E777D0D" w:rsidR="00D77319" w:rsidRPr="00256381" w:rsidRDefault="00256381" w:rsidP="00256381">
            <w:pPr>
              <w:pStyle w:val="BodyText"/>
              <w:numPr>
                <w:ilvl w:val="0"/>
                <w:numId w:val="9"/>
              </w:numPr>
              <w:tabs>
                <w:tab w:val="left" w:pos="4500"/>
              </w:tabs>
              <w:spacing w:before="120" w:after="200"/>
              <w:ind w:left="714" w:hanging="357"/>
              <w:cnfStyle w:val="000000010000" w:firstRow="0" w:lastRow="0" w:firstColumn="0" w:lastColumn="0" w:oddVBand="0" w:evenVBand="0" w:oddHBand="0" w:evenHBand="1" w:firstRowFirstColumn="0" w:firstRowLastColumn="0" w:lastRowFirstColumn="0" w:lastRowLastColumn="0"/>
            </w:pPr>
            <w:r w:rsidRPr="00347ECA">
              <w:t>if the child is 15 years or over, in paid employment or a combination of approved education, training, and paid employment.</w:t>
            </w:r>
          </w:p>
        </w:tc>
      </w:tr>
      <w:tr w:rsidR="00256381" w14:paraId="16E9D1D1"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4B301BE" w14:textId="32B52C49" w:rsidR="00256381" w:rsidRPr="00347ECA" w:rsidRDefault="00256381" w:rsidP="005F0D58">
            <w:pPr>
              <w:spacing w:before="120"/>
              <w:rPr>
                <w:rFonts w:eastAsia="Arial" w:cs="Arial"/>
                <w:color w:val="000000"/>
                <w:lang w:val="en-US"/>
              </w:rPr>
            </w:pPr>
            <w:r w:rsidRPr="00347ECA">
              <w:rPr>
                <w:rFonts w:cs="Arial"/>
                <w:color w:val="000000"/>
                <w:lang w:val="en-US"/>
              </w:rPr>
              <w:t>Enrolment</w:t>
            </w:r>
          </w:p>
        </w:tc>
        <w:tc>
          <w:tcPr>
            <w:tcW w:w="8328" w:type="dxa"/>
            <w:tcBorders>
              <w:top w:val="single" w:sz="4" w:space="0" w:color="auto"/>
              <w:bottom w:val="single" w:sz="4" w:space="0" w:color="auto"/>
            </w:tcBorders>
            <w:shd w:val="clear" w:color="auto" w:fill="FFFFFF" w:themeFill="background1"/>
          </w:tcPr>
          <w:p w14:paraId="4256CC56" w14:textId="104A0665" w:rsidR="00256381" w:rsidRPr="00893DC3" w:rsidRDefault="001937F4" w:rsidP="001937F4">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The</w:t>
            </w:r>
            <w:r w:rsidR="00256381" w:rsidRPr="00893DC3">
              <w:rPr>
                <w:color w:val="000000"/>
              </w:rPr>
              <w:t xml:space="preserve"> process by which a child or young person officially registers as a student at a NT Government school, or a registered non-government school, or a distance education centre, or registers for an approved home education program.</w:t>
            </w:r>
          </w:p>
        </w:tc>
      </w:tr>
      <w:tr w:rsidR="00256381" w14:paraId="25F7A8EA"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092BF68" w14:textId="3C2D8ADA" w:rsidR="00256381" w:rsidRPr="00347ECA" w:rsidRDefault="00256381" w:rsidP="005F0D58">
            <w:pPr>
              <w:spacing w:before="120"/>
              <w:rPr>
                <w:rFonts w:cs="Arial"/>
                <w:color w:val="000000"/>
                <w:lang w:val="en-US"/>
              </w:rPr>
            </w:pPr>
            <w:r w:rsidRPr="00347ECA">
              <w:rPr>
                <w:rFonts w:cs="Arial"/>
                <w:color w:val="000000"/>
                <w:lang w:val="en-US"/>
              </w:rPr>
              <w:t>Enrolment and attendance enforcement</w:t>
            </w:r>
          </w:p>
        </w:tc>
        <w:tc>
          <w:tcPr>
            <w:tcW w:w="8328" w:type="dxa"/>
            <w:tcBorders>
              <w:top w:val="single" w:sz="4" w:space="0" w:color="auto"/>
              <w:bottom w:val="single" w:sz="4" w:space="0" w:color="auto"/>
            </w:tcBorders>
            <w:shd w:val="clear" w:color="auto" w:fill="FFFFFF" w:themeFill="background1"/>
          </w:tcPr>
          <w:p w14:paraId="08C5C3DD" w14:textId="1F5B4041" w:rsidR="00256381" w:rsidRPr="00893DC3" w:rsidRDefault="001937F4" w:rsidP="001937F4">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The</w:t>
            </w:r>
            <w:r w:rsidR="00256381" w:rsidRPr="00893DC3">
              <w:rPr>
                <w:color w:val="000000"/>
              </w:rPr>
              <w:t xml:space="preserve"> process by which authorised persons work in partnership with schools and families to enforce compulsory enrolment and attendance requirements under the </w:t>
            </w:r>
            <w:r w:rsidR="00256381" w:rsidRPr="001937F4">
              <w:rPr>
                <w:i/>
                <w:iCs/>
                <w:color w:val="000000"/>
              </w:rPr>
              <w:t>Education Act 2015</w:t>
            </w:r>
            <w:r w:rsidR="00256381" w:rsidRPr="00893DC3">
              <w:rPr>
                <w:color w:val="000000"/>
              </w:rPr>
              <w:t>.</w:t>
            </w:r>
          </w:p>
        </w:tc>
      </w:tr>
      <w:tr w:rsidR="00256381" w14:paraId="34A3CE1D"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93E0BE4" w14:textId="7C975BE1" w:rsidR="00256381" w:rsidRPr="00347ECA" w:rsidRDefault="00256381" w:rsidP="005F0D58">
            <w:pPr>
              <w:spacing w:before="120"/>
              <w:rPr>
                <w:rFonts w:cs="Arial"/>
                <w:color w:val="000000"/>
                <w:lang w:val="en-US"/>
              </w:rPr>
            </w:pPr>
            <w:r w:rsidRPr="00347ECA">
              <w:rPr>
                <w:rFonts w:cs="Arial"/>
                <w:color w:val="000000"/>
                <w:lang w:val="en-US"/>
              </w:rPr>
              <w:t>Exclusion</w:t>
            </w:r>
          </w:p>
        </w:tc>
        <w:tc>
          <w:tcPr>
            <w:tcW w:w="8328" w:type="dxa"/>
            <w:tcBorders>
              <w:top w:val="single" w:sz="4" w:space="0" w:color="auto"/>
              <w:bottom w:val="single" w:sz="4" w:space="0" w:color="auto"/>
            </w:tcBorders>
            <w:shd w:val="clear" w:color="auto" w:fill="FFFFFF" w:themeFill="background1"/>
          </w:tcPr>
          <w:p w14:paraId="05C1B2EB" w14:textId="081B6068" w:rsidR="00256381" w:rsidRPr="00347ECA" w:rsidRDefault="001937F4" w:rsidP="00893DC3">
            <w:pPr>
              <w:spacing w:before="120"/>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color w:val="000000"/>
              </w:rPr>
              <w:t>A</w:t>
            </w:r>
            <w:r w:rsidR="00256381" w:rsidRPr="00347ECA">
              <w:rPr>
                <w:rFonts w:cs="Arial"/>
                <w:color w:val="000000"/>
                <w:lang w:val="en-US"/>
              </w:rPr>
              <w:t xml:space="preserve"> student being temporarily prevented from:</w:t>
            </w:r>
          </w:p>
          <w:p w14:paraId="72F982DC" w14:textId="77777777" w:rsidR="00256381" w:rsidRPr="00347ECA" w:rsidRDefault="00256381" w:rsidP="00256381">
            <w:pPr>
              <w:pStyle w:val="ListParagraph"/>
              <w:widowControl w:val="0"/>
              <w:numPr>
                <w:ilvl w:val="0"/>
                <w:numId w:val="19"/>
              </w:numPr>
              <w:spacing w:before="200" w:line="260" w:lineRule="exact"/>
              <w:ind w:left="714" w:hanging="357"/>
              <w:cnfStyle w:val="000000100000" w:firstRow="0" w:lastRow="0" w:firstColumn="0" w:lastColumn="0" w:oddVBand="0" w:evenVBand="0" w:oddHBand="1" w:evenHBand="0" w:firstRowFirstColumn="0" w:firstRowLastColumn="0" w:lastRowFirstColumn="0" w:lastRowLastColumn="0"/>
              <w:rPr>
                <w:rFonts w:cs="Arial"/>
                <w:color w:val="000000"/>
                <w:lang w:val="en-US"/>
              </w:rPr>
            </w:pPr>
            <w:r w:rsidRPr="00347ECA">
              <w:rPr>
                <w:rFonts w:cs="Arial"/>
                <w:color w:val="000000"/>
                <w:lang w:val="en-US"/>
              </w:rPr>
              <w:t>entering the whole or part of any land, premises or facility occupied or used by the school, or</w:t>
            </w:r>
          </w:p>
          <w:p w14:paraId="2C5ADB82" w14:textId="1D4E19D3" w:rsidR="00256381" w:rsidRPr="00256381" w:rsidRDefault="00256381" w:rsidP="00256381">
            <w:pPr>
              <w:pStyle w:val="ListParagraph"/>
              <w:widowControl w:val="0"/>
              <w:numPr>
                <w:ilvl w:val="0"/>
                <w:numId w:val="19"/>
              </w:numPr>
              <w:spacing w:before="120" w:after="200" w:line="260" w:lineRule="exact"/>
              <w:ind w:left="714" w:hanging="357"/>
              <w:cnfStyle w:val="000000100000" w:firstRow="0" w:lastRow="0" w:firstColumn="0" w:lastColumn="0" w:oddVBand="0" w:evenVBand="0" w:oddHBand="1" w:evenHBand="0" w:firstRowFirstColumn="0" w:firstRowLastColumn="0" w:lastRowFirstColumn="0" w:lastRowLastColumn="0"/>
              <w:rPr>
                <w:rFonts w:cs="Arial"/>
                <w:color w:val="000000"/>
                <w:lang w:val="en-US"/>
              </w:rPr>
            </w:pPr>
            <w:r w:rsidRPr="00347ECA">
              <w:rPr>
                <w:rFonts w:cs="Arial"/>
                <w:color w:val="000000"/>
                <w:lang w:val="en-US"/>
              </w:rPr>
              <w:t>participating in any program or activity conducted by or on behalf of the school.</w:t>
            </w:r>
          </w:p>
        </w:tc>
      </w:tr>
      <w:tr w:rsidR="00256381" w14:paraId="3EED0692"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1C2AA979" w14:textId="44376CBF" w:rsidR="00256381" w:rsidRPr="00347ECA" w:rsidRDefault="00256381" w:rsidP="005F0D58">
            <w:pPr>
              <w:spacing w:before="120"/>
              <w:rPr>
                <w:rFonts w:cs="Arial"/>
                <w:color w:val="000000"/>
                <w:lang w:val="en-US"/>
              </w:rPr>
            </w:pPr>
            <w:r w:rsidRPr="00347ECA">
              <w:rPr>
                <w:rFonts w:cs="Arial"/>
                <w:color w:val="000000"/>
                <w:lang w:val="en-US"/>
              </w:rPr>
              <w:lastRenderedPageBreak/>
              <w:t>Exemption</w:t>
            </w:r>
          </w:p>
        </w:tc>
        <w:tc>
          <w:tcPr>
            <w:tcW w:w="8328" w:type="dxa"/>
            <w:tcBorders>
              <w:top w:val="single" w:sz="4" w:space="0" w:color="auto"/>
              <w:bottom w:val="single" w:sz="4" w:space="0" w:color="auto"/>
            </w:tcBorders>
            <w:shd w:val="clear" w:color="auto" w:fill="FFFFFF" w:themeFill="background1"/>
          </w:tcPr>
          <w:p w14:paraId="686C72AB" w14:textId="7134FD70" w:rsidR="00256381" w:rsidRPr="00347ECA" w:rsidRDefault="00A13BDF" w:rsidP="00893DC3">
            <w:pPr>
              <w:spacing w:before="120"/>
              <w:cnfStyle w:val="000000010000" w:firstRow="0" w:lastRow="0" w:firstColumn="0" w:lastColumn="0" w:oddVBand="0" w:evenVBand="0" w:oddHBand="0" w:evenHBand="1" w:firstRowFirstColumn="0" w:firstRowLastColumn="0" w:lastRowFirstColumn="0" w:lastRowLastColumn="0"/>
              <w:rPr>
                <w:rFonts w:cs="Arial"/>
                <w:color w:val="000000"/>
                <w:lang w:val="en-US"/>
              </w:rPr>
            </w:pPr>
            <w:r>
              <w:rPr>
                <w:rFonts w:cs="Arial"/>
                <w:color w:val="000000"/>
                <w:lang w:val="en-US"/>
              </w:rPr>
              <w:t>Written</w:t>
            </w:r>
            <w:r w:rsidR="00256381" w:rsidRPr="00347ECA">
              <w:rPr>
                <w:rFonts w:cs="Arial"/>
                <w:color w:val="000000"/>
                <w:lang w:val="en-US"/>
              </w:rPr>
              <w:t xml:space="preserve"> approval from the Chief Executive to exempt a child or young person, for a specified period due to special circumstances, from:</w:t>
            </w:r>
          </w:p>
          <w:p w14:paraId="2377F5B8" w14:textId="77777777" w:rsidR="00256381" w:rsidRPr="00347ECA" w:rsidRDefault="00256381" w:rsidP="00256381">
            <w:pPr>
              <w:pStyle w:val="ListParagraph"/>
              <w:widowControl w:val="0"/>
              <w:numPr>
                <w:ilvl w:val="0"/>
                <w:numId w:val="15"/>
              </w:numPr>
              <w:spacing w:before="20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attending school</w:t>
            </w:r>
          </w:p>
          <w:p w14:paraId="4C1A6763" w14:textId="77777777" w:rsidR="00256381" w:rsidRPr="00347ECA" w:rsidRDefault="00256381" w:rsidP="00256381">
            <w:pPr>
              <w:pStyle w:val="ListParagraph"/>
              <w:widowControl w:val="0"/>
              <w:numPr>
                <w:ilvl w:val="0"/>
                <w:numId w:val="15"/>
              </w:numPr>
              <w:spacing w:before="12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 xml:space="preserve">undertaking all educational course requirements provided by a distance education </w:t>
            </w:r>
            <w:r w:rsidRPr="00347ECA">
              <w:rPr>
                <w:rFonts w:eastAsia="Arial" w:cs="Arial"/>
                <w:color w:val="000000"/>
              </w:rPr>
              <w:t>centre,</w:t>
            </w:r>
            <w:r w:rsidRPr="00347ECA">
              <w:rPr>
                <w:rFonts w:eastAsia="Arial" w:cs="Arial"/>
                <w:color w:val="000000"/>
                <w:lang w:val="en-US"/>
              </w:rPr>
              <w:t xml:space="preserve"> or</w:t>
            </w:r>
          </w:p>
          <w:p w14:paraId="2BFD2F1C" w14:textId="6AED101E" w:rsidR="00256381" w:rsidRPr="00347ECA" w:rsidRDefault="00256381" w:rsidP="00256381">
            <w:pPr>
              <w:pStyle w:val="ListParagraph"/>
              <w:widowControl w:val="0"/>
              <w:numPr>
                <w:ilvl w:val="0"/>
                <w:numId w:val="15"/>
              </w:numPr>
              <w:spacing w:before="120" w:after="20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participating in an eligible option.</w:t>
            </w:r>
          </w:p>
          <w:p w14:paraId="2BB44CA4" w14:textId="23903D92" w:rsidR="00256381" w:rsidRPr="00256381" w:rsidRDefault="00256381" w:rsidP="00873FFC">
            <w:pPr>
              <w:widowControl w:val="0"/>
              <w:spacing w:before="120" w:after="200" w:line="260" w:lineRule="exact"/>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Additionally, if satisfied it is appropriate to do so, the Chief Executive may grant an exemption to a parent from having to use a curriculum approved by the Australian Curriculum Assessment and Reporting Authority for home education.</w:t>
            </w:r>
          </w:p>
        </w:tc>
      </w:tr>
      <w:tr w:rsidR="00256381" w14:paraId="6EE31068"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0A4C13C" w14:textId="14971A0E" w:rsidR="00256381" w:rsidRPr="00347ECA" w:rsidRDefault="00256381" w:rsidP="005F0D58">
            <w:pPr>
              <w:spacing w:before="120"/>
              <w:rPr>
                <w:rFonts w:cs="Arial"/>
                <w:color w:val="000000"/>
                <w:lang w:val="en-US"/>
              </w:rPr>
            </w:pPr>
            <w:r w:rsidRPr="00347ECA">
              <w:rPr>
                <w:rFonts w:cs="Arial"/>
                <w:lang w:val="en-US"/>
              </w:rPr>
              <w:t>Expulsion</w:t>
            </w:r>
          </w:p>
        </w:tc>
        <w:tc>
          <w:tcPr>
            <w:tcW w:w="8328" w:type="dxa"/>
            <w:tcBorders>
              <w:top w:val="single" w:sz="4" w:space="0" w:color="auto"/>
              <w:bottom w:val="single" w:sz="4" w:space="0" w:color="auto"/>
            </w:tcBorders>
            <w:shd w:val="clear" w:color="auto" w:fill="FFFFFF" w:themeFill="background1"/>
          </w:tcPr>
          <w:p w14:paraId="05804B25" w14:textId="1ABE318E" w:rsidR="00256381" w:rsidRPr="00347ECA" w:rsidRDefault="00873FFC" w:rsidP="00893DC3">
            <w:pPr>
              <w:spacing w:before="120"/>
              <w:cnfStyle w:val="000000100000" w:firstRow="0" w:lastRow="0" w:firstColumn="0" w:lastColumn="0" w:oddVBand="0" w:evenVBand="0" w:oddHBand="1" w:evenHBand="0" w:firstRowFirstColumn="0" w:firstRowLastColumn="0" w:lastRowFirstColumn="0" w:lastRowLastColumn="0"/>
              <w:rPr>
                <w:rFonts w:cs="Arial"/>
                <w:lang w:val="en-US"/>
              </w:rPr>
            </w:pPr>
            <w:r>
              <w:rPr>
                <w:color w:val="000000"/>
              </w:rPr>
              <w:t>A</w:t>
            </w:r>
            <w:r w:rsidR="00256381" w:rsidRPr="00347ECA">
              <w:rPr>
                <w:rFonts w:cs="Arial"/>
                <w:lang w:val="en-US"/>
              </w:rPr>
              <w:t xml:space="preserve"> student being permanently excluded from attending any NT Government school. Under section 92 of the</w:t>
            </w:r>
            <w:r w:rsidR="00256381" w:rsidRPr="00347ECA">
              <w:t xml:space="preserve"> </w:t>
            </w:r>
            <w:r w:rsidR="00256381" w:rsidRPr="00347ECA">
              <w:rPr>
                <w:i/>
                <w:iCs/>
              </w:rPr>
              <w:t>Education Act 2015</w:t>
            </w:r>
            <w:r w:rsidR="00256381" w:rsidRPr="00347ECA">
              <w:rPr>
                <w:rFonts w:cs="Arial"/>
                <w:lang w:val="en-US"/>
              </w:rPr>
              <w:t>, this includes:</w:t>
            </w:r>
          </w:p>
          <w:p w14:paraId="25CF8FE7" w14:textId="77777777" w:rsidR="00256381" w:rsidRPr="00347ECA" w:rsidRDefault="00256381" w:rsidP="00256381">
            <w:pPr>
              <w:pStyle w:val="ListParagraph"/>
              <w:widowControl w:val="0"/>
              <w:numPr>
                <w:ilvl w:val="0"/>
                <w:numId w:val="15"/>
              </w:numPr>
              <w:spacing w:before="200" w:line="260" w:lineRule="exact"/>
              <w:ind w:left="714" w:hanging="357"/>
              <w:cnfStyle w:val="000000100000" w:firstRow="0" w:lastRow="0" w:firstColumn="0" w:lastColumn="0" w:oddVBand="0" w:evenVBand="0" w:oddHBand="1" w:evenHBand="0" w:firstRowFirstColumn="0" w:firstRowLastColumn="0" w:lastRowFirstColumn="0" w:lastRowLastColumn="0"/>
              <w:rPr>
                <w:rFonts w:eastAsia="Arial" w:cs="Arial"/>
                <w:color w:val="000000"/>
                <w:lang w:val="en-US"/>
              </w:rPr>
            </w:pPr>
            <w:r w:rsidRPr="00347ECA">
              <w:rPr>
                <w:rFonts w:eastAsia="Arial" w:cs="Arial"/>
                <w:color w:val="000000"/>
                <w:lang w:val="en-US"/>
              </w:rPr>
              <w:t>any land, premises or facility occupied or used by a school, or</w:t>
            </w:r>
          </w:p>
          <w:p w14:paraId="6B95DA42" w14:textId="7308E3F7" w:rsidR="00256381" w:rsidRPr="00256381" w:rsidRDefault="00256381" w:rsidP="00256381">
            <w:pPr>
              <w:pStyle w:val="ListParagraph"/>
              <w:widowControl w:val="0"/>
              <w:numPr>
                <w:ilvl w:val="0"/>
                <w:numId w:val="15"/>
              </w:numPr>
              <w:spacing w:before="120" w:after="200" w:line="260" w:lineRule="exact"/>
              <w:ind w:left="714" w:hanging="357"/>
              <w:cnfStyle w:val="000000100000" w:firstRow="0" w:lastRow="0" w:firstColumn="0" w:lastColumn="0" w:oddVBand="0" w:evenVBand="0" w:oddHBand="1" w:evenHBand="0" w:firstRowFirstColumn="0" w:firstRowLastColumn="0" w:lastRowFirstColumn="0" w:lastRowLastColumn="0"/>
              <w:rPr>
                <w:rFonts w:eastAsia="Arial" w:cs="Arial"/>
                <w:color w:val="000000"/>
                <w:lang w:val="en-US"/>
              </w:rPr>
            </w:pPr>
            <w:r w:rsidRPr="00347ECA">
              <w:rPr>
                <w:rFonts w:eastAsia="Arial" w:cs="Arial"/>
                <w:color w:val="000000"/>
                <w:lang w:val="en-US"/>
              </w:rPr>
              <w:t>participation in any program or activity conducted by or on behalf of a school.</w:t>
            </w:r>
          </w:p>
        </w:tc>
      </w:tr>
      <w:tr w:rsidR="00256381" w14:paraId="2B2F2631"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4DD4FB1F" w14:textId="7FDA1F02" w:rsidR="00256381" w:rsidRPr="00347ECA" w:rsidRDefault="00256381" w:rsidP="00A0159A">
            <w:pPr>
              <w:pStyle w:val="Heading3"/>
              <w:spacing w:before="0" w:after="0"/>
            </w:pPr>
            <w:r>
              <w:t>F</w:t>
            </w:r>
          </w:p>
        </w:tc>
        <w:tc>
          <w:tcPr>
            <w:tcW w:w="8328" w:type="dxa"/>
            <w:tcBorders>
              <w:top w:val="nil"/>
              <w:left w:val="nil"/>
              <w:bottom w:val="single" w:sz="4" w:space="0" w:color="auto"/>
            </w:tcBorders>
          </w:tcPr>
          <w:p w14:paraId="7EB2C4A7" w14:textId="77777777" w:rsidR="00256381" w:rsidRDefault="00256381" w:rsidP="00A0159A">
            <w:pPr>
              <w:spacing w:before="120"/>
              <w:cnfStyle w:val="000000010000" w:firstRow="0" w:lastRow="0" w:firstColumn="0" w:lastColumn="0" w:oddVBand="0" w:evenVBand="0" w:oddHBand="0" w:evenHBand="1" w:firstRowFirstColumn="0" w:firstRowLastColumn="0" w:lastRowFirstColumn="0" w:lastRowLastColumn="0"/>
            </w:pPr>
          </w:p>
        </w:tc>
      </w:tr>
      <w:tr w:rsidR="00256381" w14:paraId="0ED76655"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134014E" w14:textId="435ECF0C" w:rsidR="00256381" w:rsidRPr="00347ECA" w:rsidRDefault="00256381" w:rsidP="005F0D58">
            <w:pPr>
              <w:spacing w:before="120"/>
              <w:rPr>
                <w:rFonts w:cs="Arial"/>
                <w:lang w:val="en-US"/>
              </w:rPr>
            </w:pPr>
            <w:r w:rsidRPr="00347ECA">
              <w:rPr>
                <w:rFonts w:cs="Arial"/>
                <w:color w:val="000000"/>
              </w:rPr>
              <w:t>Flexible education</w:t>
            </w:r>
          </w:p>
        </w:tc>
        <w:tc>
          <w:tcPr>
            <w:tcW w:w="8328" w:type="dxa"/>
            <w:tcBorders>
              <w:top w:val="single" w:sz="4" w:space="0" w:color="auto"/>
              <w:bottom w:val="single" w:sz="4" w:space="0" w:color="auto"/>
            </w:tcBorders>
            <w:shd w:val="clear" w:color="auto" w:fill="FFFFFF" w:themeFill="background1"/>
          </w:tcPr>
          <w:p w14:paraId="2322F32A" w14:textId="75E02F28" w:rsidR="00256381" w:rsidRPr="00893DC3" w:rsidRDefault="00873FFC" w:rsidP="00873FFC">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P</w:t>
            </w:r>
            <w:r w:rsidR="00256381" w:rsidRPr="00893DC3">
              <w:rPr>
                <w:color w:val="000000"/>
              </w:rPr>
              <w:t xml:space="preserve">rograms </w:t>
            </w:r>
            <w:r>
              <w:rPr>
                <w:color w:val="000000"/>
              </w:rPr>
              <w:t xml:space="preserve">provided </w:t>
            </w:r>
            <w:r w:rsidR="00256381" w:rsidRPr="00893DC3">
              <w:rPr>
                <w:color w:val="000000"/>
              </w:rPr>
              <w:t>differently to the way they are normally provided</w:t>
            </w:r>
            <w:r>
              <w:rPr>
                <w:color w:val="000000"/>
              </w:rPr>
              <w:t>;</w:t>
            </w:r>
            <w:r w:rsidR="00256381" w:rsidRPr="00893DC3">
              <w:rPr>
                <w:color w:val="000000"/>
              </w:rPr>
              <w:t xml:space="preserve"> </w:t>
            </w:r>
            <w:r>
              <w:rPr>
                <w:color w:val="000000"/>
              </w:rPr>
              <w:t>o</w:t>
            </w:r>
            <w:r w:rsidR="00256381" w:rsidRPr="00893DC3">
              <w:rPr>
                <w:color w:val="000000"/>
              </w:rPr>
              <w:t>r they are programs modified for certain students, such as students with high mobility, students with a disability, or students in detention. Flexible education aims to engage disengaged students or those at risk of disengaging.</w:t>
            </w:r>
          </w:p>
        </w:tc>
      </w:tr>
      <w:tr w:rsidR="00256381" w14:paraId="596952BD"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37CC07A" w14:textId="785A366A" w:rsidR="00256381" w:rsidRPr="00347ECA" w:rsidRDefault="00256381" w:rsidP="005F0D58">
            <w:pPr>
              <w:spacing w:before="120"/>
              <w:rPr>
                <w:rFonts w:cs="Arial"/>
                <w:lang w:val="en-US"/>
              </w:rPr>
            </w:pPr>
            <w:r w:rsidRPr="00347ECA">
              <w:rPr>
                <w:rFonts w:cs="Arial"/>
                <w:color w:val="000000"/>
              </w:rPr>
              <w:t>Flexible education arrangement</w:t>
            </w:r>
          </w:p>
        </w:tc>
        <w:tc>
          <w:tcPr>
            <w:tcW w:w="8328" w:type="dxa"/>
            <w:tcBorders>
              <w:top w:val="single" w:sz="4" w:space="0" w:color="auto"/>
              <w:bottom w:val="single" w:sz="4" w:space="0" w:color="auto"/>
            </w:tcBorders>
            <w:shd w:val="clear" w:color="auto" w:fill="FFFFFF" w:themeFill="background1"/>
          </w:tcPr>
          <w:p w14:paraId="53F0D6B2" w14:textId="2372A5CB" w:rsidR="00256381" w:rsidRPr="00893DC3" w:rsidRDefault="00873FFC" w:rsidP="00873FFC">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A</w:t>
            </w:r>
            <w:r w:rsidR="00256381" w:rsidRPr="00893DC3">
              <w:rPr>
                <w:color w:val="000000"/>
              </w:rPr>
              <w:t>n arrangement that allows a student’s educational program to be delivered through a school and or an approved flexible education provider.</w:t>
            </w:r>
          </w:p>
        </w:tc>
      </w:tr>
      <w:tr w:rsidR="00256381" w14:paraId="025F3B9E"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27FB94F" w14:textId="0331DBA6" w:rsidR="00256381" w:rsidRPr="00347ECA" w:rsidRDefault="00256381" w:rsidP="005F0D58">
            <w:pPr>
              <w:spacing w:before="120"/>
              <w:rPr>
                <w:rFonts w:cs="Arial"/>
                <w:color w:val="000000"/>
              </w:rPr>
            </w:pPr>
            <w:r w:rsidRPr="00347ECA">
              <w:rPr>
                <w:rFonts w:cs="Arial"/>
                <w:color w:val="000000"/>
                <w:lang w:val="en-US"/>
              </w:rPr>
              <w:t>Former roll</w:t>
            </w:r>
          </w:p>
        </w:tc>
        <w:tc>
          <w:tcPr>
            <w:tcW w:w="8328" w:type="dxa"/>
            <w:tcBorders>
              <w:top w:val="single" w:sz="4" w:space="0" w:color="auto"/>
              <w:bottom w:val="single" w:sz="4" w:space="0" w:color="auto"/>
            </w:tcBorders>
            <w:shd w:val="clear" w:color="auto" w:fill="FFFFFF" w:themeFill="background1"/>
          </w:tcPr>
          <w:p w14:paraId="18F4CCBD" w14:textId="004F3398" w:rsidR="00256381" w:rsidRPr="00893DC3" w:rsidRDefault="00873FFC" w:rsidP="00873FFC">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893DC3">
              <w:rPr>
                <w:color w:val="000000"/>
              </w:rPr>
              <w:t xml:space="preserve"> register in the department’s mandated student administration system of a school’s former students’ enrolment.</w:t>
            </w:r>
          </w:p>
        </w:tc>
      </w:tr>
      <w:tr w:rsidR="00256381" w14:paraId="5FBDA2A6"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50201286" w14:textId="40E6E2FE" w:rsidR="00256381" w:rsidRPr="00347ECA" w:rsidRDefault="00256381" w:rsidP="00A0159A">
            <w:pPr>
              <w:pStyle w:val="Heading3"/>
              <w:spacing w:before="0" w:after="0"/>
            </w:pPr>
            <w:r>
              <w:t>G</w:t>
            </w:r>
          </w:p>
        </w:tc>
        <w:tc>
          <w:tcPr>
            <w:tcW w:w="8328" w:type="dxa"/>
            <w:tcBorders>
              <w:top w:val="nil"/>
              <w:left w:val="nil"/>
              <w:bottom w:val="single" w:sz="4" w:space="0" w:color="auto"/>
            </w:tcBorders>
          </w:tcPr>
          <w:p w14:paraId="797384E1" w14:textId="77777777" w:rsidR="00256381" w:rsidRDefault="00256381" w:rsidP="00A0159A">
            <w:pPr>
              <w:spacing w:before="120"/>
              <w:cnfStyle w:val="000000010000" w:firstRow="0" w:lastRow="0" w:firstColumn="0" w:lastColumn="0" w:oddVBand="0" w:evenVBand="0" w:oddHBand="0" w:evenHBand="1" w:firstRowFirstColumn="0" w:firstRowLastColumn="0" w:lastRowFirstColumn="0" w:lastRowLastColumn="0"/>
            </w:pPr>
          </w:p>
        </w:tc>
      </w:tr>
      <w:tr w:rsidR="00256381" w14:paraId="4AF815F8"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5E4D75D" w14:textId="379AC2D4" w:rsidR="00256381" w:rsidRPr="00347ECA" w:rsidRDefault="00256381" w:rsidP="005F0D58">
            <w:pPr>
              <w:spacing w:before="120"/>
              <w:rPr>
                <w:rFonts w:cs="Arial"/>
                <w:color w:val="000000"/>
                <w:lang w:val="en-US"/>
              </w:rPr>
            </w:pPr>
            <w:r w:rsidRPr="00347ECA">
              <w:rPr>
                <w:color w:val="000000"/>
              </w:rPr>
              <w:t>Geographical isolation</w:t>
            </w:r>
          </w:p>
        </w:tc>
        <w:tc>
          <w:tcPr>
            <w:tcW w:w="8328" w:type="dxa"/>
            <w:tcBorders>
              <w:top w:val="single" w:sz="4" w:space="0" w:color="auto"/>
              <w:bottom w:val="single" w:sz="4" w:space="0" w:color="auto"/>
            </w:tcBorders>
            <w:shd w:val="clear" w:color="auto" w:fill="FFFFFF" w:themeFill="background1"/>
          </w:tcPr>
          <w:p w14:paraId="1726EA52" w14:textId="43E4A4EC" w:rsidR="00256381" w:rsidRPr="00256381" w:rsidRDefault="00873FFC" w:rsidP="00873FFC">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W</w:t>
            </w:r>
            <w:r w:rsidR="00256381" w:rsidRPr="00347ECA">
              <w:rPr>
                <w:color w:val="000000"/>
              </w:rPr>
              <w:t>hen a student’s residential address is 56km or more from the nearest suitable NT Government school they can attend, the student has a disability or special education need, or the student has no reasonable access to an NT Government school</w:t>
            </w:r>
            <w:bookmarkStart w:id="1" w:name="_Ref54254408"/>
            <w:r w:rsidR="00256381" w:rsidRPr="00347ECA">
              <w:rPr>
                <w:color w:val="000000"/>
              </w:rPr>
              <w:t>.</w:t>
            </w:r>
            <w:r w:rsidR="00256381" w:rsidRPr="00347ECA">
              <w:rPr>
                <w:rStyle w:val="FootnoteReference"/>
                <w:color w:val="000000"/>
              </w:rPr>
              <w:footnoteReference w:id="3"/>
            </w:r>
            <w:bookmarkEnd w:id="1"/>
          </w:p>
        </w:tc>
      </w:tr>
      <w:tr w:rsidR="00256381" w14:paraId="736AB8E1"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0FDD9982" w14:textId="1375E688" w:rsidR="00256381" w:rsidRPr="00347ECA" w:rsidRDefault="00256381" w:rsidP="00A0159A">
            <w:pPr>
              <w:pStyle w:val="Heading3"/>
              <w:spacing w:before="0" w:after="0"/>
            </w:pPr>
            <w:r>
              <w:t>H</w:t>
            </w:r>
          </w:p>
        </w:tc>
        <w:tc>
          <w:tcPr>
            <w:tcW w:w="8328" w:type="dxa"/>
            <w:tcBorders>
              <w:top w:val="nil"/>
              <w:left w:val="nil"/>
              <w:bottom w:val="single" w:sz="4" w:space="0" w:color="auto"/>
            </w:tcBorders>
          </w:tcPr>
          <w:p w14:paraId="4356C906" w14:textId="77777777" w:rsidR="00256381" w:rsidRDefault="00256381" w:rsidP="00A0159A">
            <w:pPr>
              <w:spacing w:before="120"/>
              <w:cnfStyle w:val="000000010000" w:firstRow="0" w:lastRow="0" w:firstColumn="0" w:lastColumn="0" w:oddVBand="0" w:evenVBand="0" w:oddHBand="0" w:evenHBand="1" w:firstRowFirstColumn="0" w:firstRowLastColumn="0" w:lastRowFirstColumn="0" w:lastRowLastColumn="0"/>
            </w:pPr>
          </w:p>
        </w:tc>
      </w:tr>
      <w:tr w:rsidR="00256381" w14:paraId="7F013A5A"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56C1BF59" w14:textId="0C344AF8" w:rsidR="00256381" w:rsidRPr="00347ECA" w:rsidRDefault="00256381" w:rsidP="005F0D58">
            <w:pPr>
              <w:spacing w:before="120"/>
              <w:rPr>
                <w:color w:val="000000"/>
              </w:rPr>
            </w:pPr>
            <w:r w:rsidRPr="00347ECA">
              <w:rPr>
                <w:rFonts w:ascii="Lato,Bold" w:hAnsi="Lato,Bold" w:cs="Lato,Bold"/>
                <w:color w:val="000000"/>
              </w:rPr>
              <w:t>Home education</w:t>
            </w:r>
          </w:p>
        </w:tc>
        <w:tc>
          <w:tcPr>
            <w:tcW w:w="8328" w:type="dxa"/>
            <w:tcBorders>
              <w:top w:val="single" w:sz="4" w:space="0" w:color="auto"/>
              <w:bottom w:val="single" w:sz="4" w:space="0" w:color="auto"/>
            </w:tcBorders>
            <w:shd w:val="clear" w:color="auto" w:fill="FFFFFF" w:themeFill="background1"/>
          </w:tcPr>
          <w:p w14:paraId="61D68D8D" w14:textId="66BF5983" w:rsidR="00256381" w:rsidRPr="00873FFC" w:rsidRDefault="00873FFC" w:rsidP="00873FFC">
            <w:pPr>
              <w:spacing w:before="120" w:after="200"/>
              <w:cnfStyle w:val="000000100000" w:firstRow="0" w:lastRow="0" w:firstColumn="0" w:lastColumn="0" w:oddVBand="0" w:evenVBand="0" w:oddHBand="1" w:evenHBand="0" w:firstRowFirstColumn="0" w:firstRowLastColumn="0" w:lastRowFirstColumn="0" w:lastRowLastColumn="0"/>
              <w:rPr>
                <w:rFonts w:eastAsia="Times New Roman" w:cs="Arial"/>
                <w:lang w:eastAsia="zh-CN"/>
              </w:rPr>
            </w:pPr>
            <w:r>
              <w:rPr>
                <w:rFonts w:eastAsia="Times New Roman" w:cs="Arial"/>
                <w:lang w:eastAsia="zh-CN"/>
              </w:rPr>
              <w:t>E</w:t>
            </w:r>
            <w:r w:rsidR="00256381" w:rsidRPr="00893DC3">
              <w:rPr>
                <w:color w:val="000000"/>
              </w:rPr>
              <w:t>ducation</w:t>
            </w:r>
            <w:r w:rsidR="00256381" w:rsidRPr="00347ECA">
              <w:rPr>
                <w:rFonts w:eastAsia="Times New Roman" w:cs="Arial"/>
                <w:lang w:eastAsia="zh-CN"/>
              </w:rPr>
              <w:t xml:space="preserve"> of a child conducted by a parent of the child or a teacher, primarily at the child's usual place of residence, but does not include education through a distance education centre. A parent who proposes home education for their child must obtain an approval from the Chief Executive or delegate.</w:t>
            </w:r>
          </w:p>
        </w:tc>
      </w:tr>
      <w:tr w:rsidR="00256381" w14:paraId="66D06C14"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1708C15B" w14:textId="14200156" w:rsidR="00256381" w:rsidRPr="00347ECA" w:rsidRDefault="00256381" w:rsidP="00A0159A">
            <w:pPr>
              <w:pStyle w:val="Heading3"/>
              <w:spacing w:before="0" w:after="0"/>
            </w:pPr>
            <w:r>
              <w:lastRenderedPageBreak/>
              <w:t>I</w:t>
            </w:r>
          </w:p>
        </w:tc>
        <w:tc>
          <w:tcPr>
            <w:tcW w:w="8328" w:type="dxa"/>
            <w:tcBorders>
              <w:top w:val="nil"/>
              <w:left w:val="nil"/>
              <w:bottom w:val="single" w:sz="4" w:space="0" w:color="auto"/>
            </w:tcBorders>
          </w:tcPr>
          <w:p w14:paraId="45EE6CCA" w14:textId="77777777" w:rsidR="00256381" w:rsidRDefault="00256381" w:rsidP="00873FFC">
            <w:pPr>
              <w:spacing w:before="120" w:after="200"/>
              <w:cnfStyle w:val="000000010000" w:firstRow="0" w:lastRow="0" w:firstColumn="0" w:lastColumn="0" w:oddVBand="0" w:evenVBand="0" w:oddHBand="0" w:evenHBand="1" w:firstRowFirstColumn="0" w:firstRowLastColumn="0" w:lastRowFirstColumn="0" w:lastRowLastColumn="0"/>
            </w:pPr>
          </w:p>
        </w:tc>
      </w:tr>
      <w:tr w:rsidR="00256381" w14:paraId="7D01E641"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01FD0C4" w14:textId="65E57EA4" w:rsidR="00256381" w:rsidRPr="00347ECA" w:rsidRDefault="00256381" w:rsidP="005F0D58">
            <w:pPr>
              <w:spacing w:before="120"/>
              <w:rPr>
                <w:color w:val="000000"/>
              </w:rPr>
            </w:pPr>
            <w:r w:rsidRPr="00347ECA">
              <w:rPr>
                <w:color w:val="000000"/>
              </w:rPr>
              <w:t>Information notice</w:t>
            </w:r>
          </w:p>
        </w:tc>
        <w:tc>
          <w:tcPr>
            <w:tcW w:w="8328" w:type="dxa"/>
            <w:tcBorders>
              <w:top w:val="single" w:sz="4" w:space="0" w:color="auto"/>
              <w:bottom w:val="single" w:sz="4" w:space="0" w:color="auto"/>
            </w:tcBorders>
            <w:shd w:val="clear" w:color="auto" w:fill="FFFFFF" w:themeFill="background1"/>
          </w:tcPr>
          <w:p w14:paraId="5F989E68" w14:textId="2F51B1C9" w:rsidR="00256381" w:rsidRPr="00347ECA" w:rsidRDefault="003B09F0" w:rsidP="00873FFC">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 notice i</w:t>
            </w:r>
            <w:r w:rsidR="00256381" w:rsidRPr="00347ECA">
              <w:rPr>
                <w:color w:val="000000"/>
              </w:rPr>
              <w:t>ssued by the Chief Executive</w:t>
            </w:r>
            <w:r w:rsidR="00810EF2">
              <w:rPr>
                <w:color w:val="000000"/>
              </w:rPr>
              <w:t xml:space="preserve"> or delegate</w:t>
            </w:r>
            <w:r w:rsidR="00256381" w:rsidRPr="00347ECA">
              <w:rPr>
                <w:color w:val="000000"/>
              </w:rPr>
              <w:t xml:space="preserve"> requiring a parent or a child living independently to comply with the </w:t>
            </w:r>
            <w:r w:rsidR="00256381" w:rsidRPr="00873FFC">
              <w:rPr>
                <w:i/>
                <w:iCs/>
                <w:color w:val="000000"/>
              </w:rPr>
              <w:t>Education Act 2015</w:t>
            </w:r>
            <w:r w:rsidR="00256381" w:rsidRPr="00347ECA">
              <w:rPr>
                <w:color w:val="000000"/>
              </w:rPr>
              <w:t>. The notice is the first point of formal contact between an authorised person and a parent, or a child living independently, requesting information about non-attendance and notifying of the legal consequences.</w:t>
            </w:r>
          </w:p>
        </w:tc>
      </w:tr>
      <w:tr w:rsidR="00256381" w14:paraId="0B972E20"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834182D" w14:textId="42231FBF" w:rsidR="00256381" w:rsidRPr="00347ECA" w:rsidRDefault="00256381" w:rsidP="005F0D58">
            <w:pPr>
              <w:spacing w:before="120"/>
              <w:rPr>
                <w:color w:val="000000"/>
              </w:rPr>
            </w:pPr>
            <w:r w:rsidRPr="00347ECA">
              <w:rPr>
                <w:color w:val="000000"/>
              </w:rPr>
              <w:t>Infringement notice</w:t>
            </w:r>
          </w:p>
        </w:tc>
        <w:tc>
          <w:tcPr>
            <w:tcW w:w="8328" w:type="dxa"/>
            <w:tcBorders>
              <w:top w:val="single" w:sz="4" w:space="0" w:color="auto"/>
              <w:bottom w:val="single" w:sz="4" w:space="0" w:color="auto"/>
            </w:tcBorders>
            <w:shd w:val="clear" w:color="auto" w:fill="FFFFFF" w:themeFill="background1"/>
          </w:tcPr>
          <w:p w14:paraId="3190659E" w14:textId="67460928" w:rsidR="00256381" w:rsidRPr="00893DC3" w:rsidRDefault="00873FFC" w:rsidP="00873FFC">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I</w:t>
            </w:r>
            <w:r w:rsidR="00256381" w:rsidRPr="00347ECA">
              <w:rPr>
                <w:color w:val="000000"/>
              </w:rPr>
              <w:t xml:space="preserve">ssued under the </w:t>
            </w:r>
            <w:r w:rsidR="00256381" w:rsidRPr="00104905">
              <w:rPr>
                <w:i/>
                <w:iCs/>
                <w:color w:val="000000"/>
              </w:rPr>
              <w:t>Education Act 2015</w:t>
            </w:r>
            <w:r w:rsidR="00256381" w:rsidRPr="00347ECA">
              <w:rPr>
                <w:color w:val="000000"/>
              </w:rPr>
              <w:t xml:space="preserve"> if an authorised person reasonably believes a parent, or a child living independently, has committed an infringement notice offence under the Education Regulations</w:t>
            </w:r>
            <w:r w:rsidR="00104905">
              <w:rPr>
                <w:color w:val="000000"/>
              </w:rPr>
              <w:t xml:space="preserve"> 2015</w:t>
            </w:r>
            <w:r w:rsidR="00256381" w:rsidRPr="00347ECA">
              <w:rPr>
                <w:color w:val="000000"/>
              </w:rPr>
              <w:t>, which may be resolved by the payment of a fine.</w:t>
            </w:r>
          </w:p>
        </w:tc>
      </w:tr>
      <w:tr w:rsidR="00256381" w14:paraId="0D6E0E4B"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B66D4F7" w14:textId="4D25C4AE" w:rsidR="00256381" w:rsidRPr="00347ECA" w:rsidRDefault="00256381" w:rsidP="007C6B85">
            <w:pPr>
              <w:spacing w:before="120" w:after="120"/>
              <w:rPr>
                <w:color w:val="000000"/>
              </w:rPr>
            </w:pPr>
            <w:r w:rsidRPr="00347ECA">
              <w:rPr>
                <w:color w:val="000000"/>
              </w:rPr>
              <w:t>International student</w:t>
            </w:r>
          </w:p>
        </w:tc>
        <w:tc>
          <w:tcPr>
            <w:tcW w:w="8328" w:type="dxa"/>
            <w:tcBorders>
              <w:top w:val="single" w:sz="4" w:space="0" w:color="auto"/>
              <w:bottom w:val="single" w:sz="4" w:space="0" w:color="auto"/>
            </w:tcBorders>
            <w:shd w:val="clear" w:color="auto" w:fill="FFFFFF" w:themeFill="background1"/>
          </w:tcPr>
          <w:p w14:paraId="2304E265" w14:textId="04DA39B2" w:rsidR="00256381" w:rsidRPr="00893DC3" w:rsidRDefault="00104905" w:rsidP="00893DC3">
            <w:pPr>
              <w:spacing w:before="12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893DC3">
              <w:rPr>
                <w:color w:val="000000"/>
              </w:rPr>
              <w:t>ny student who is the holder of a visa.</w:t>
            </w:r>
          </w:p>
        </w:tc>
      </w:tr>
      <w:tr w:rsidR="00256381" w14:paraId="1F627892"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462A6F18" w14:textId="779C151B" w:rsidR="00256381" w:rsidRPr="00347ECA" w:rsidRDefault="00256381" w:rsidP="00A0159A">
            <w:pPr>
              <w:pStyle w:val="Heading3"/>
              <w:spacing w:before="0" w:after="0"/>
            </w:pPr>
            <w:r>
              <w:t>M</w:t>
            </w:r>
          </w:p>
        </w:tc>
        <w:tc>
          <w:tcPr>
            <w:tcW w:w="8328" w:type="dxa"/>
            <w:tcBorders>
              <w:top w:val="nil"/>
              <w:left w:val="nil"/>
              <w:bottom w:val="single" w:sz="4" w:space="0" w:color="auto"/>
            </w:tcBorders>
          </w:tcPr>
          <w:p w14:paraId="64F4D37E" w14:textId="77777777" w:rsidR="00256381" w:rsidRDefault="00256381" w:rsidP="00A0159A">
            <w:pPr>
              <w:spacing w:before="120"/>
              <w:cnfStyle w:val="000000010000" w:firstRow="0" w:lastRow="0" w:firstColumn="0" w:lastColumn="0" w:oddVBand="0" w:evenVBand="0" w:oddHBand="0" w:evenHBand="1" w:firstRowFirstColumn="0" w:firstRowLastColumn="0" w:lastRowFirstColumn="0" w:lastRowLastColumn="0"/>
            </w:pPr>
          </w:p>
        </w:tc>
      </w:tr>
      <w:tr w:rsidR="00256381" w14:paraId="37C0B2F0"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4B296340" w14:textId="7A039A02" w:rsidR="00256381" w:rsidRPr="00347ECA" w:rsidRDefault="00256381" w:rsidP="007C6B85">
            <w:pPr>
              <w:spacing w:before="120" w:after="120"/>
              <w:rPr>
                <w:color w:val="000000"/>
              </w:rPr>
            </w:pPr>
            <w:r w:rsidRPr="00347ECA">
              <w:rPr>
                <w:color w:val="000000"/>
              </w:rPr>
              <w:t>Mature age student</w:t>
            </w:r>
          </w:p>
        </w:tc>
        <w:tc>
          <w:tcPr>
            <w:tcW w:w="8328" w:type="dxa"/>
            <w:tcBorders>
              <w:top w:val="single" w:sz="4" w:space="0" w:color="auto"/>
              <w:bottom w:val="single" w:sz="4" w:space="0" w:color="auto"/>
            </w:tcBorders>
            <w:shd w:val="clear" w:color="auto" w:fill="FFFFFF" w:themeFill="background1"/>
          </w:tcPr>
          <w:p w14:paraId="0DD176A1" w14:textId="42E4264C" w:rsidR="00256381" w:rsidRPr="00256381" w:rsidRDefault="00104905" w:rsidP="00893DC3">
            <w:pPr>
              <w:spacing w:before="12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347ECA">
              <w:rPr>
                <w:color w:val="000000"/>
              </w:rPr>
              <w:t xml:space="preserve"> person who is 18 years or older and has not been enrolled in a school in the preceding 12 months.</w:t>
            </w:r>
          </w:p>
        </w:tc>
      </w:tr>
      <w:tr w:rsidR="00256381" w14:paraId="3412543D"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56EC035" w14:textId="6F9A4DF0" w:rsidR="00256381" w:rsidRPr="00347ECA" w:rsidRDefault="00256381" w:rsidP="005F0D58">
            <w:pPr>
              <w:spacing w:before="120"/>
              <w:rPr>
                <w:color w:val="000000"/>
              </w:rPr>
            </w:pPr>
            <w:r w:rsidRPr="00347ECA">
              <w:rPr>
                <w:color w:val="000000"/>
              </w:rPr>
              <w:t>Mobility</w:t>
            </w:r>
          </w:p>
        </w:tc>
        <w:tc>
          <w:tcPr>
            <w:tcW w:w="8328" w:type="dxa"/>
            <w:tcBorders>
              <w:top w:val="single" w:sz="4" w:space="0" w:color="auto"/>
              <w:bottom w:val="single" w:sz="4" w:space="0" w:color="auto"/>
            </w:tcBorders>
            <w:shd w:val="clear" w:color="auto" w:fill="FFFFFF" w:themeFill="background1"/>
          </w:tcPr>
          <w:p w14:paraId="1712632C" w14:textId="480A99AD" w:rsidR="00104905" w:rsidRDefault="00104905" w:rsidP="00893DC3">
            <w:pPr>
              <w:spacing w:before="120"/>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Mobility </w:t>
            </w:r>
            <w:r w:rsidR="00256381" w:rsidRPr="00347ECA">
              <w:rPr>
                <w:color w:val="000000"/>
              </w:rPr>
              <w:t xml:space="preserve">includes two </w:t>
            </w:r>
            <w:proofErr w:type="gramStart"/>
            <w:r w:rsidR="00256381" w:rsidRPr="00347ECA">
              <w:rPr>
                <w:color w:val="000000"/>
              </w:rPr>
              <w:t>types</w:t>
            </w:r>
            <w:proofErr w:type="gramEnd"/>
            <w:r w:rsidRPr="00104905">
              <w:rPr>
                <w:color w:val="000000"/>
              </w:rPr>
              <w:t xml:space="preserve"> school mobility and geographic mobility</w:t>
            </w:r>
            <w:r>
              <w:rPr>
                <w:color w:val="000000"/>
              </w:rPr>
              <w:t>.</w:t>
            </w:r>
          </w:p>
          <w:p w14:paraId="4E49CBAA" w14:textId="2004AFB8" w:rsidR="00104905" w:rsidRDefault="00256381" w:rsidP="00104905">
            <w:pPr>
              <w:pStyle w:val="ListParagraph"/>
              <w:numPr>
                <w:ilvl w:val="0"/>
                <w:numId w:val="22"/>
              </w:numPr>
              <w:spacing w:before="120" w:after="40"/>
              <w:cnfStyle w:val="000000010000" w:firstRow="0" w:lastRow="0" w:firstColumn="0" w:lastColumn="0" w:oddVBand="0" w:evenVBand="0" w:oddHBand="0" w:evenHBand="1" w:firstRowFirstColumn="0" w:firstRowLastColumn="0" w:lastRowFirstColumn="0" w:lastRowLastColumn="0"/>
              <w:rPr>
                <w:color w:val="000000"/>
              </w:rPr>
            </w:pPr>
            <w:r w:rsidRPr="00104905">
              <w:rPr>
                <w:color w:val="000000"/>
              </w:rPr>
              <w:t>School mobility refers to movement between NT Government schools, from government to non-government schools in the NT, and from NT schools to interstate schools.</w:t>
            </w:r>
          </w:p>
          <w:p w14:paraId="64D0A9E3" w14:textId="134D856F" w:rsidR="00256381" w:rsidRPr="00104905" w:rsidRDefault="00256381" w:rsidP="00104905">
            <w:pPr>
              <w:pStyle w:val="ListParagraph"/>
              <w:numPr>
                <w:ilvl w:val="0"/>
                <w:numId w:val="22"/>
              </w:numPr>
              <w:spacing w:before="120" w:after="200"/>
              <w:ind w:left="771" w:hanging="357"/>
              <w:cnfStyle w:val="000000010000" w:firstRow="0" w:lastRow="0" w:firstColumn="0" w:lastColumn="0" w:oddVBand="0" w:evenVBand="0" w:oddHBand="0" w:evenHBand="1" w:firstRowFirstColumn="0" w:firstRowLastColumn="0" w:lastRowFirstColumn="0" w:lastRowLastColumn="0"/>
              <w:rPr>
                <w:color w:val="000000"/>
              </w:rPr>
            </w:pPr>
            <w:r w:rsidRPr="00104905">
              <w:rPr>
                <w:color w:val="000000"/>
              </w:rPr>
              <w:t>Geographic mobility refers to movement into, out of, and between communities and regional service centres.</w:t>
            </w:r>
          </w:p>
        </w:tc>
      </w:tr>
      <w:tr w:rsidR="003B09F0" w14:paraId="2EECD0D4" w14:textId="77777777" w:rsidTr="003B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D9D9D9" w:themeFill="background1" w:themeFillShade="D9"/>
          </w:tcPr>
          <w:p w14:paraId="770371CA" w14:textId="4E1416CD" w:rsidR="003B09F0" w:rsidRPr="00347ECA" w:rsidRDefault="003B09F0" w:rsidP="003B09F0">
            <w:pPr>
              <w:pStyle w:val="Heading3"/>
              <w:spacing w:before="0" w:after="0"/>
              <w:rPr>
                <w:color w:val="000000"/>
              </w:rPr>
            </w:pPr>
            <w:r w:rsidRPr="003B09F0">
              <w:t>O</w:t>
            </w:r>
          </w:p>
        </w:tc>
        <w:tc>
          <w:tcPr>
            <w:tcW w:w="8328" w:type="dxa"/>
            <w:tcBorders>
              <w:top w:val="single" w:sz="4" w:space="0" w:color="auto"/>
              <w:bottom w:val="single" w:sz="4" w:space="0" w:color="auto"/>
            </w:tcBorders>
            <w:shd w:val="clear" w:color="auto" w:fill="D9D9D9" w:themeFill="background1" w:themeFillShade="D9"/>
          </w:tcPr>
          <w:p w14:paraId="5A314339" w14:textId="77777777" w:rsidR="003B09F0" w:rsidRDefault="003B09F0" w:rsidP="00893DC3">
            <w:pPr>
              <w:spacing w:before="120"/>
              <w:cnfStyle w:val="000000100000" w:firstRow="0" w:lastRow="0" w:firstColumn="0" w:lastColumn="0" w:oddVBand="0" w:evenVBand="0" w:oddHBand="1" w:evenHBand="0" w:firstRowFirstColumn="0" w:firstRowLastColumn="0" w:lastRowFirstColumn="0" w:lastRowLastColumn="0"/>
              <w:rPr>
                <w:color w:val="000000"/>
              </w:rPr>
            </w:pPr>
          </w:p>
        </w:tc>
      </w:tr>
      <w:tr w:rsidR="003B09F0" w14:paraId="1F113213" w14:textId="77777777" w:rsidTr="003B09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7F8D087" w14:textId="6EE1517E" w:rsidR="003B09F0" w:rsidRPr="003B09F0" w:rsidRDefault="003B09F0" w:rsidP="003B09F0">
            <w:pPr>
              <w:spacing w:before="120" w:after="120"/>
            </w:pPr>
            <w:r>
              <w:rPr>
                <w:color w:val="000000"/>
              </w:rPr>
              <w:t>Overseas</w:t>
            </w:r>
            <w:r w:rsidRPr="00347ECA">
              <w:rPr>
                <w:color w:val="000000"/>
              </w:rPr>
              <w:t xml:space="preserve"> student</w:t>
            </w:r>
          </w:p>
        </w:tc>
        <w:tc>
          <w:tcPr>
            <w:tcW w:w="8328" w:type="dxa"/>
            <w:tcBorders>
              <w:top w:val="single" w:sz="4" w:space="0" w:color="auto"/>
              <w:bottom w:val="single" w:sz="4" w:space="0" w:color="auto"/>
            </w:tcBorders>
            <w:shd w:val="clear" w:color="auto" w:fill="FFFFFF" w:themeFill="background1"/>
          </w:tcPr>
          <w:p w14:paraId="0F648A10" w14:textId="3B4669BB" w:rsidR="003B09F0" w:rsidRDefault="00CD468D" w:rsidP="00893DC3">
            <w:pPr>
              <w:spacing w:before="120"/>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A person who is not an Australian citizen or resident in Australia and who is under the age of 18. </w:t>
            </w:r>
          </w:p>
        </w:tc>
      </w:tr>
      <w:tr w:rsidR="00256381" w14:paraId="65C9412C"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shd w:val="clear" w:color="auto" w:fill="D9D9D9" w:themeFill="background1" w:themeFillShade="D9"/>
          </w:tcPr>
          <w:p w14:paraId="50EB6B97" w14:textId="55CC6640" w:rsidR="00256381" w:rsidRPr="00347ECA" w:rsidRDefault="00256381" w:rsidP="00A0159A">
            <w:pPr>
              <w:pStyle w:val="Heading3"/>
              <w:spacing w:before="0" w:after="0"/>
            </w:pPr>
            <w:r>
              <w:t>P</w:t>
            </w:r>
          </w:p>
        </w:tc>
        <w:tc>
          <w:tcPr>
            <w:tcW w:w="8328" w:type="dxa"/>
            <w:tcBorders>
              <w:top w:val="nil"/>
              <w:left w:val="nil"/>
              <w:bottom w:val="single" w:sz="4" w:space="0" w:color="auto"/>
            </w:tcBorders>
            <w:shd w:val="clear" w:color="auto" w:fill="D9D9D9" w:themeFill="background1" w:themeFillShade="D9"/>
          </w:tcPr>
          <w:p w14:paraId="728B51AD" w14:textId="77777777" w:rsidR="00256381" w:rsidRDefault="00256381" w:rsidP="00A0159A">
            <w:pPr>
              <w:spacing w:before="120"/>
              <w:cnfStyle w:val="000000100000" w:firstRow="0" w:lastRow="0" w:firstColumn="0" w:lastColumn="0" w:oddVBand="0" w:evenVBand="0" w:oddHBand="1" w:evenHBand="0" w:firstRowFirstColumn="0" w:firstRowLastColumn="0" w:lastRowFirstColumn="0" w:lastRowLastColumn="0"/>
            </w:pPr>
          </w:p>
        </w:tc>
      </w:tr>
      <w:tr w:rsidR="00256381" w14:paraId="0E12E875"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7B89C386" w14:textId="51991F53" w:rsidR="00256381" w:rsidRPr="00347ECA" w:rsidRDefault="00256381" w:rsidP="005F0D58">
            <w:pPr>
              <w:spacing w:before="120"/>
              <w:rPr>
                <w:color w:val="000000"/>
              </w:rPr>
            </w:pPr>
            <w:r w:rsidRPr="00347ECA">
              <w:rPr>
                <w:color w:val="000000"/>
                <w:lang w:val="en-US"/>
              </w:rPr>
              <w:t>Passive form</w:t>
            </w:r>
          </w:p>
        </w:tc>
        <w:tc>
          <w:tcPr>
            <w:tcW w:w="8328" w:type="dxa"/>
            <w:tcBorders>
              <w:top w:val="single" w:sz="4" w:space="0" w:color="auto"/>
              <w:bottom w:val="single" w:sz="4" w:space="0" w:color="auto"/>
            </w:tcBorders>
            <w:shd w:val="clear" w:color="auto" w:fill="FFFFFF" w:themeFill="background1"/>
          </w:tcPr>
          <w:p w14:paraId="6F1EDD0B" w14:textId="5D5D731A" w:rsidR="00256381" w:rsidRPr="00893DC3" w:rsidRDefault="00104905" w:rsidP="00104905">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A</w:t>
            </w:r>
            <w:r w:rsidR="00256381" w:rsidRPr="00893DC3">
              <w:rPr>
                <w:color w:val="000000"/>
              </w:rPr>
              <w:t xml:space="preserve"> form in the department’s mandated student administration system that records a student’s Un-notified Absence and or an Unacceptable Reason absence of 20 consecutive school days.</w:t>
            </w:r>
          </w:p>
        </w:tc>
      </w:tr>
      <w:tr w:rsidR="00256381" w14:paraId="66E42D02"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7E6F73D" w14:textId="17E151FB" w:rsidR="00256381" w:rsidRPr="00347ECA" w:rsidRDefault="00256381" w:rsidP="005F0D58">
            <w:pPr>
              <w:spacing w:before="120"/>
              <w:rPr>
                <w:color w:val="000000"/>
              </w:rPr>
            </w:pPr>
            <w:r w:rsidRPr="00347ECA">
              <w:rPr>
                <w:color w:val="000000"/>
              </w:rPr>
              <w:t>Parent</w:t>
            </w:r>
          </w:p>
        </w:tc>
        <w:tc>
          <w:tcPr>
            <w:tcW w:w="8328" w:type="dxa"/>
            <w:tcBorders>
              <w:top w:val="single" w:sz="4" w:space="0" w:color="auto"/>
              <w:bottom w:val="single" w:sz="4" w:space="0" w:color="auto"/>
            </w:tcBorders>
            <w:shd w:val="clear" w:color="auto" w:fill="FFFFFF" w:themeFill="background1"/>
          </w:tcPr>
          <w:p w14:paraId="32A7B554" w14:textId="056BB498" w:rsidR="00256381" w:rsidRPr="00347ECA" w:rsidRDefault="00104905" w:rsidP="00104905">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347ECA">
              <w:rPr>
                <w:color w:val="000000"/>
              </w:rPr>
              <w:t xml:space="preserve"> child’s father, mother or any other person who has parental responsibility for the child, including a person who is regarded as a parent of the child under Aboriginal customary law or Aboriginal tradition. A person standing in place of the parent of a child on a temporary basis is not a parent of the child.</w:t>
            </w:r>
          </w:p>
        </w:tc>
      </w:tr>
      <w:tr w:rsidR="00256381" w14:paraId="4494EDA7"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BCE18FE" w14:textId="59E8160C" w:rsidR="00256381" w:rsidRPr="00104905" w:rsidRDefault="00256381" w:rsidP="007C6B85">
            <w:pPr>
              <w:spacing w:before="120" w:after="120"/>
              <w:rPr>
                <w:rFonts w:cs="Arial"/>
                <w:color w:val="000000"/>
                <w:lang w:val="en-US"/>
              </w:rPr>
            </w:pPr>
            <w:r w:rsidRPr="00347ECA">
              <w:rPr>
                <w:rFonts w:cs="Arial"/>
                <w:color w:val="000000"/>
                <w:lang w:val="en-US"/>
              </w:rPr>
              <w:t>Parental daily care and control of a child</w:t>
            </w:r>
          </w:p>
        </w:tc>
        <w:tc>
          <w:tcPr>
            <w:tcW w:w="8328" w:type="dxa"/>
            <w:tcBorders>
              <w:top w:val="single" w:sz="4" w:space="0" w:color="auto"/>
              <w:bottom w:val="single" w:sz="4" w:space="0" w:color="auto"/>
            </w:tcBorders>
            <w:shd w:val="clear" w:color="auto" w:fill="FFFFFF" w:themeFill="background1"/>
          </w:tcPr>
          <w:p w14:paraId="5CA1C1CE" w14:textId="0FFBD0E9" w:rsidR="00256381" w:rsidRPr="00104905" w:rsidRDefault="00104905" w:rsidP="00104905">
            <w:pPr>
              <w:spacing w:before="120"/>
              <w:cnfStyle w:val="000000010000" w:firstRow="0" w:lastRow="0" w:firstColumn="0" w:lastColumn="0" w:oddVBand="0" w:evenVBand="0" w:oddHBand="0" w:evenHBand="1" w:firstRowFirstColumn="0" w:firstRowLastColumn="0" w:lastRowFirstColumn="0" w:lastRowLastColumn="0"/>
              <w:rPr>
                <w:rFonts w:cs="Arial"/>
                <w:color w:val="000000"/>
                <w:lang w:val="en-US"/>
              </w:rPr>
            </w:pPr>
            <w:r>
              <w:rPr>
                <w:rFonts w:cs="Arial"/>
                <w:color w:val="000000"/>
                <w:lang w:val="en-US"/>
              </w:rPr>
              <w:t>A</w:t>
            </w:r>
            <w:r w:rsidR="00256381" w:rsidRPr="00347ECA">
              <w:rPr>
                <w:rFonts w:cs="Arial"/>
                <w:color w:val="000000"/>
                <w:lang w:val="en-US"/>
              </w:rPr>
              <w:t xml:space="preserve"> person who is entitled to exercise all the powers and rights, and has all the responsibilities, in relation to the day-to-day care and control of the child.</w:t>
            </w:r>
          </w:p>
        </w:tc>
      </w:tr>
      <w:tr w:rsidR="00104905" w14:paraId="449A4286"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55981BA8" w14:textId="647E7852" w:rsidR="00104905" w:rsidRPr="00347ECA" w:rsidRDefault="00104905" w:rsidP="005F0D58">
            <w:pPr>
              <w:spacing w:before="120"/>
              <w:rPr>
                <w:color w:val="000000"/>
              </w:rPr>
            </w:pPr>
            <w:r w:rsidRPr="00347ECA">
              <w:rPr>
                <w:rFonts w:cs="Arial"/>
                <w:color w:val="000000"/>
                <w:lang w:val="en-US"/>
              </w:rPr>
              <w:lastRenderedPageBreak/>
              <w:t>Parental responsibility</w:t>
            </w:r>
          </w:p>
        </w:tc>
        <w:tc>
          <w:tcPr>
            <w:tcW w:w="8328" w:type="dxa"/>
            <w:tcBorders>
              <w:top w:val="single" w:sz="4" w:space="0" w:color="auto"/>
              <w:bottom w:val="single" w:sz="4" w:space="0" w:color="auto"/>
            </w:tcBorders>
            <w:shd w:val="clear" w:color="auto" w:fill="FFFFFF" w:themeFill="background1"/>
          </w:tcPr>
          <w:p w14:paraId="0D109282" w14:textId="4A8A3C22" w:rsidR="00104905" w:rsidRPr="00347ECA" w:rsidRDefault="00104905" w:rsidP="00104905">
            <w:pPr>
              <w:spacing w:before="120"/>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S</w:t>
            </w:r>
            <w:r w:rsidRPr="00347ECA">
              <w:rPr>
                <w:rFonts w:cs="Arial"/>
                <w:color w:val="000000"/>
                <w:lang w:val="en-US"/>
              </w:rPr>
              <w:t>ignifies that the person:</w:t>
            </w:r>
          </w:p>
          <w:p w14:paraId="4FD12B70" w14:textId="77777777" w:rsidR="00104905" w:rsidRPr="00347ECA" w:rsidRDefault="00104905" w:rsidP="00104905">
            <w:pPr>
              <w:pStyle w:val="ListParagraph"/>
              <w:widowControl w:val="0"/>
              <w:numPr>
                <w:ilvl w:val="0"/>
                <w:numId w:val="15"/>
              </w:numPr>
              <w:spacing w:before="200" w:line="260" w:lineRule="exact"/>
              <w:ind w:left="714" w:hanging="357"/>
              <w:cnfStyle w:val="000000100000" w:firstRow="0" w:lastRow="0" w:firstColumn="0" w:lastColumn="0" w:oddVBand="0" w:evenVBand="0" w:oddHBand="1" w:evenHBand="0" w:firstRowFirstColumn="0" w:firstRowLastColumn="0" w:lastRowFirstColumn="0" w:lastRowLastColumn="0"/>
              <w:rPr>
                <w:rFonts w:eastAsia="Arial" w:cs="Arial"/>
                <w:color w:val="000000"/>
                <w:lang w:val="en-US"/>
              </w:rPr>
            </w:pPr>
            <w:r w:rsidRPr="00347ECA">
              <w:rPr>
                <w:rFonts w:eastAsia="Arial" w:cs="Arial"/>
                <w:color w:val="000000"/>
                <w:lang w:val="en-US"/>
              </w:rPr>
              <w:t>has daily care and control of the child, or</w:t>
            </w:r>
          </w:p>
          <w:p w14:paraId="4769E59B" w14:textId="7266C380" w:rsidR="00104905" w:rsidRPr="00104905" w:rsidRDefault="00104905" w:rsidP="00104905">
            <w:pPr>
              <w:pStyle w:val="ListParagraph"/>
              <w:widowControl w:val="0"/>
              <w:numPr>
                <w:ilvl w:val="0"/>
                <w:numId w:val="15"/>
              </w:numPr>
              <w:spacing w:before="200" w:line="260" w:lineRule="exact"/>
              <w:ind w:left="714" w:hanging="357"/>
              <w:cnfStyle w:val="000000100000" w:firstRow="0" w:lastRow="0" w:firstColumn="0" w:lastColumn="0" w:oddVBand="0" w:evenVBand="0" w:oddHBand="1" w:evenHBand="0" w:firstRowFirstColumn="0" w:firstRowLastColumn="0" w:lastRowFirstColumn="0" w:lastRowLastColumn="0"/>
              <w:rPr>
                <w:color w:val="000000"/>
              </w:rPr>
            </w:pPr>
            <w:r w:rsidRPr="00347ECA">
              <w:rPr>
                <w:rFonts w:eastAsia="Arial" w:cs="Arial"/>
                <w:color w:val="000000"/>
                <w:lang w:val="en-US"/>
              </w:rPr>
              <w:t>is entitled to exercise all the powers and rights in relation to, and has full responsibility for all aspects of, the long-term care and development of the child, or</w:t>
            </w:r>
            <w:r w:rsidR="00997B76">
              <w:rPr>
                <w:rFonts w:eastAsia="Arial" w:cs="Arial"/>
                <w:color w:val="000000"/>
                <w:lang w:val="en-US"/>
              </w:rPr>
              <w:t xml:space="preserve"> </w:t>
            </w:r>
            <w:r w:rsidRPr="00104905">
              <w:rPr>
                <w:rFonts w:eastAsia="Arial" w:cs="Arial"/>
                <w:color w:val="000000"/>
                <w:lang w:val="en-US"/>
              </w:rPr>
              <w:t>has daily care and control of the child, and the entitlement and responsibilities mentioned at (b) and includes a person who has been given the above responsibilities under the law of another jurisdiction.</w:t>
            </w:r>
          </w:p>
        </w:tc>
      </w:tr>
      <w:tr w:rsidR="00256381" w14:paraId="1AEBC716"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B209DA5" w14:textId="15BC43DE" w:rsidR="00256381" w:rsidRPr="00347ECA" w:rsidRDefault="00256381" w:rsidP="005F0D58">
            <w:pPr>
              <w:spacing w:before="120"/>
              <w:rPr>
                <w:rFonts w:cs="Arial"/>
                <w:color w:val="000000"/>
                <w:lang w:val="en-US"/>
              </w:rPr>
            </w:pPr>
            <w:r w:rsidRPr="00347ECA">
              <w:rPr>
                <w:color w:val="000000"/>
              </w:rPr>
              <w:t>Pending charge</w:t>
            </w:r>
          </w:p>
        </w:tc>
        <w:tc>
          <w:tcPr>
            <w:tcW w:w="8328" w:type="dxa"/>
            <w:tcBorders>
              <w:top w:val="single" w:sz="4" w:space="0" w:color="auto"/>
              <w:bottom w:val="single" w:sz="4" w:space="0" w:color="auto"/>
            </w:tcBorders>
            <w:shd w:val="clear" w:color="auto" w:fill="FFFFFF" w:themeFill="background1"/>
          </w:tcPr>
          <w:p w14:paraId="1D4C8089" w14:textId="71EFFFC4" w:rsidR="00256381" w:rsidRPr="00256381" w:rsidRDefault="00104905" w:rsidP="00104905">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A</w:t>
            </w:r>
            <w:r w:rsidR="00256381" w:rsidRPr="00347ECA">
              <w:rPr>
                <w:color w:val="000000"/>
              </w:rPr>
              <w:t>n offence of any kind in relation to a mature age student applicant. If the pending charge is for a disqualifying offence, it will prevent the applicant from enrolling in any NT school. If the pending charge is not for a disqualifying offence, the Chief Executive or delegate has a discretion to forward it to the principal of an NT Government school. The principal has a mandatory duty to consider the nature of any pending charges disclosed in the application if forwarded by the Chief Executive or delegate.</w:t>
            </w:r>
          </w:p>
        </w:tc>
      </w:tr>
      <w:tr w:rsidR="00256381" w14:paraId="6D11C703"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36CEDD2A" w14:textId="683B303B" w:rsidR="00256381" w:rsidRPr="00347ECA" w:rsidRDefault="00256381" w:rsidP="005F0D58">
            <w:pPr>
              <w:spacing w:before="120"/>
              <w:rPr>
                <w:color w:val="000000"/>
              </w:rPr>
            </w:pPr>
            <w:r w:rsidRPr="00347ECA">
              <w:rPr>
                <w:rFonts w:cs="Arial"/>
                <w:color w:val="000000"/>
              </w:rPr>
              <w:t>Permanent resident</w:t>
            </w:r>
          </w:p>
        </w:tc>
        <w:tc>
          <w:tcPr>
            <w:tcW w:w="8328" w:type="dxa"/>
            <w:tcBorders>
              <w:top w:val="single" w:sz="4" w:space="0" w:color="auto"/>
              <w:bottom w:val="single" w:sz="4" w:space="0" w:color="auto"/>
            </w:tcBorders>
            <w:shd w:val="clear" w:color="auto" w:fill="FFFFFF" w:themeFill="background1"/>
          </w:tcPr>
          <w:p w14:paraId="39076DF3" w14:textId="268FC116" w:rsidR="00256381" w:rsidRPr="00893DC3" w:rsidRDefault="00104905" w:rsidP="00104905">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893DC3">
              <w:rPr>
                <w:color w:val="000000"/>
              </w:rPr>
              <w:t>n international student who is the holder of a permanent residency visa, as defined by the Commonwealth Department of Home Affairs.</w:t>
            </w:r>
          </w:p>
        </w:tc>
      </w:tr>
      <w:tr w:rsidR="00256381" w14:paraId="57371D08"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75F7F89" w14:textId="66BD405A" w:rsidR="00256381" w:rsidRPr="00347ECA" w:rsidRDefault="00256381" w:rsidP="007C6B85">
            <w:pPr>
              <w:spacing w:before="120" w:after="120"/>
              <w:rPr>
                <w:rFonts w:cs="Arial"/>
                <w:color w:val="000000"/>
              </w:rPr>
            </w:pPr>
            <w:r w:rsidRPr="00347ECA">
              <w:rPr>
                <w:rFonts w:cs="Arial"/>
                <w:color w:val="000000"/>
              </w:rPr>
              <w:t>Pre-compulsory school age</w:t>
            </w:r>
          </w:p>
        </w:tc>
        <w:tc>
          <w:tcPr>
            <w:tcW w:w="8328" w:type="dxa"/>
            <w:tcBorders>
              <w:top w:val="single" w:sz="4" w:space="0" w:color="auto"/>
              <w:bottom w:val="single" w:sz="4" w:space="0" w:color="auto"/>
            </w:tcBorders>
            <w:shd w:val="clear" w:color="auto" w:fill="FFFFFF" w:themeFill="background1"/>
          </w:tcPr>
          <w:p w14:paraId="55AC8A01" w14:textId="4A7419B1" w:rsidR="00256381" w:rsidRPr="00893DC3" w:rsidRDefault="00A51988" w:rsidP="00104905">
            <w:pPr>
              <w:spacing w:before="120" w:after="200"/>
              <w:cnfStyle w:val="000000010000" w:firstRow="0" w:lastRow="0" w:firstColumn="0" w:lastColumn="0" w:oddVBand="0" w:evenVBand="0" w:oddHBand="0" w:evenHBand="1" w:firstRowFirstColumn="0" w:firstRowLastColumn="0" w:lastRowFirstColumn="0" w:lastRowLastColumn="0"/>
              <w:rPr>
                <w:color w:val="000000"/>
              </w:rPr>
            </w:pPr>
            <w:r>
              <w:rPr>
                <w:color w:val="000000"/>
              </w:rPr>
              <w:t>N</w:t>
            </w:r>
            <w:r w:rsidR="0057679D">
              <w:rPr>
                <w:color w:val="000000"/>
              </w:rPr>
              <w:t>o</w:t>
            </w:r>
            <w:r>
              <w:rPr>
                <w:color w:val="000000"/>
              </w:rPr>
              <w:t>ught to</w:t>
            </w:r>
            <w:r w:rsidR="007C6B85">
              <w:rPr>
                <w:color w:val="000000"/>
              </w:rPr>
              <w:t xml:space="preserve"> </w:t>
            </w:r>
            <w:r w:rsidR="00256381" w:rsidRPr="00893DC3">
              <w:rPr>
                <w:color w:val="000000"/>
              </w:rPr>
              <w:t>5 years prior to compulsory schooling.</w:t>
            </w:r>
          </w:p>
        </w:tc>
      </w:tr>
      <w:tr w:rsidR="00256381" w14:paraId="5289258C"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0576248C" w14:textId="539771ED" w:rsidR="00256381" w:rsidRPr="00347ECA" w:rsidRDefault="00256381" w:rsidP="005F0D58">
            <w:pPr>
              <w:spacing w:before="120"/>
              <w:rPr>
                <w:rFonts w:cs="Arial"/>
                <w:color w:val="000000"/>
              </w:rPr>
            </w:pPr>
            <w:r w:rsidRPr="00347ECA">
              <w:rPr>
                <w:color w:val="000000"/>
              </w:rPr>
              <w:t>Prosecution</w:t>
            </w:r>
          </w:p>
        </w:tc>
        <w:tc>
          <w:tcPr>
            <w:tcW w:w="8328" w:type="dxa"/>
            <w:tcBorders>
              <w:top w:val="single" w:sz="4" w:space="0" w:color="auto"/>
              <w:bottom w:val="single" w:sz="4" w:space="0" w:color="auto"/>
            </w:tcBorders>
            <w:shd w:val="clear" w:color="auto" w:fill="FFFFFF" w:themeFill="background1"/>
          </w:tcPr>
          <w:p w14:paraId="2064B53A" w14:textId="131FC4FE" w:rsidR="00256381" w:rsidRPr="00256381" w:rsidRDefault="00A51988" w:rsidP="00104905">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256381" w:rsidRPr="00347ECA">
              <w:rPr>
                <w:color w:val="000000"/>
              </w:rPr>
              <w:t xml:space="preserve"> legal process where the department alleges that a parent of a child or a child living independently has been non-compliant with the </w:t>
            </w:r>
            <w:r w:rsidR="00256381" w:rsidRPr="00A51988">
              <w:rPr>
                <w:i/>
                <w:iCs/>
                <w:color w:val="000000"/>
              </w:rPr>
              <w:t>Education Act 2015</w:t>
            </w:r>
            <w:r w:rsidR="00256381" w:rsidRPr="00347ECA">
              <w:rPr>
                <w:color w:val="000000"/>
              </w:rPr>
              <w:t xml:space="preserve">. Legal proceedings under Part 4 of the </w:t>
            </w:r>
            <w:r w:rsidR="00256381" w:rsidRPr="00893DC3">
              <w:rPr>
                <w:color w:val="000000"/>
              </w:rPr>
              <w:t>Act</w:t>
            </w:r>
            <w:r w:rsidR="00256381" w:rsidRPr="00347ECA">
              <w:rPr>
                <w:color w:val="000000"/>
              </w:rPr>
              <w:t xml:space="preserve"> require the Chief Executive’s written consent. The Minister’s consent is required for offences other than those under Part 4 of the </w:t>
            </w:r>
            <w:r w:rsidR="00256381" w:rsidRPr="00893DC3">
              <w:rPr>
                <w:color w:val="000000"/>
              </w:rPr>
              <w:t>Act</w:t>
            </w:r>
            <w:r w:rsidR="00256381" w:rsidRPr="00347ECA">
              <w:rPr>
                <w:color w:val="000000"/>
              </w:rPr>
              <w:t>.</w:t>
            </w:r>
          </w:p>
        </w:tc>
      </w:tr>
      <w:tr w:rsidR="00256381" w14:paraId="05DBB645"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6FCEB0C7" w14:textId="3520A2E9" w:rsidR="00256381" w:rsidRPr="00347ECA" w:rsidRDefault="006B1AF7" w:rsidP="00A0159A">
            <w:pPr>
              <w:pStyle w:val="Heading3"/>
              <w:spacing w:before="0" w:after="0"/>
            </w:pPr>
            <w:r>
              <w:t>S</w:t>
            </w:r>
          </w:p>
        </w:tc>
        <w:tc>
          <w:tcPr>
            <w:tcW w:w="8328" w:type="dxa"/>
            <w:tcBorders>
              <w:top w:val="nil"/>
              <w:left w:val="nil"/>
              <w:bottom w:val="single" w:sz="4" w:space="0" w:color="auto"/>
            </w:tcBorders>
          </w:tcPr>
          <w:p w14:paraId="6760C112" w14:textId="77777777" w:rsidR="00256381" w:rsidRDefault="00256381" w:rsidP="00A0159A">
            <w:pPr>
              <w:spacing w:before="120"/>
              <w:cnfStyle w:val="000000010000" w:firstRow="0" w:lastRow="0" w:firstColumn="0" w:lastColumn="0" w:oddVBand="0" w:evenVBand="0" w:oddHBand="0" w:evenHBand="1" w:firstRowFirstColumn="0" w:firstRowLastColumn="0" w:lastRowFirstColumn="0" w:lastRowLastColumn="0"/>
            </w:pPr>
          </w:p>
        </w:tc>
      </w:tr>
      <w:tr w:rsidR="00256381" w14:paraId="4BB4E2E1"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5EB2BD2" w14:textId="2739266A" w:rsidR="00256381" w:rsidRPr="00347ECA" w:rsidRDefault="006B1AF7" w:rsidP="005F0D58">
            <w:pPr>
              <w:spacing w:before="120"/>
              <w:rPr>
                <w:color w:val="000000"/>
              </w:rPr>
            </w:pPr>
            <w:r w:rsidRPr="00347ECA">
              <w:rPr>
                <w:rFonts w:cs="Arial"/>
                <w:color w:val="000000"/>
                <w:lang w:val="en-US"/>
              </w:rPr>
              <w:t>Special circumstances</w:t>
            </w:r>
          </w:p>
        </w:tc>
        <w:tc>
          <w:tcPr>
            <w:tcW w:w="8328" w:type="dxa"/>
            <w:tcBorders>
              <w:top w:val="single" w:sz="4" w:space="0" w:color="auto"/>
              <w:bottom w:val="single" w:sz="4" w:space="0" w:color="auto"/>
            </w:tcBorders>
            <w:shd w:val="clear" w:color="auto" w:fill="FFFFFF" w:themeFill="background1"/>
          </w:tcPr>
          <w:p w14:paraId="09FD0BA8" w14:textId="38F7D502" w:rsidR="00256381" w:rsidRPr="006B1AF7" w:rsidRDefault="00597AFF" w:rsidP="00E83F1E">
            <w:pPr>
              <w:spacing w:before="120" w:after="200"/>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C</w:t>
            </w:r>
            <w:r w:rsidR="006B1AF7" w:rsidRPr="00347ECA">
              <w:rPr>
                <w:rFonts w:cs="Arial"/>
                <w:color w:val="000000"/>
                <w:lang w:val="en-US"/>
              </w:rPr>
              <w:t>ollectively establish the threshold for granting an exemption for a child or young person to participate in compulsory education including eligible options. The Chief Executive or delegate must ensure the circumstances reflect the best interests of a child or young person and must take into consideration a range of factors including the child or young person’s educational pathway.</w:t>
            </w:r>
          </w:p>
        </w:tc>
      </w:tr>
      <w:tr w:rsidR="006B1AF7" w14:paraId="02FF374F"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264872A0" w14:textId="4A8E47F9" w:rsidR="006B1AF7" w:rsidRPr="00347ECA" w:rsidRDefault="006B1AF7" w:rsidP="005F0D58">
            <w:pPr>
              <w:spacing w:before="120"/>
              <w:rPr>
                <w:rFonts w:cs="Arial"/>
                <w:color w:val="000000"/>
                <w:lang w:val="en-US"/>
              </w:rPr>
            </w:pPr>
            <w:r w:rsidRPr="00347ECA">
              <w:rPr>
                <w:rFonts w:ascii="Lato,Bold" w:hAnsi="Lato,Bold" w:cs="Lato,Bold"/>
              </w:rPr>
              <w:lastRenderedPageBreak/>
              <w:t>Standard curriculum program</w:t>
            </w:r>
          </w:p>
        </w:tc>
        <w:tc>
          <w:tcPr>
            <w:tcW w:w="8328" w:type="dxa"/>
            <w:tcBorders>
              <w:top w:val="single" w:sz="4" w:space="0" w:color="auto"/>
              <w:bottom w:val="single" w:sz="4" w:space="0" w:color="auto"/>
            </w:tcBorders>
            <w:shd w:val="clear" w:color="auto" w:fill="FFFFFF" w:themeFill="background1"/>
          </w:tcPr>
          <w:p w14:paraId="23CBD5E8" w14:textId="012DCE4D" w:rsidR="006B1AF7" w:rsidRPr="00347ECA" w:rsidRDefault="00E83F1E" w:rsidP="00893DC3">
            <w:pPr>
              <w:spacing w:before="120"/>
              <w:cnfStyle w:val="000000010000" w:firstRow="0" w:lastRow="0" w:firstColumn="0" w:lastColumn="0" w:oddVBand="0" w:evenVBand="0" w:oddHBand="0" w:evenHBand="1" w:firstRowFirstColumn="0" w:firstRowLastColumn="0" w:lastRowFirstColumn="0" w:lastRowLastColumn="0"/>
              <w:rPr>
                <w:rFonts w:cs="Lato"/>
              </w:rPr>
            </w:pPr>
            <w:r>
              <w:rPr>
                <w:rFonts w:cs="Arial"/>
                <w:color w:val="000000"/>
                <w:lang w:val="en-US"/>
              </w:rPr>
              <w:t>T</w:t>
            </w:r>
            <w:r w:rsidR="006B1AF7" w:rsidRPr="00347ECA">
              <w:rPr>
                <w:rFonts w:cs="Lato"/>
              </w:rPr>
              <w:t>he provision of teaching and learning activities, instructional support and instructional materials for delivery of the following:</w:t>
            </w:r>
          </w:p>
          <w:p w14:paraId="5DD9DEC0" w14:textId="77777777" w:rsidR="006B1AF7" w:rsidRPr="00347ECA" w:rsidRDefault="006B1AF7" w:rsidP="006B1AF7">
            <w:pPr>
              <w:pStyle w:val="ListParagraph"/>
              <w:widowControl w:val="0"/>
              <w:numPr>
                <w:ilvl w:val="0"/>
                <w:numId w:val="15"/>
              </w:numPr>
              <w:spacing w:before="20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the Early Years Learning Framework</w:t>
            </w:r>
          </w:p>
          <w:p w14:paraId="0A4351CE" w14:textId="77777777" w:rsidR="006B1AF7" w:rsidRPr="00347ECA" w:rsidRDefault="006B1AF7" w:rsidP="006B1AF7">
            <w:pPr>
              <w:pStyle w:val="ListParagraph"/>
              <w:widowControl w:val="0"/>
              <w:numPr>
                <w:ilvl w:val="0"/>
                <w:numId w:val="15"/>
              </w:numPr>
              <w:spacing w:before="20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the Australian Curriculum</w:t>
            </w:r>
          </w:p>
          <w:p w14:paraId="53A60E72" w14:textId="77777777" w:rsidR="006B1AF7" w:rsidRPr="00347ECA" w:rsidRDefault="006B1AF7" w:rsidP="006B1AF7">
            <w:pPr>
              <w:pStyle w:val="ListParagraph"/>
              <w:widowControl w:val="0"/>
              <w:numPr>
                <w:ilvl w:val="0"/>
                <w:numId w:val="15"/>
              </w:numPr>
              <w:spacing w:before="200" w:line="260" w:lineRule="exact"/>
              <w:ind w:left="714" w:hanging="357"/>
              <w:cnfStyle w:val="000000010000" w:firstRow="0" w:lastRow="0" w:firstColumn="0" w:lastColumn="0" w:oddVBand="0" w:evenVBand="0" w:oddHBand="0" w:evenHBand="1" w:firstRowFirstColumn="0" w:firstRowLastColumn="0" w:lastRowFirstColumn="0" w:lastRowLastColumn="0"/>
              <w:rPr>
                <w:rFonts w:eastAsia="Arial" w:cs="Arial"/>
                <w:color w:val="000000"/>
                <w:lang w:val="en-US"/>
              </w:rPr>
            </w:pPr>
            <w:r w:rsidRPr="00347ECA">
              <w:rPr>
                <w:rFonts w:eastAsia="Arial" w:cs="Arial"/>
                <w:color w:val="000000"/>
                <w:lang w:val="en-US"/>
              </w:rPr>
              <w:t>the senior secondary NT Certificate of Education and Training</w:t>
            </w:r>
          </w:p>
          <w:p w14:paraId="2485179D" w14:textId="77777777" w:rsidR="006B1AF7" w:rsidRPr="00347ECA" w:rsidRDefault="006B1AF7" w:rsidP="006B1AF7">
            <w:pPr>
              <w:pStyle w:val="ListParagraph"/>
              <w:numPr>
                <w:ilvl w:val="0"/>
                <w:numId w:val="18"/>
              </w:numPr>
              <w:autoSpaceDE w:val="0"/>
              <w:autoSpaceDN w:val="0"/>
              <w:adjustRightInd w:val="0"/>
              <w:spacing w:before="200" w:after="200"/>
              <w:contextualSpacing/>
              <w:cnfStyle w:val="000000010000" w:firstRow="0" w:lastRow="0" w:firstColumn="0" w:lastColumn="0" w:oddVBand="0" w:evenVBand="0" w:oddHBand="0" w:evenHBand="1" w:firstRowFirstColumn="0" w:firstRowLastColumn="0" w:lastRowFirstColumn="0" w:lastRowLastColumn="0"/>
              <w:rPr>
                <w:rFonts w:cs="Lato"/>
              </w:rPr>
            </w:pPr>
            <w:r w:rsidRPr="00347ECA">
              <w:rPr>
                <w:rFonts w:cs="Lato"/>
              </w:rPr>
              <w:t>Vocational Education and Training.</w:t>
            </w:r>
          </w:p>
          <w:p w14:paraId="44621CFF" w14:textId="71713529" w:rsidR="006B1AF7" w:rsidRPr="006B1AF7" w:rsidRDefault="006B1AF7" w:rsidP="00E83F1E">
            <w:pPr>
              <w:autoSpaceDE w:val="0"/>
              <w:autoSpaceDN w:val="0"/>
              <w:adjustRightInd w:val="0"/>
              <w:spacing w:before="200" w:after="200"/>
              <w:cnfStyle w:val="000000010000" w:firstRow="0" w:lastRow="0" w:firstColumn="0" w:lastColumn="0" w:oddVBand="0" w:evenVBand="0" w:oddHBand="0" w:evenHBand="1" w:firstRowFirstColumn="0" w:firstRowLastColumn="0" w:lastRowFirstColumn="0" w:lastRowLastColumn="0"/>
              <w:rPr>
                <w:rFonts w:cs="Lato"/>
              </w:rPr>
            </w:pPr>
            <w:r w:rsidRPr="00347ECA">
              <w:rPr>
                <w:rFonts w:cs="Lato"/>
              </w:rPr>
              <w:t>It also includes any materials, administration, services or facilities provided as part of the standard curriculum program.</w:t>
            </w:r>
          </w:p>
        </w:tc>
      </w:tr>
      <w:tr w:rsidR="006B1AF7" w14:paraId="19FAB730"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C1F3E9D" w14:textId="546ACCAC" w:rsidR="006B1AF7" w:rsidRPr="00347ECA" w:rsidRDefault="006B1AF7" w:rsidP="005F0D58">
            <w:pPr>
              <w:spacing w:before="120"/>
              <w:rPr>
                <w:rFonts w:ascii="Lato,Bold" w:hAnsi="Lato,Bold" w:cs="Lato,Bold"/>
              </w:rPr>
            </w:pPr>
            <w:r w:rsidRPr="00347ECA">
              <w:rPr>
                <w:color w:val="000000"/>
              </w:rPr>
              <w:t>Student Record Folder</w:t>
            </w:r>
          </w:p>
        </w:tc>
        <w:tc>
          <w:tcPr>
            <w:tcW w:w="8328" w:type="dxa"/>
            <w:tcBorders>
              <w:top w:val="single" w:sz="4" w:space="0" w:color="auto"/>
              <w:bottom w:val="single" w:sz="4" w:space="0" w:color="auto"/>
            </w:tcBorders>
            <w:shd w:val="clear" w:color="auto" w:fill="FFFFFF" w:themeFill="background1"/>
          </w:tcPr>
          <w:p w14:paraId="05B20872" w14:textId="78F917A0" w:rsidR="006B1AF7" w:rsidRPr="006B1AF7" w:rsidRDefault="00E83F1E" w:rsidP="00E83F1E">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r w:rsidR="006B1AF7" w:rsidRPr="00347ECA">
              <w:rPr>
                <w:color w:val="000000"/>
              </w:rPr>
              <w:t xml:space="preserve"> </w:t>
            </w:r>
            <w:r w:rsidR="006B1AF7" w:rsidRPr="00893DC3">
              <w:rPr>
                <w:rFonts w:cs="Arial"/>
                <w:color w:val="000000"/>
                <w:lang w:val="en-US"/>
              </w:rPr>
              <w:t>hard</w:t>
            </w:r>
            <w:r w:rsidR="006B1AF7" w:rsidRPr="00347ECA">
              <w:rPr>
                <w:color w:val="000000"/>
              </w:rPr>
              <w:t xml:space="preserve"> copy folder that contains all records pertaining to a student’s enrolment, health and wellbeing and attendance. The SRF must be transferred with a student when they transfer to another NT Government school.</w:t>
            </w:r>
          </w:p>
        </w:tc>
      </w:tr>
      <w:tr w:rsidR="006B1AF7" w14:paraId="1971F17A"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5BD54A58" w14:textId="79003589" w:rsidR="006B1AF7" w:rsidRPr="00347ECA" w:rsidRDefault="006B1AF7" w:rsidP="00A0159A">
            <w:pPr>
              <w:pStyle w:val="Heading3"/>
              <w:spacing w:before="0" w:after="0"/>
            </w:pPr>
            <w:r>
              <w:t>T</w:t>
            </w:r>
          </w:p>
        </w:tc>
        <w:tc>
          <w:tcPr>
            <w:tcW w:w="8328" w:type="dxa"/>
            <w:tcBorders>
              <w:top w:val="nil"/>
              <w:left w:val="nil"/>
              <w:bottom w:val="single" w:sz="4" w:space="0" w:color="auto"/>
            </w:tcBorders>
          </w:tcPr>
          <w:p w14:paraId="2091EE5C" w14:textId="77777777" w:rsidR="006B1AF7" w:rsidRDefault="006B1AF7" w:rsidP="00A0159A">
            <w:pPr>
              <w:spacing w:before="120"/>
              <w:cnfStyle w:val="000000010000" w:firstRow="0" w:lastRow="0" w:firstColumn="0" w:lastColumn="0" w:oddVBand="0" w:evenVBand="0" w:oddHBand="0" w:evenHBand="1" w:firstRowFirstColumn="0" w:firstRowLastColumn="0" w:lastRowFirstColumn="0" w:lastRowLastColumn="0"/>
            </w:pPr>
          </w:p>
        </w:tc>
      </w:tr>
      <w:tr w:rsidR="006B1AF7" w14:paraId="61C19DF2"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FFFFFF" w:themeFill="background1"/>
          </w:tcPr>
          <w:p w14:paraId="6D9BCA7A" w14:textId="6F247661" w:rsidR="006B1AF7" w:rsidRPr="00347ECA" w:rsidRDefault="006B1AF7" w:rsidP="005F0D58">
            <w:pPr>
              <w:spacing w:before="120"/>
              <w:rPr>
                <w:color w:val="000000"/>
              </w:rPr>
            </w:pPr>
            <w:r w:rsidRPr="00347ECA">
              <w:t>Transition year</w:t>
            </w:r>
          </w:p>
        </w:tc>
        <w:tc>
          <w:tcPr>
            <w:tcW w:w="8328" w:type="dxa"/>
            <w:tcBorders>
              <w:top w:val="single" w:sz="4" w:space="0" w:color="auto"/>
              <w:bottom w:val="single" w:sz="4" w:space="0" w:color="auto"/>
            </w:tcBorders>
            <w:shd w:val="clear" w:color="auto" w:fill="FFFFFF" w:themeFill="background1"/>
          </w:tcPr>
          <w:p w14:paraId="0CB39E03" w14:textId="7C5B0A0E" w:rsidR="006B1AF7" w:rsidRPr="006B1AF7" w:rsidRDefault="00E83F1E" w:rsidP="00E83F1E">
            <w:pPr>
              <w:spacing w:before="120" w:after="200"/>
              <w:cnfStyle w:val="000000100000" w:firstRow="0" w:lastRow="0" w:firstColumn="0" w:lastColumn="0" w:oddVBand="0" w:evenVBand="0" w:oddHBand="1" w:evenHBand="0" w:firstRowFirstColumn="0" w:firstRowLastColumn="0" w:lastRowFirstColumn="0" w:lastRowLastColumn="0"/>
            </w:pPr>
            <w:r>
              <w:t>T</w:t>
            </w:r>
            <w:r w:rsidR="006B1AF7" w:rsidRPr="00893DC3">
              <w:rPr>
                <w:rFonts w:cs="Arial"/>
                <w:color w:val="000000"/>
                <w:lang w:val="en-US"/>
              </w:rPr>
              <w:t>he</w:t>
            </w:r>
            <w:r w:rsidR="006B1AF7" w:rsidRPr="00347ECA">
              <w:t xml:space="preserve"> year of full-time schooling for a child immediately before their first year of compulsory school age.</w:t>
            </w:r>
          </w:p>
        </w:tc>
      </w:tr>
      <w:tr w:rsidR="006B1AF7" w14:paraId="3A1A7F5C" w14:textId="77777777" w:rsidTr="006B1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nil"/>
            </w:tcBorders>
          </w:tcPr>
          <w:p w14:paraId="5331D13C" w14:textId="5630B967" w:rsidR="006B1AF7" w:rsidRPr="00347ECA" w:rsidRDefault="006B1AF7" w:rsidP="00A0159A">
            <w:pPr>
              <w:pStyle w:val="Heading3"/>
              <w:spacing w:before="0" w:after="0"/>
            </w:pPr>
            <w:r>
              <w:t>V</w:t>
            </w:r>
          </w:p>
        </w:tc>
        <w:tc>
          <w:tcPr>
            <w:tcW w:w="8328" w:type="dxa"/>
            <w:tcBorders>
              <w:top w:val="nil"/>
              <w:left w:val="nil"/>
              <w:bottom w:val="single" w:sz="4" w:space="0" w:color="auto"/>
            </w:tcBorders>
          </w:tcPr>
          <w:p w14:paraId="3934CFF3" w14:textId="77777777" w:rsidR="006B1AF7" w:rsidRDefault="006B1AF7" w:rsidP="00A0159A">
            <w:pPr>
              <w:spacing w:before="120"/>
              <w:cnfStyle w:val="000000010000" w:firstRow="0" w:lastRow="0" w:firstColumn="0" w:lastColumn="0" w:oddVBand="0" w:evenVBand="0" w:oddHBand="0" w:evenHBand="1" w:firstRowFirstColumn="0" w:firstRowLastColumn="0" w:lastRowFirstColumn="0" w:lastRowLastColumn="0"/>
            </w:pPr>
          </w:p>
        </w:tc>
      </w:tr>
      <w:tr w:rsidR="006B1AF7" w14:paraId="587136D0" w14:textId="77777777" w:rsidTr="006B1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FFFFFF" w:themeFill="background1"/>
          </w:tcPr>
          <w:p w14:paraId="4BF88281" w14:textId="7CA16EC4" w:rsidR="006B1AF7" w:rsidRPr="00347ECA" w:rsidRDefault="006B1AF7" w:rsidP="005F0D58">
            <w:pPr>
              <w:spacing w:before="120"/>
            </w:pPr>
            <w:r w:rsidRPr="00347ECA">
              <w:rPr>
                <w:color w:val="000000"/>
              </w:rPr>
              <w:t>Vetting entity</w:t>
            </w:r>
          </w:p>
        </w:tc>
        <w:tc>
          <w:tcPr>
            <w:tcW w:w="8328" w:type="dxa"/>
            <w:tcBorders>
              <w:top w:val="single" w:sz="4" w:space="0" w:color="auto"/>
            </w:tcBorders>
            <w:shd w:val="clear" w:color="auto" w:fill="FFFFFF" w:themeFill="background1"/>
          </w:tcPr>
          <w:p w14:paraId="17B36688" w14:textId="4AB08EE5" w:rsidR="006B1AF7" w:rsidRPr="006B1AF7" w:rsidRDefault="00E83F1E" w:rsidP="00E83F1E">
            <w:pPr>
              <w:spacing w:before="120" w:after="200"/>
              <w:cnfStyle w:val="000000100000" w:firstRow="0" w:lastRow="0" w:firstColumn="0" w:lastColumn="0" w:oddVBand="0" w:evenVBand="0" w:oddHBand="1" w:evenHBand="0" w:firstRowFirstColumn="0" w:firstRowLastColumn="0" w:lastRowFirstColumn="0" w:lastRowLastColumn="0"/>
              <w:rPr>
                <w:color w:val="000000"/>
              </w:rPr>
            </w:pPr>
            <w:r>
              <w:rPr>
                <w:color w:val="000000"/>
              </w:rPr>
              <w:t>T</w:t>
            </w:r>
            <w:r w:rsidR="006B1AF7" w:rsidRPr="00347ECA">
              <w:rPr>
                <w:color w:val="000000"/>
              </w:rPr>
              <w:t>he Chief Executive or delegate who determines whether the criminal record and or details of a pending charge of a mature age applicant would disqualify them from enrolling in an NT G</w:t>
            </w:r>
            <w:r w:rsidR="006B1AF7" w:rsidRPr="00A13FCF">
              <w:rPr>
                <w:color w:val="000000"/>
              </w:rPr>
              <w:t>overnment school.</w:t>
            </w:r>
          </w:p>
        </w:tc>
      </w:tr>
    </w:tbl>
    <w:p w14:paraId="58235388" w14:textId="77777777" w:rsidR="006B1AF7" w:rsidRPr="00A13FCF" w:rsidRDefault="006B1AF7">
      <w:pPr>
        <w:spacing w:before="120" w:after="120"/>
        <w:rPr>
          <w:color w:val="000000"/>
        </w:rPr>
      </w:pPr>
    </w:p>
    <w:sectPr w:rsidR="006B1AF7" w:rsidRPr="00A13FCF"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A5E5" w14:textId="77777777" w:rsidR="00C400D6" w:rsidRDefault="00C400D6" w:rsidP="007332FF">
      <w:r>
        <w:separator/>
      </w:r>
    </w:p>
  </w:endnote>
  <w:endnote w:type="continuationSeparator" w:id="0">
    <w:p w14:paraId="4550086F" w14:textId="77777777" w:rsidR="00C400D6" w:rsidRDefault="00C400D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FC2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7C04F70" w14:textId="77777777" w:rsidTr="00D47DC7">
      <w:trPr>
        <w:cantSplit/>
        <w:trHeight w:hRule="exact" w:val="850"/>
      </w:trPr>
      <w:tc>
        <w:tcPr>
          <w:tcW w:w="10318" w:type="dxa"/>
          <w:vAlign w:val="bottom"/>
        </w:tcPr>
        <w:p w14:paraId="0D8744E0" w14:textId="220361FE" w:rsidR="00D47DC7" w:rsidRDefault="00D47DC7" w:rsidP="00D47DC7">
          <w:pPr>
            <w:spacing w:after="0"/>
            <w:rPr>
              <w:rStyle w:val="PageNumber"/>
              <w:b/>
            </w:rPr>
          </w:pPr>
          <w:r>
            <w:rPr>
              <w:rStyle w:val="PageNumber"/>
            </w:rPr>
            <w:t>Department of</w:t>
          </w:r>
          <w:r w:rsidR="00687B14">
            <w:rPr>
              <w:rStyle w:val="PageNumber"/>
            </w:rPr>
            <w:t xml:space="preserve"> </w:t>
          </w:r>
          <w:r w:rsidR="00687B14" w:rsidRPr="00347ECA">
            <w:rPr>
              <w:rStyle w:val="PageNumber"/>
              <w:b/>
              <w:bCs/>
            </w:rPr>
            <w:t>Education</w:t>
          </w:r>
          <w:r w:rsidR="00997B76">
            <w:rPr>
              <w:rStyle w:val="PageNumber"/>
              <w:b/>
              <w:bCs/>
            </w:rPr>
            <w:t xml:space="preserve"> – </w:t>
          </w:r>
          <w:r w:rsidR="00997B76" w:rsidRPr="00CE7711">
            <w:rPr>
              <w:rStyle w:val="PageNumber"/>
              <w:bCs/>
            </w:rPr>
            <w:t>Enrolment and attendance policy suite</w:t>
          </w:r>
        </w:p>
        <w:p w14:paraId="1969F269" w14:textId="1B1160E3" w:rsidR="00D47DC7" w:rsidRPr="00CE6614" w:rsidRDefault="00347ECA" w:rsidP="00D47DC7">
          <w:pPr>
            <w:spacing w:after="0"/>
            <w:rPr>
              <w:rStyle w:val="PageNumber"/>
            </w:rPr>
          </w:pPr>
          <w:r>
            <w:rPr>
              <w:rStyle w:val="PageNumber"/>
            </w:rPr>
            <w:t xml:space="preserve">Published </w:t>
          </w:r>
          <w:r w:rsidR="00EC4C66">
            <w:rPr>
              <w:rStyle w:val="PageNumber"/>
            </w:rPr>
            <w:t>May</w:t>
          </w:r>
          <w:r>
            <w:rPr>
              <w:rStyle w:val="PageNumber"/>
            </w:rPr>
            <w:t xml:space="preserve"> 2023 | TRM: </w:t>
          </w:r>
          <w:r w:rsidRPr="00347ECA">
            <w:rPr>
              <w:rStyle w:val="PageNumber"/>
            </w:rPr>
            <w:t>50:D23:3509</w:t>
          </w:r>
        </w:p>
        <w:p w14:paraId="10855FFE"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57B4766B"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5E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2ECE44C" w14:textId="77777777" w:rsidTr="008921B4">
      <w:trPr>
        <w:cantSplit/>
        <w:trHeight w:hRule="exact" w:val="1134"/>
      </w:trPr>
      <w:tc>
        <w:tcPr>
          <w:tcW w:w="7767" w:type="dxa"/>
          <w:vAlign w:val="bottom"/>
        </w:tcPr>
        <w:p w14:paraId="0E3D02EA" w14:textId="634D81DE" w:rsidR="00D47DC7" w:rsidRDefault="00D47DC7" w:rsidP="00D47DC7">
          <w:pPr>
            <w:spacing w:after="0"/>
            <w:rPr>
              <w:rStyle w:val="PageNumber"/>
              <w:b/>
            </w:rPr>
          </w:pPr>
          <w:r>
            <w:rPr>
              <w:rStyle w:val="PageNumber"/>
            </w:rPr>
            <w:t>Department of</w:t>
          </w:r>
          <w:r w:rsidR="00687B14">
            <w:rPr>
              <w:rStyle w:val="PageNumber"/>
            </w:rPr>
            <w:t xml:space="preserve"> </w:t>
          </w:r>
          <w:r w:rsidR="00687B14" w:rsidRPr="00347ECA">
            <w:rPr>
              <w:rStyle w:val="PageNumber"/>
              <w:b/>
              <w:bCs/>
            </w:rPr>
            <w:t>Education</w:t>
          </w:r>
          <w:r w:rsidR="00687B14">
            <w:rPr>
              <w:rStyle w:val="PageNumber"/>
            </w:rPr>
            <w:t xml:space="preserve"> </w:t>
          </w:r>
          <w:r w:rsidR="00997B76">
            <w:rPr>
              <w:rStyle w:val="PageNumber"/>
            </w:rPr>
            <w:t xml:space="preserve">– </w:t>
          </w:r>
          <w:r w:rsidR="00997B76" w:rsidRPr="00CE7711">
            <w:rPr>
              <w:rStyle w:val="PageNumber"/>
              <w:bCs/>
            </w:rPr>
            <w:t>Enrolment and attendance policy suite</w:t>
          </w:r>
        </w:p>
        <w:p w14:paraId="76547B7A" w14:textId="4DBB44A5" w:rsidR="00347ECA" w:rsidRDefault="00347ECA" w:rsidP="00D47DC7">
          <w:pPr>
            <w:spacing w:after="0"/>
            <w:rPr>
              <w:rStyle w:val="PageNumber"/>
            </w:rPr>
          </w:pPr>
          <w:r>
            <w:rPr>
              <w:rStyle w:val="PageNumber"/>
            </w:rPr>
            <w:t xml:space="preserve">Published </w:t>
          </w:r>
          <w:r w:rsidR="00EC4C66">
            <w:rPr>
              <w:rStyle w:val="PageNumber"/>
            </w:rPr>
            <w:t>May</w:t>
          </w:r>
          <w:r>
            <w:rPr>
              <w:rStyle w:val="PageNumber"/>
            </w:rPr>
            <w:t xml:space="preserve"> 2023 | TRM: </w:t>
          </w:r>
          <w:r w:rsidRPr="00347ECA">
            <w:rPr>
              <w:rStyle w:val="PageNumber"/>
            </w:rPr>
            <w:t>50:D23:3509</w:t>
          </w:r>
        </w:p>
        <w:p w14:paraId="4C8163B9" w14:textId="3DE0DB93"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1ADB8793" w14:textId="77777777" w:rsidR="0071700C" w:rsidRPr="001E14EB" w:rsidRDefault="0071700C" w:rsidP="0071700C">
          <w:pPr>
            <w:spacing w:after="0"/>
            <w:jc w:val="right"/>
          </w:pPr>
          <w:r>
            <w:rPr>
              <w:noProof/>
              <w:lang w:eastAsia="en-AU"/>
            </w:rPr>
            <w:drawing>
              <wp:inline distT="0" distB="0" distL="0" distR="0" wp14:anchorId="7EF4F233" wp14:editId="15FC7E66">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4FF25E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E238" w14:textId="77777777" w:rsidR="00C400D6" w:rsidRDefault="00C400D6" w:rsidP="007332FF">
      <w:r>
        <w:separator/>
      </w:r>
    </w:p>
  </w:footnote>
  <w:footnote w:type="continuationSeparator" w:id="0">
    <w:p w14:paraId="7BA31943" w14:textId="77777777" w:rsidR="00C400D6" w:rsidRDefault="00C400D6" w:rsidP="007332FF">
      <w:r>
        <w:continuationSeparator/>
      </w:r>
    </w:p>
  </w:footnote>
  <w:footnote w:id="1">
    <w:p w14:paraId="26F003BA" w14:textId="1CEDA69E" w:rsidR="000D6C06" w:rsidRPr="008B3AF0" w:rsidRDefault="000D6C06" w:rsidP="000D6C06">
      <w:pPr>
        <w:pStyle w:val="FootnoteText"/>
        <w:rPr>
          <w:sz w:val="16"/>
          <w:szCs w:val="16"/>
        </w:rPr>
      </w:pPr>
      <w:r w:rsidRPr="008B3AF0">
        <w:rPr>
          <w:rStyle w:val="FootnoteReference"/>
          <w:sz w:val="16"/>
          <w:szCs w:val="16"/>
        </w:rPr>
        <w:footnoteRef/>
      </w:r>
      <w:r w:rsidRPr="008B3AF0">
        <w:rPr>
          <w:sz w:val="16"/>
          <w:szCs w:val="16"/>
        </w:rPr>
        <w:t xml:space="preserve"> </w:t>
      </w:r>
      <w:hyperlink r:id="rId1" w:history="1">
        <w:r w:rsidRPr="008B3AF0">
          <w:rPr>
            <w:rStyle w:val="Hyperlink"/>
            <w:sz w:val="16"/>
            <w:szCs w:val="16"/>
          </w:rPr>
          <w:t>https://forms.pfes.nt.gov.au/safent/</w:t>
        </w:r>
      </w:hyperlink>
    </w:p>
  </w:footnote>
  <w:footnote w:id="2">
    <w:p w14:paraId="79742DE5" w14:textId="77777777" w:rsidR="00D77319" w:rsidRPr="00BB73CC" w:rsidRDefault="00D77319" w:rsidP="00D77319">
      <w:pPr>
        <w:pStyle w:val="FootnoteText"/>
        <w:rPr>
          <w:lang w:val="en-US"/>
        </w:rPr>
      </w:pPr>
      <w:r w:rsidRPr="008B3AF0">
        <w:rPr>
          <w:rStyle w:val="FootnoteReference"/>
          <w:sz w:val="16"/>
          <w:szCs w:val="16"/>
        </w:rPr>
        <w:footnoteRef/>
      </w:r>
      <w:r w:rsidRPr="008B3AF0">
        <w:rPr>
          <w:sz w:val="16"/>
          <w:szCs w:val="16"/>
        </w:rPr>
        <w:t xml:space="preserve"> </w:t>
      </w:r>
      <w:hyperlink r:id="rId2" w:history="1">
        <w:proofErr w:type="spellStart"/>
        <w:r w:rsidRPr="008B3AF0">
          <w:rPr>
            <w:rStyle w:val="Hyperlink"/>
            <w:sz w:val="16"/>
            <w:szCs w:val="16"/>
          </w:rPr>
          <w:t>TVETipedia</w:t>
        </w:r>
        <w:proofErr w:type="spellEnd"/>
        <w:r w:rsidRPr="008B3AF0">
          <w:rPr>
            <w:rStyle w:val="Hyperlink"/>
            <w:sz w:val="16"/>
            <w:szCs w:val="16"/>
          </w:rPr>
          <w:t xml:space="preserve"> Glossary (unesco.org)</w:t>
        </w:r>
      </w:hyperlink>
    </w:p>
  </w:footnote>
  <w:footnote w:id="3">
    <w:p w14:paraId="5BAC6476" w14:textId="77777777" w:rsidR="00256381" w:rsidRPr="008B3AF0" w:rsidRDefault="00256381" w:rsidP="00256381">
      <w:pPr>
        <w:pStyle w:val="FootnoteText"/>
        <w:rPr>
          <w:sz w:val="16"/>
          <w:szCs w:val="16"/>
          <w:lang w:val="en-US"/>
        </w:rPr>
      </w:pPr>
      <w:r w:rsidRPr="008B3AF0">
        <w:rPr>
          <w:rStyle w:val="FootnoteReference"/>
          <w:sz w:val="16"/>
          <w:szCs w:val="16"/>
        </w:rPr>
        <w:footnoteRef/>
      </w:r>
      <w:r w:rsidRPr="008B3AF0">
        <w:rPr>
          <w:sz w:val="16"/>
          <w:szCs w:val="16"/>
        </w:rPr>
        <w:t xml:space="preserve"> </w:t>
      </w:r>
      <w:hyperlink r:id="rId3" w:history="1">
        <w:r w:rsidRPr="008B3AF0">
          <w:rPr>
            <w:rStyle w:val="Hyperlink"/>
            <w:sz w:val="16"/>
            <w:szCs w:val="16"/>
            <w:lang w:eastAsia="en-AU"/>
          </w:rPr>
          <w:t>https://www.servicesaustralia.gov.au/individuals/services/centrelink/assistance-for-isolated-children-scheme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6E63" w14:textId="14B317D2" w:rsidR="00983000" w:rsidRPr="00162207" w:rsidRDefault="00D60A5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47ECA">
          <w:t>Enrolment and attendance policy suite – definitions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F6E2B77" w14:textId="1B5286F4" w:rsidR="00E54F9E" w:rsidRDefault="00347ECA" w:rsidP="00435082">
        <w:pPr>
          <w:pStyle w:val="Title"/>
        </w:pPr>
        <w:r>
          <w:rPr>
            <w:rStyle w:val="TitleChar"/>
          </w:rPr>
          <w:t>Enrolment and attendance policy suite – definitions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CE6"/>
    <w:multiLevelType w:val="hybridMultilevel"/>
    <w:tmpl w:val="E09426F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EA1605"/>
    <w:multiLevelType w:val="hybridMultilevel"/>
    <w:tmpl w:val="F060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9D56C7"/>
    <w:multiLevelType w:val="hybridMultilevel"/>
    <w:tmpl w:val="A6EADC1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97088D"/>
    <w:multiLevelType w:val="hybridMultilevel"/>
    <w:tmpl w:val="710C6BD4"/>
    <w:lvl w:ilvl="0" w:tplc="2BF6F9C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B03020"/>
    <w:multiLevelType w:val="hybridMultilevel"/>
    <w:tmpl w:val="FAF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4623E"/>
    <w:multiLevelType w:val="hybridMultilevel"/>
    <w:tmpl w:val="3F3435A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ACE42CB"/>
    <w:multiLevelType w:val="hybridMultilevel"/>
    <w:tmpl w:val="FBA0AF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FC1197A"/>
    <w:multiLevelType w:val="hybridMultilevel"/>
    <w:tmpl w:val="141C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851EBF"/>
    <w:multiLevelType w:val="hybridMultilevel"/>
    <w:tmpl w:val="9A94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7B73C2"/>
    <w:multiLevelType w:val="hybridMultilevel"/>
    <w:tmpl w:val="5C82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AA23E94"/>
    <w:multiLevelType w:val="hybridMultilevel"/>
    <w:tmpl w:val="DF7088B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4B4622F"/>
    <w:multiLevelType w:val="hybridMultilevel"/>
    <w:tmpl w:val="039A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64C16B5"/>
    <w:multiLevelType w:val="hybridMultilevel"/>
    <w:tmpl w:val="AADA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7EE90893"/>
    <w:multiLevelType w:val="hybridMultilevel"/>
    <w:tmpl w:val="4878852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16cid:durableId="1891648515">
    <w:abstractNumId w:val="25"/>
  </w:num>
  <w:num w:numId="2" w16cid:durableId="621375643">
    <w:abstractNumId w:val="14"/>
  </w:num>
  <w:num w:numId="3" w16cid:durableId="1028215094">
    <w:abstractNumId w:val="46"/>
  </w:num>
  <w:num w:numId="4" w16cid:durableId="298847500">
    <w:abstractNumId w:val="32"/>
  </w:num>
  <w:num w:numId="5" w16cid:durableId="1452942030">
    <w:abstractNumId w:val="19"/>
  </w:num>
  <w:num w:numId="6" w16cid:durableId="590165">
    <w:abstractNumId w:val="9"/>
  </w:num>
  <w:num w:numId="7" w16cid:durableId="259877711">
    <w:abstractNumId w:val="34"/>
  </w:num>
  <w:num w:numId="8" w16cid:durableId="454832745">
    <w:abstractNumId w:val="18"/>
  </w:num>
  <w:num w:numId="9" w16cid:durableId="2073232539">
    <w:abstractNumId w:val="31"/>
  </w:num>
  <w:num w:numId="10" w16cid:durableId="1510832305">
    <w:abstractNumId w:val="26"/>
  </w:num>
  <w:num w:numId="11" w16cid:durableId="1127316588">
    <w:abstractNumId w:val="29"/>
  </w:num>
  <w:num w:numId="12" w16cid:durableId="367486792">
    <w:abstractNumId w:val="2"/>
  </w:num>
  <w:num w:numId="13" w16cid:durableId="1910771986">
    <w:abstractNumId w:val="43"/>
  </w:num>
  <w:num w:numId="14" w16cid:durableId="1038968992">
    <w:abstractNumId w:val="48"/>
  </w:num>
  <w:num w:numId="15" w16cid:durableId="1113523556">
    <w:abstractNumId w:val="22"/>
  </w:num>
  <w:num w:numId="16" w16cid:durableId="536045175">
    <w:abstractNumId w:val="45"/>
  </w:num>
  <w:num w:numId="17" w16cid:durableId="1099105195">
    <w:abstractNumId w:val="0"/>
  </w:num>
  <w:num w:numId="18" w16cid:durableId="1607693454">
    <w:abstractNumId w:val="16"/>
  </w:num>
  <w:num w:numId="19" w16cid:durableId="208761880">
    <w:abstractNumId w:val="28"/>
  </w:num>
  <w:num w:numId="20" w16cid:durableId="196049839">
    <w:abstractNumId w:val="13"/>
  </w:num>
  <w:num w:numId="21" w16cid:durableId="574827557">
    <w:abstractNumId w:val="38"/>
  </w:num>
  <w:num w:numId="22" w16cid:durableId="125004650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42"/>
    <w:rsid w:val="00001942"/>
    <w:rsid w:val="00001DDF"/>
    <w:rsid w:val="0000322D"/>
    <w:rsid w:val="00004E2C"/>
    <w:rsid w:val="00006EAD"/>
    <w:rsid w:val="00007670"/>
    <w:rsid w:val="00010665"/>
    <w:rsid w:val="000114D9"/>
    <w:rsid w:val="0001534D"/>
    <w:rsid w:val="00017D76"/>
    <w:rsid w:val="0002393A"/>
    <w:rsid w:val="00027DB8"/>
    <w:rsid w:val="00031A96"/>
    <w:rsid w:val="00034889"/>
    <w:rsid w:val="00040BF3"/>
    <w:rsid w:val="0004211C"/>
    <w:rsid w:val="00046C59"/>
    <w:rsid w:val="00051362"/>
    <w:rsid w:val="00051F45"/>
    <w:rsid w:val="000520D0"/>
    <w:rsid w:val="0005214B"/>
    <w:rsid w:val="00052953"/>
    <w:rsid w:val="0005341A"/>
    <w:rsid w:val="00056DEF"/>
    <w:rsid w:val="00056EDC"/>
    <w:rsid w:val="00062C93"/>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1FEA"/>
    <w:rsid w:val="000B2CA1"/>
    <w:rsid w:val="000B7CFC"/>
    <w:rsid w:val="000C39FB"/>
    <w:rsid w:val="000D1F29"/>
    <w:rsid w:val="000D633D"/>
    <w:rsid w:val="000D6C06"/>
    <w:rsid w:val="000D6C8A"/>
    <w:rsid w:val="000E1DFF"/>
    <w:rsid w:val="000E342B"/>
    <w:rsid w:val="000E3ED2"/>
    <w:rsid w:val="000E5DD2"/>
    <w:rsid w:val="000F2958"/>
    <w:rsid w:val="000F3850"/>
    <w:rsid w:val="000F4EE1"/>
    <w:rsid w:val="000F604F"/>
    <w:rsid w:val="00102269"/>
    <w:rsid w:val="00104905"/>
    <w:rsid w:val="00104E7F"/>
    <w:rsid w:val="001137EC"/>
    <w:rsid w:val="001152F5"/>
    <w:rsid w:val="00117743"/>
    <w:rsid w:val="00117F5B"/>
    <w:rsid w:val="00132658"/>
    <w:rsid w:val="001417DF"/>
    <w:rsid w:val="00150DC0"/>
    <w:rsid w:val="0015394D"/>
    <w:rsid w:val="00156CD4"/>
    <w:rsid w:val="0016153B"/>
    <w:rsid w:val="00162207"/>
    <w:rsid w:val="00164A3E"/>
    <w:rsid w:val="00166FF6"/>
    <w:rsid w:val="00170E1E"/>
    <w:rsid w:val="001735A7"/>
    <w:rsid w:val="00176123"/>
    <w:rsid w:val="00181620"/>
    <w:rsid w:val="00187130"/>
    <w:rsid w:val="001937F4"/>
    <w:rsid w:val="00193CBB"/>
    <w:rsid w:val="001957AD"/>
    <w:rsid w:val="00196F8E"/>
    <w:rsid w:val="001A240A"/>
    <w:rsid w:val="001A2B7F"/>
    <w:rsid w:val="001A3AFD"/>
    <w:rsid w:val="001A496C"/>
    <w:rsid w:val="001A576A"/>
    <w:rsid w:val="001B28DA"/>
    <w:rsid w:val="001B2B6C"/>
    <w:rsid w:val="001B5FFE"/>
    <w:rsid w:val="001D01C4"/>
    <w:rsid w:val="001D4F99"/>
    <w:rsid w:val="001D52B0"/>
    <w:rsid w:val="001D5A18"/>
    <w:rsid w:val="001D7CA4"/>
    <w:rsid w:val="001E057F"/>
    <w:rsid w:val="001E14EB"/>
    <w:rsid w:val="001E1BDC"/>
    <w:rsid w:val="001E40FD"/>
    <w:rsid w:val="001F59E6"/>
    <w:rsid w:val="001F6152"/>
    <w:rsid w:val="00203F1C"/>
    <w:rsid w:val="00206936"/>
    <w:rsid w:val="00206C6F"/>
    <w:rsid w:val="00206FBD"/>
    <w:rsid w:val="00207746"/>
    <w:rsid w:val="00230031"/>
    <w:rsid w:val="00235C01"/>
    <w:rsid w:val="00247343"/>
    <w:rsid w:val="002544D4"/>
    <w:rsid w:val="00256381"/>
    <w:rsid w:val="00265C56"/>
    <w:rsid w:val="002716CD"/>
    <w:rsid w:val="00274A4D"/>
    <w:rsid w:val="00274D4B"/>
    <w:rsid w:val="0027546F"/>
    <w:rsid w:val="00276040"/>
    <w:rsid w:val="002806F5"/>
    <w:rsid w:val="00281577"/>
    <w:rsid w:val="00287D73"/>
    <w:rsid w:val="002926BC"/>
    <w:rsid w:val="00293A72"/>
    <w:rsid w:val="00295B41"/>
    <w:rsid w:val="002A0160"/>
    <w:rsid w:val="002A30C3"/>
    <w:rsid w:val="002A607D"/>
    <w:rsid w:val="002A6F6A"/>
    <w:rsid w:val="002A7712"/>
    <w:rsid w:val="002B38F7"/>
    <w:rsid w:val="002B4F50"/>
    <w:rsid w:val="002B5591"/>
    <w:rsid w:val="002B6AA4"/>
    <w:rsid w:val="002C1FE9"/>
    <w:rsid w:val="002C5959"/>
    <w:rsid w:val="002D3441"/>
    <w:rsid w:val="002D3A57"/>
    <w:rsid w:val="002D6524"/>
    <w:rsid w:val="002D7D05"/>
    <w:rsid w:val="002E20C8"/>
    <w:rsid w:val="002E4290"/>
    <w:rsid w:val="002E66A6"/>
    <w:rsid w:val="002F0DB1"/>
    <w:rsid w:val="002F2885"/>
    <w:rsid w:val="002F45A1"/>
    <w:rsid w:val="003008F7"/>
    <w:rsid w:val="0030203D"/>
    <w:rsid w:val="003037F9"/>
    <w:rsid w:val="0030583E"/>
    <w:rsid w:val="00307FE1"/>
    <w:rsid w:val="003164BA"/>
    <w:rsid w:val="00317C1C"/>
    <w:rsid w:val="00322EC4"/>
    <w:rsid w:val="003258E6"/>
    <w:rsid w:val="00326C2D"/>
    <w:rsid w:val="003300BD"/>
    <w:rsid w:val="00342283"/>
    <w:rsid w:val="00343A87"/>
    <w:rsid w:val="00344A36"/>
    <w:rsid w:val="003456F4"/>
    <w:rsid w:val="00347ECA"/>
    <w:rsid w:val="00347FB6"/>
    <w:rsid w:val="003504FD"/>
    <w:rsid w:val="00350509"/>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09F0"/>
    <w:rsid w:val="003B67FD"/>
    <w:rsid w:val="003B6A61"/>
    <w:rsid w:val="003C2198"/>
    <w:rsid w:val="003C39EE"/>
    <w:rsid w:val="003C4941"/>
    <w:rsid w:val="003D0F63"/>
    <w:rsid w:val="003D42C0"/>
    <w:rsid w:val="003D44F7"/>
    <w:rsid w:val="003D4A8F"/>
    <w:rsid w:val="003D5B29"/>
    <w:rsid w:val="003D6BC9"/>
    <w:rsid w:val="003D7818"/>
    <w:rsid w:val="003E1D40"/>
    <w:rsid w:val="003E2445"/>
    <w:rsid w:val="003E3BB2"/>
    <w:rsid w:val="003E3BE3"/>
    <w:rsid w:val="003E4FC3"/>
    <w:rsid w:val="003E5E33"/>
    <w:rsid w:val="003F1DA0"/>
    <w:rsid w:val="003F5B58"/>
    <w:rsid w:val="0040222A"/>
    <w:rsid w:val="00402C20"/>
    <w:rsid w:val="004047BC"/>
    <w:rsid w:val="00406330"/>
    <w:rsid w:val="004100F7"/>
    <w:rsid w:val="00411BE2"/>
    <w:rsid w:val="00414CB3"/>
    <w:rsid w:val="0041563D"/>
    <w:rsid w:val="00426E25"/>
    <w:rsid w:val="00427D9C"/>
    <w:rsid w:val="00427E7E"/>
    <w:rsid w:val="0043465D"/>
    <w:rsid w:val="00435082"/>
    <w:rsid w:val="00441D84"/>
    <w:rsid w:val="00443B6E"/>
    <w:rsid w:val="00450636"/>
    <w:rsid w:val="0045420A"/>
    <w:rsid w:val="004554D4"/>
    <w:rsid w:val="00461744"/>
    <w:rsid w:val="00466185"/>
    <w:rsid w:val="00466303"/>
    <w:rsid w:val="004668A7"/>
    <w:rsid w:val="00466D96"/>
    <w:rsid w:val="00467747"/>
    <w:rsid w:val="00470017"/>
    <w:rsid w:val="0047105A"/>
    <w:rsid w:val="004736D3"/>
    <w:rsid w:val="00473C98"/>
    <w:rsid w:val="00474965"/>
    <w:rsid w:val="00482DF8"/>
    <w:rsid w:val="004864DE"/>
    <w:rsid w:val="00494BE5"/>
    <w:rsid w:val="004A0EBA"/>
    <w:rsid w:val="004A2538"/>
    <w:rsid w:val="004A331E"/>
    <w:rsid w:val="004B0C15"/>
    <w:rsid w:val="004B20E0"/>
    <w:rsid w:val="004B35EA"/>
    <w:rsid w:val="004B69E4"/>
    <w:rsid w:val="004C6C39"/>
    <w:rsid w:val="004D075F"/>
    <w:rsid w:val="004D1B76"/>
    <w:rsid w:val="004D344E"/>
    <w:rsid w:val="004D464A"/>
    <w:rsid w:val="004E019E"/>
    <w:rsid w:val="004E06EC"/>
    <w:rsid w:val="004E0A3F"/>
    <w:rsid w:val="004E2CB7"/>
    <w:rsid w:val="004F016A"/>
    <w:rsid w:val="004F0767"/>
    <w:rsid w:val="00500F94"/>
    <w:rsid w:val="00502FB3"/>
    <w:rsid w:val="00503DE9"/>
    <w:rsid w:val="0050530C"/>
    <w:rsid w:val="00505DEA"/>
    <w:rsid w:val="0050750D"/>
    <w:rsid w:val="00507782"/>
    <w:rsid w:val="00512A04"/>
    <w:rsid w:val="00520499"/>
    <w:rsid w:val="005249F5"/>
    <w:rsid w:val="005260F7"/>
    <w:rsid w:val="005349F3"/>
    <w:rsid w:val="00543BD1"/>
    <w:rsid w:val="00556113"/>
    <w:rsid w:val="00564C12"/>
    <w:rsid w:val="005654B8"/>
    <w:rsid w:val="00570D94"/>
    <w:rsid w:val="005762CC"/>
    <w:rsid w:val="0057679D"/>
    <w:rsid w:val="00577EED"/>
    <w:rsid w:val="00582D3D"/>
    <w:rsid w:val="00590040"/>
    <w:rsid w:val="00591393"/>
    <w:rsid w:val="00593F68"/>
    <w:rsid w:val="00594DEF"/>
    <w:rsid w:val="00595386"/>
    <w:rsid w:val="00596BC4"/>
    <w:rsid w:val="00597234"/>
    <w:rsid w:val="00597AFF"/>
    <w:rsid w:val="005A4AC0"/>
    <w:rsid w:val="005A4F0F"/>
    <w:rsid w:val="005A539B"/>
    <w:rsid w:val="005A5FDF"/>
    <w:rsid w:val="005B0FB7"/>
    <w:rsid w:val="005B122A"/>
    <w:rsid w:val="005B1FCB"/>
    <w:rsid w:val="005B5AC2"/>
    <w:rsid w:val="005B5FAC"/>
    <w:rsid w:val="005B6C62"/>
    <w:rsid w:val="005C2833"/>
    <w:rsid w:val="005D4D59"/>
    <w:rsid w:val="005E144D"/>
    <w:rsid w:val="005E1500"/>
    <w:rsid w:val="005E3A43"/>
    <w:rsid w:val="005F0B17"/>
    <w:rsid w:val="005F0D58"/>
    <w:rsid w:val="005F6602"/>
    <w:rsid w:val="005F77C7"/>
    <w:rsid w:val="00620675"/>
    <w:rsid w:val="00620B1B"/>
    <w:rsid w:val="00621838"/>
    <w:rsid w:val="006219B1"/>
    <w:rsid w:val="006225B7"/>
    <w:rsid w:val="00622910"/>
    <w:rsid w:val="006254B6"/>
    <w:rsid w:val="00627FC8"/>
    <w:rsid w:val="00634671"/>
    <w:rsid w:val="00634E69"/>
    <w:rsid w:val="006433C3"/>
    <w:rsid w:val="0064349A"/>
    <w:rsid w:val="00650F5B"/>
    <w:rsid w:val="006670D7"/>
    <w:rsid w:val="006719EA"/>
    <w:rsid w:val="00671F13"/>
    <w:rsid w:val="0067400A"/>
    <w:rsid w:val="006847AD"/>
    <w:rsid w:val="00687B14"/>
    <w:rsid w:val="0069114B"/>
    <w:rsid w:val="006944C1"/>
    <w:rsid w:val="006A756A"/>
    <w:rsid w:val="006B1AF7"/>
    <w:rsid w:val="006B2E0C"/>
    <w:rsid w:val="006B7C77"/>
    <w:rsid w:val="006C0EC2"/>
    <w:rsid w:val="006D5FDA"/>
    <w:rsid w:val="006D66F7"/>
    <w:rsid w:val="006E176A"/>
    <w:rsid w:val="006E79BB"/>
    <w:rsid w:val="006F6573"/>
    <w:rsid w:val="00705C9D"/>
    <w:rsid w:val="00705F13"/>
    <w:rsid w:val="0070624C"/>
    <w:rsid w:val="00714F1D"/>
    <w:rsid w:val="00715225"/>
    <w:rsid w:val="00715872"/>
    <w:rsid w:val="0071700C"/>
    <w:rsid w:val="00720662"/>
    <w:rsid w:val="00720CC6"/>
    <w:rsid w:val="00722DDB"/>
    <w:rsid w:val="00724728"/>
    <w:rsid w:val="00724F98"/>
    <w:rsid w:val="00730B9B"/>
    <w:rsid w:val="0073182E"/>
    <w:rsid w:val="007332FF"/>
    <w:rsid w:val="007408F5"/>
    <w:rsid w:val="00741EAE"/>
    <w:rsid w:val="0074347F"/>
    <w:rsid w:val="00755248"/>
    <w:rsid w:val="00760931"/>
    <w:rsid w:val="0076190B"/>
    <w:rsid w:val="0076355D"/>
    <w:rsid w:val="00763A2D"/>
    <w:rsid w:val="007676A4"/>
    <w:rsid w:val="0076797D"/>
    <w:rsid w:val="007710D7"/>
    <w:rsid w:val="00777795"/>
    <w:rsid w:val="00783A57"/>
    <w:rsid w:val="00784C92"/>
    <w:rsid w:val="007859CD"/>
    <w:rsid w:val="00785C24"/>
    <w:rsid w:val="00785DE0"/>
    <w:rsid w:val="007907E4"/>
    <w:rsid w:val="007913EA"/>
    <w:rsid w:val="00796461"/>
    <w:rsid w:val="007A6A4F"/>
    <w:rsid w:val="007B03F5"/>
    <w:rsid w:val="007B5C09"/>
    <w:rsid w:val="007B5DA2"/>
    <w:rsid w:val="007C0966"/>
    <w:rsid w:val="007C19E7"/>
    <w:rsid w:val="007C4672"/>
    <w:rsid w:val="007C4C0C"/>
    <w:rsid w:val="007C5CFD"/>
    <w:rsid w:val="007C6B85"/>
    <w:rsid w:val="007C6D9F"/>
    <w:rsid w:val="007D4893"/>
    <w:rsid w:val="007E70CF"/>
    <w:rsid w:val="007E74A4"/>
    <w:rsid w:val="007F1B6F"/>
    <w:rsid w:val="007F263F"/>
    <w:rsid w:val="008015A8"/>
    <w:rsid w:val="0080766E"/>
    <w:rsid w:val="00810EF2"/>
    <w:rsid w:val="00811169"/>
    <w:rsid w:val="00812F5D"/>
    <w:rsid w:val="00815297"/>
    <w:rsid w:val="008170DB"/>
    <w:rsid w:val="00817BA1"/>
    <w:rsid w:val="00823022"/>
    <w:rsid w:val="0082634E"/>
    <w:rsid w:val="008313C4"/>
    <w:rsid w:val="00835434"/>
    <w:rsid w:val="008358C0"/>
    <w:rsid w:val="00842838"/>
    <w:rsid w:val="00854EC1"/>
    <w:rsid w:val="0085797F"/>
    <w:rsid w:val="00861DC3"/>
    <w:rsid w:val="00863A2C"/>
    <w:rsid w:val="00867019"/>
    <w:rsid w:val="00872EF1"/>
    <w:rsid w:val="008735A9"/>
    <w:rsid w:val="00873FFC"/>
    <w:rsid w:val="00877BC5"/>
    <w:rsid w:val="00877D20"/>
    <w:rsid w:val="00880213"/>
    <w:rsid w:val="00880CB3"/>
    <w:rsid w:val="00881C48"/>
    <w:rsid w:val="00885B80"/>
    <w:rsid w:val="00885C30"/>
    <w:rsid w:val="00885E9B"/>
    <w:rsid w:val="0089368E"/>
    <w:rsid w:val="00893C96"/>
    <w:rsid w:val="00893DC3"/>
    <w:rsid w:val="0089500A"/>
    <w:rsid w:val="00895303"/>
    <w:rsid w:val="00896F97"/>
    <w:rsid w:val="00897C94"/>
    <w:rsid w:val="008A4B30"/>
    <w:rsid w:val="008A7C12"/>
    <w:rsid w:val="008B03CE"/>
    <w:rsid w:val="008B3AF0"/>
    <w:rsid w:val="008B529E"/>
    <w:rsid w:val="008C17FB"/>
    <w:rsid w:val="008C70BB"/>
    <w:rsid w:val="008D1B00"/>
    <w:rsid w:val="008D57B8"/>
    <w:rsid w:val="008D59C1"/>
    <w:rsid w:val="008E03FC"/>
    <w:rsid w:val="008E510B"/>
    <w:rsid w:val="00902B13"/>
    <w:rsid w:val="00911941"/>
    <w:rsid w:val="0092024D"/>
    <w:rsid w:val="00925146"/>
    <w:rsid w:val="00925D9C"/>
    <w:rsid w:val="00925F0F"/>
    <w:rsid w:val="00932F6B"/>
    <w:rsid w:val="009444F0"/>
    <w:rsid w:val="009468BC"/>
    <w:rsid w:val="00947FAE"/>
    <w:rsid w:val="009616DF"/>
    <w:rsid w:val="0096542F"/>
    <w:rsid w:val="00967FA7"/>
    <w:rsid w:val="00971645"/>
    <w:rsid w:val="00971668"/>
    <w:rsid w:val="00975D79"/>
    <w:rsid w:val="00977919"/>
    <w:rsid w:val="00981512"/>
    <w:rsid w:val="00983000"/>
    <w:rsid w:val="009870FA"/>
    <w:rsid w:val="009921C3"/>
    <w:rsid w:val="0099551D"/>
    <w:rsid w:val="00996B66"/>
    <w:rsid w:val="00997B76"/>
    <w:rsid w:val="009A5897"/>
    <w:rsid w:val="009A5F24"/>
    <w:rsid w:val="009A693F"/>
    <w:rsid w:val="009B0B3E"/>
    <w:rsid w:val="009B1913"/>
    <w:rsid w:val="009B6657"/>
    <w:rsid w:val="009B6966"/>
    <w:rsid w:val="009D0BE8"/>
    <w:rsid w:val="009D0D55"/>
    <w:rsid w:val="009D0EB5"/>
    <w:rsid w:val="009D14F9"/>
    <w:rsid w:val="009D2B74"/>
    <w:rsid w:val="009D5D7D"/>
    <w:rsid w:val="009D63FF"/>
    <w:rsid w:val="009E175D"/>
    <w:rsid w:val="009E3CC2"/>
    <w:rsid w:val="009F06BD"/>
    <w:rsid w:val="009F2A4D"/>
    <w:rsid w:val="00A00828"/>
    <w:rsid w:val="00A01C71"/>
    <w:rsid w:val="00A03290"/>
    <w:rsid w:val="00A0387E"/>
    <w:rsid w:val="00A05BFD"/>
    <w:rsid w:val="00A07490"/>
    <w:rsid w:val="00A10655"/>
    <w:rsid w:val="00A12B64"/>
    <w:rsid w:val="00A13BDF"/>
    <w:rsid w:val="00A13FCF"/>
    <w:rsid w:val="00A22C38"/>
    <w:rsid w:val="00A25193"/>
    <w:rsid w:val="00A26E80"/>
    <w:rsid w:val="00A31AE8"/>
    <w:rsid w:val="00A3739D"/>
    <w:rsid w:val="00A37DDA"/>
    <w:rsid w:val="00A45005"/>
    <w:rsid w:val="00A51988"/>
    <w:rsid w:val="00A567EE"/>
    <w:rsid w:val="00A70CEF"/>
    <w:rsid w:val="00A70DD8"/>
    <w:rsid w:val="00A76790"/>
    <w:rsid w:val="00A85D0C"/>
    <w:rsid w:val="00A8740D"/>
    <w:rsid w:val="00A925EC"/>
    <w:rsid w:val="00A929AA"/>
    <w:rsid w:val="00A92B6B"/>
    <w:rsid w:val="00A94F26"/>
    <w:rsid w:val="00AA2825"/>
    <w:rsid w:val="00AA541E"/>
    <w:rsid w:val="00AB039A"/>
    <w:rsid w:val="00AB36D5"/>
    <w:rsid w:val="00AB6AF3"/>
    <w:rsid w:val="00AB6EDE"/>
    <w:rsid w:val="00AD0DA4"/>
    <w:rsid w:val="00AD4169"/>
    <w:rsid w:val="00AD6C42"/>
    <w:rsid w:val="00AE25C6"/>
    <w:rsid w:val="00AE306C"/>
    <w:rsid w:val="00AF28C1"/>
    <w:rsid w:val="00B02EF1"/>
    <w:rsid w:val="00B0648F"/>
    <w:rsid w:val="00B07C97"/>
    <w:rsid w:val="00B11C67"/>
    <w:rsid w:val="00B14257"/>
    <w:rsid w:val="00B15754"/>
    <w:rsid w:val="00B16002"/>
    <w:rsid w:val="00B2046E"/>
    <w:rsid w:val="00B20E8B"/>
    <w:rsid w:val="00B2114F"/>
    <w:rsid w:val="00B21F9A"/>
    <w:rsid w:val="00B257E1"/>
    <w:rsid w:val="00B2599A"/>
    <w:rsid w:val="00B27AC4"/>
    <w:rsid w:val="00B32B2C"/>
    <w:rsid w:val="00B343CC"/>
    <w:rsid w:val="00B35C50"/>
    <w:rsid w:val="00B443EF"/>
    <w:rsid w:val="00B44C97"/>
    <w:rsid w:val="00B47163"/>
    <w:rsid w:val="00B5084A"/>
    <w:rsid w:val="00B541CA"/>
    <w:rsid w:val="00B606A1"/>
    <w:rsid w:val="00B614F7"/>
    <w:rsid w:val="00B61B26"/>
    <w:rsid w:val="00B65E6B"/>
    <w:rsid w:val="00B675B2"/>
    <w:rsid w:val="00B8043E"/>
    <w:rsid w:val="00B81261"/>
    <w:rsid w:val="00B8223E"/>
    <w:rsid w:val="00B832AE"/>
    <w:rsid w:val="00B86678"/>
    <w:rsid w:val="00B92F9B"/>
    <w:rsid w:val="00B941B3"/>
    <w:rsid w:val="00B96513"/>
    <w:rsid w:val="00B96641"/>
    <w:rsid w:val="00BA1D47"/>
    <w:rsid w:val="00BA66F0"/>
    <w:rsid w:val="00BB2239"/>
    <w:rsid w:val="00BB2AE7"/>
    <w:rsid w:val="00BB4CCE"/>
    <w:rsid w:val="00BB6464"/>
    <w:rsid w:val="00BB7127"/>
    <w:rsid w:val="00BB73CC"/>
    <w:rsid w:val="00BC1BB8"/>
    <w:rsid w:val="00BD43E5"/>
    <w:rsid w:val="00BD7FE1"/>
    <w:rsid w:val="00BE37CA"/>
    <w:rsid w:val="00BE6144"/>
    <w:rsid w:val="00BE635A"/>
    <w:rsid w:val="00BF17E9"/>
    <w:rsid w:val="00BF1C09"/>
    <w:rsid w:val="00BF2ABB"/>
    <w:rsid w:val="00BF5099"/>
    <w:rsid w:val="00C10B5E"/>
    <w:rsid w:val="00C10F10"/>
    <w:rsid w:val="00C15D4D"/>
    <w:rsid w:val="00C175DC"/>
    <w:rsid w:val="00C200A5"/>
    <w:rsid w:val="00C204BC"/>
    <w:rsid w:val="00C30171"/>
    <w:rsid w:val="00C309D8"/>
    <w:rsid w:val="00C400D6"/>
    <w:rsid w:val="00C43519"/>
    <w:rsid w:val="00C45263"/>
    <w:rsid w:val="00C51537"/>
    <w:rsid w:val="00C52BC3"/>
    <w:rsid w:val="00C61AFA"/>
    <w:rsid w:val="00C61D64"/>
    <w:rsid w:val="00C62099"/>
    <w:rsid w:val="00C62A34"/>
    <w:rsid w:val="00C64EA3"/>
    <w:rsid w:val="00C72867"/>
    <w:rsid w:val="00C75E81"/>
    <w:rsid w:val="00C83BB6"/>
    <w:rsid w:val="00C86609"/>
    <w:rsid w:val="00C90F73"/>
    <w:rsid w:val="00C92B4C"/>
    <w:rsid w:val="00C954F6"/>
    <w:rsid w:val="00CA36A0"/>
    <w:rsid w:val="00CA6BC5"/>
    <w:rsid w:val="00CB778F"/>
    <w:rsid w:val="00CC04C0"/>
    <w:rsid w:val="00CC1F8E"/>
    <w:rsid w:val="00CC4B78"/>
    <w:rsid w:val="00CC571B"/>
    <w:rsid w:val="00CC61CD"/>
    <w:rsid w:val="00CC6C02"/>
    <w:rsid w:val="00CC737B"/>
    <w:rsid w:val="00CD468D"/>
    <w:rsid w:val="00CD5011"/>
    <w:rsid w:val="00CD55DB"/>
    <w:rsid w:val="00CE640F"/>
    <w:rsid w:val="00CE76BC"/>
    <w:rsid w:val="00CF540E"/>
    <w:rsid w:val="00D02F07"/>
    <w:rsid w:val="00D15D88"/>
    <w:rsid w:val="00D27D49"/>
    <w:rsid w:val="00D27EBE"/>
    <w:rsid w:val="00D34EAE"/>
    <w:rsid w:val="00D36A49"/>
    <w:rsid w:val="00D3764B"/>
    <w:rsid w:val="00D47DC7"/>
    <w:rsid w:val="00D517C6"/>
    <w:rsid w:val="00D60A50"/>
    <w:rsid w:val="00D621EB"/>
    <w:rsid w:val="00D676D2"/>
    <w:rsid w:val="00D71A3F"/>
    <w:rsid w:val="00D71D84"/>
    <w:rsid w:val="00D72464"/>
    <w:rsid w:val="00D72A57"/>
    <w:rsid w:val="00D768EB"/>
    <w:rsid w:val="00D77319"/>
    <w:rsid w:val="00D81E17"/>
    <w:rsid w:val="00D82D1E"/>
    <w:rsid w:val="00D832D9"/>
    <w:rsid w:val="00D84E7F"/>
    <w:rsid w:val="00D90F00"/>
    <w:rsid w:val="00D96804"/>
    <w:rsid w:val="00D975C0"/>
    <w:rsid w:val="00DA5285"/>
    <w:rsid w:val="00DA5FBA"/>
    <w:rsid w:val="00DB191D"/>
    <w:rsid w:val="00DB4F91"/>
    <w:rsid w:val="00DB6D0A"/>
    <w:rsid w:val="00DC06BE"/>
    <w:rsid w:val="00DC1781"/>
    <w:rsid w:val="00DC1F0F"/>
    <w:rsid w:val="00DC3117"/>
    <w:rsid w:val="00DC4E2A"/>
    <w:rsid w:val="00DC5DD9"/>
    <w:rsid w:val="00DC6D2D"/>
    <w:rsid w:val="00DD4E59"/>
    <w:rsid w:val="00DE33B5"/>
    <w:rsid w:val="00DE5E18"/>
    <w:rsid w:val="00DF0487"/>
    <w:rsid w:val="00DF5EA4"/>
    <w:rsid w:val="00DF6D08"/>
    <w:rsid w:val="00E02681"/>
    <w:rsid w:val="00E02792"/>
    <w:rsid w:val="00E034D8"/>
    <w:rsid w:val="00E036B9"/>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3F1E"/>
    <w:rsid w:val="00E84C5A"/>
    <w:rsid w:val="00E861DB"/>
    <w:rsid w:val="00E908F1"/>
    <w:rsid w:val="00E93406"/>
    <w:rsid w:val="00E956C5"/>
    <w:rsid w:val="00E95C39"/>
    <w:rsid w:val="00E9685E"/>
    <w:rsid w:val="00EA2C39"/>
    <w:rsid w:val="00EB0A3C"/>
    <w:rsid w:val="00EB0A96"/>
    <w:rsid w:val="00EB39BA"/>
    <w:rsid w:val="00EB77F9"/>
    <w:rsid w:val="00EC4C66"/>
    <w:rsid w:val="00EC5769"/>
    <w:rsid w:val="00EC7812"/>
    <w:rsid w:val="00EC7D00"/>
    <w:rsid w:val="00ED0304"/>
    <w:rsid w:val="00ED4FF7"/>
    <w:rsid w:val="00ED5B7B"/>
    <w:rsid w:val="00EE38FA"/>
    <w:rsid w:val="00EE3E2C"/>
    <w:rsid w:val="00EE5D23"/>
    <w:rsid w:val="00EE750D"/>
    <w:rsid w:val="00EF3CA4"/>
    <w:rsid w:val="00EF49A8"/>
    <w:rsid w:val="00EF7859"/>
    <w:rsid w:val="00F014DA"/>
    <w:rsid w:val="00F02591"/>
    <w:rsid w:val="00F10013"/>
    <w:rsid w:val="00F17AF8"/>
    <w:rsid w:val="00F30AE1"/>
    <w:rsid w:val="00F450C0"/>
    <w:rsid w:val="00F50925"/>
    <w:rsid w:val="00F5696E"/>
    <w:rsid w:val="00F60EFF"/>
    <w:rsid w:val="00F649F7"/>
    <w:rsid w:val="00F67D2D"/>
    <w:rsid w:val="00F75AA0"/>
    <w:rsid w:val="00F858F2"/>
    <w:rsid w:val="00F860CC"/>
    <w:rsid w:val="00F94398"/>
    <w:rsid w:val="00F94B01"/>
    <w:rsid w:val="00FB2B56"/>
    <w:rsid w:val="00FB55D5"/>
    <w:rsid w:val="00FC12BF"/>
    <w:rsid w:val="00FC2C60"/>
    <w:rsid w:val="00FD3E6F"/>
    <w:rsid w:val="00FD51B9"/>
    <w:rsid w:val="00FD5849"/>
    <w:rsid w:val="00FD5864"/>
    <w:rsid w:val="00FE03E4"/>
    <w:rsid w:val="00FE2A39"/>
    <w:rsid w:val="00FF39CF"/>
    <w:rsid w:val="00FF6AD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6067"/>
  <w15:docId w15:val="{2D0CCCEB-DB22-0649-BFF3-3A756A1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AD6C42"/>
    <w:pPr>
      <w:spacing w:after="0"/>
    </w:pPr>
    <w:rPr>
      <w:sz w:val="20"/>
      <w:szCs w:val="20"/>
    </w:rPr>
  </w:style>
  <w:style w:type="character" w:customStyle="1" w:styleId="FootnoteTextChar">
    <w:name w:val="Footnote Text Char"/>
    <w:basedOn w:val="DefaultParagraphFont"/>
    <w:link w:val="FootnoteText"/>
    <w:uiPriority w:val="99"/>
    <w:semiHidden/>
    <w:rsid w:val="00AD6C42"/>
    <w:rPr>
      <w:rFonts w:ascii="Lato" w:hAnsi="Lato"/>
      <w:sz w:val="20"/>
      <w:szCs w:val="20"/>
    </w:rPr>
  </w:style>
  <w:style w:type="character" w:styleId="FootnoteReference">
    <w:name w:val="footnote reference"/>
    <w:basedOn w:val="DefaultParagraphFont"/>
    <w:uiPriority w:val="99"/>
    <w:unhideWhenUsed/>
    <w:rsid w:val="00AD6C42"/>
    <w:rPr>
      <w:vertAlign w:val="superscript"/>
    </w:rPr>
  </w:style>
  <w:style w:type="character" w:styleId="CommentReference">
    <w:name w:val="annotation reference"/>
    <w:basedOn w:val="DefaultParagraphFont"/>
    <w:uiPriority w:val="99"/>
    <w:semiHidden/>
    <w:unhideWhenUsed/>
    <w:rsid w:val="00A01C71"/>
    <w:rPr>
      <w:sz w:val="16"/>
      <w:szCs w:val="16"/>
    </w:rPr>
  </w:style>
  <w:style w:type="paragraph" w:styleId="CommentText">
    <w:name w:val="annotation text"/>
    <w:basedOn w:val="Normal"/>
    <w:link w:val="CommentTextChar"/>
    <w:uiPriority w:val="99"/>
    <w:semiHidden/>
    <w:unhideWhenUsed/>
    <w:rsid w:val="00A01C71"/>
    <w:rPr>
      <w:sz w:val="20"/>
      <w:szCs w:val="20"/>
    </w:rPr>
  </w:style>
  <w:style w:type="character" w:customStyle="1" w:styleId="CommentTextChar">
    <w:name w:val="Comment Text Char"/>
    <w:basedOn w:val="DefaultParagraphFont"/>
    <w:link w:val="CommentText"/>
    <w:uiPriority w:val="99"/>
    <w:semiHidden/>
    <w:rsid w:val="00A01C7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01C71"/>
    <w:rPr>
      <w:b/>
      <w:bCs/>
    </w:rPr>
  </w:style>
  <w:style w:type="character" w:customStyle="1" w:styleId="CommentSubjectChar">
    <w:name w:val="Comment Subject Char"/>
    <w:basedOn w:val="CommentTextChar"/>
    <w:link w:val="CommentSubject"/>
    <w:uiPriority w:val="99"/>
    <w:semiHidden/>
    <w:rsid w:val="00A01C71"/>
    <w:rPr>
      <w:rFonts w:ascii="Lato" w:hAnsi="Lato"/>
      <w:b/>
      <w:bCs/>
      <w:sz w:val="20"/>
      <w:szCs w:val="20"/>
    </w:rPr>
  </w:style>
  <w:style w:type="paragraph" w:styleId="Revision">
    <w:name w:val="Revision"/>
    <w:hidden/>
    <w:uiPriority w:val="99"/>
    <w:semiHidden/>
    <w:rsid w:val="00347ECA"/>
    <w:pPr>
      <w:spacing w:after="0"/>
    </w:pPr>
    <w:rPr>
      <w:rFonts w:ascii="Lato" w:hAnsi="Lato"/>
    </w:rPr>
  </w:style>
  <w:style w:type="table" w:styleId="ListTable3">
    <w:name w:val="List Table 3"/>
    <w:basedOn w:val="TableNormal"/>
    <w:uiPriority w:val="48"/>
    <w:rsid w:val="00347ECA"/>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servicesaustralia.gov.au/individuals/services/centrelink/assistance-for-isolated-children-scheme" TargetMode="External"/><Relationship Id="rId2" Type="http://schemas.openxmlformats.org/officeDocument/2006/relationships/hyperlink" Target="https://unevoc.unesco.org/home/TVETipedia+Glossary/filt=all/id=153" TargetMode="External"/><Relationship Id="rId1" Type="http://schemas.openxmlformats.org/officeDocument/2006/relationships/hyperlink" Target="https://forms.pfes.nt.gov.au/safent/"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7A185-9DE0-4A9D-83AA-489D69E9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Enrolment and attendance policy suite – definitions</vt:lpstr>
    </vt:vector>
  </TitlesOfParts>
  <Company>&lt;NAME&gt;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attendance policy suite – definitions</dc:title>
  <dc:creator>Northern Territory Government</dc:creator>
  <cp:lastModifiedBy>Kathy Bochow</cp:lastModifiedBy>
  <cp:revision>2</cp:revision>
  <cp:lastPrinted>2019-07-29T01:45:00Z</cp:lastPrinted>
  <dcterms:created xsi:type="dcterms:W3CDTF">2023-05-21T23:01:00Z</dcterms:created>
  <dcterms:modified xsi:type="dcterms:W3CDTF">2023-05-21T23:01:00Z</dcterms:modified>
</cp:coreProperties>
</file>