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1FD4" w14:textId="7B5D4A4E" w:rsidR="00210429" w:rsidRDefault="00210429" w:rsidP="0097750B">
      <w:pPr>
        <w:pStyle w:val="Subtitle0"/>
        <w:rPr>
          <w:noProof/>
          <w:lang w:eastAsia="en-AU"/>
        </w:rPr>
      </w:pPr>
      <w:r>
        <w:rPr>
          <w:noProof/>
          <w:lang w:eastAsia="en-AU"/>
        </w:rPr>
        <w:t xml:space="preserve">Curriculum, assessment, reporting and certification: early childhood to </w:t>
      </w:r>
      <w:r w:rsidR="004F1BB2">
        <w:rPr>
          <w:noProof/>
          <w:lang w:eastAsia="en-AU"/>
        </w:rPr>
        <w:t>y</w:t>
      </w:r>
      <w:r>
        <w:rPr>
          <w:noProof/>
          <w:lang w:eastAsia="en-AU"/>
        </w:rPr>
        <w:t>ear 12 policy statement</w:t>
      </w:r>
    </w:p>
    <w:p w14:paraId="30F1AF81" w14:textId="1EEA30F4" w:rsidR="00210429" w:rsidRDefault="00210429" w:rsidP="000242D4">
      <w:pPr>
        <w:rPr>
          <w:lang w:eastAsia="en-AU"/>
        </w:rPr>
      </w:pPr>
      <w:r>
        <w:rPr>
          <w:lang w:eastAsia="en-AU"/>
        </w:rPr>
        <w:t xml:space="preserve">The Northern Territory Board of Studies (NTBOS) approved policy sets out the legislative foundation for the provision of school education in the </w:t>
      </w:r>
      <w:r w:rsidR="00AB58B4">
        <w:rPr>
          <w:lang w:eastAsia="en-AU"/>
        </w:rPr>
        <w:t>Northern Territory (</w:t>
      </w:r>
      <w:r>
        <w:rPr>
          <w:lang w:eastAsia="en-AU"/>
        </w:rPr>
        <w:t>NT</w:t>
      </w:r>
      <w:r w:rsidR="00AB58B4">
        <w:rPr>
          <w:lang w:eastAsia="en-AU"/>
        </w:rPr>
        <w:t>)</w:t>
      </w:r>
      <w:r w:rsidRPr="00771A23">
        <w:rPr>
          <w:lang w:eastAsia="en-AU"/>
        </w:rPr>
        <w:t xml:space="preserve"> </w:t>
      </w:r>
      <w:r>
        <w:rPr>
          <w:lang w:eastAsia="en-AU"/>
        </w:rPr>
        <w:t>relating to curricul</w:t>
      </w:r>
      <w:r w:rsidR="00395254">
        <w:rPr>
          <w:lang w:eastAsia="en-AU"/>
        </w:rPr>
        <w:t>um</w:t>
      </w:r>
      <w:r>
        <w:rPr>
          <w:lang w:eastAsia="en-AU"/>
        </w:rPr>
        <w:t>, assessmen</w:t>
      </w:r>
      <w:r w:rsidR="00047977">
        <w:rPr>
          <w:lang w:eastAsia="en-AU"/>
        </w:rPr>
        <w:t>t, reporting and certification.</w:t>
      </w:r>
    </w:p>
    <w:p w14:paraId="49469E36" w14:textId="10149EB5" w:rsidR="000E69E2" w:rsidRDefault="00210429" w:rsidP="000242D4">
      <w:pPr>
        <w:rPr>
          <w:lang w:eastAsia="en-AU"/>
        </w:rPr>
      </w:pPr>
      <w:r>
        <w:rPr>
          <w:lang w:eastAsia="en-AU"/>
        </w:rPr>
        <w:t xml:space="preserve">The Department of Education’s (the department) Curriculum, assessment, reporting and certification policy: early </w:t>
      </w:r>
      <w:r w:rsidR="003A3542">
        <w:rPr>
          <w:lang w:eastAsia="en-AU"/>
        </w:rPr>
        <w:t>childhood</w:t>
      </w:r>
      <w:r>
        <w:rPr>
          <w:lang w:eastAsia="en-AU"/>
        </w:rPr>
        <w:t xml:space="preserve"> to </w:t>
      </w:r>
      <w:r w:rsidR="004F1BB2">
        <w:rPr>
          <w:lang w:eastAsia="en-AU"/>
        </w:rPr>
        <w:t>y</w:t>
      </w:r>
      <w:r>
        <w:rPr>
          <w:lang w:eastAsia="en-AU"/>
        </w:rPr>
        <w:t>ear 12</w:t>
      </w:r>
      <w:r w:rsidR="00D343F4">
        <w:rPr>
          <w:lang w:eastAsia="en-AU"/>
        </w:rPr>
        <w:t>,</w:t>
      </w:r>
      <w:r>
        <w:rPr>
          <w:lang w:eastAsia="en-AU"/>
        </w:rPr>
        <w:t xml:space="preserve"> informs department staff, that is school, regional</w:t>
      </w:r>
      <w:r w:rsidR="00D343F4">
        <w:rPr>
          <w:lang w:eastAsia="en-AU"/>
        </w:rPr>
        <w:t>,</w:t>
      </w:r>
      <w:r>
        <w:rPr>
          <w:lang w:eastAsia="en-AU"/>
        </w:rPr>
        <w:t xml:space="preserve"> and corporate staff about the actions they must undertake to be compliant with legislation, </w:t>
      </w:r>
      <w:r w:rsidR="007C291D">
        <w:rPr>
          <w:lang w:eastAsia="en-AU"/>
        </w:rPr>
        <w:t>the NTBOS policy</w:t>
      </w:r>
      <w:r>
        <w:rPr>
          <w:lang w:eastAsia="en-AU"/>
        </w:rPr>
        <w:t xml:space="preserve"> and the de</w:t>
      </w:r>
      <w:r w:rsidR="00047977">
        <w:rPr>
          <w:lang w:eastAsia="en-AU"/>
        </w:rPr>
        <w:t>partment’s strategic direction.</w:t>
      </w:r>
    </w:p>
    <w:p w14:paraId="69B46B5A" w14:textId="7F755F36" w:rsidR="000E69E2" w:rsidRDefault="000E69E2" w:rsidP="000242D4">
      <w:pPr>
        <w:rPr>
          <w:lang w:eastAsia="en-AU"/>
        </w:rPr>
      </w:pPr>
      <w:r>
        <w:rPr>
          <w:lang w:eastAsia="en-AU"/>
        </w:rPr>
        <w:t>The</w:t>
      </w:r>
      <w:r w:rsidR="00D343F4">
        <w:rPr>
          <w:lang w:eastAsia="en-AU"/>
        </w:rPr>
        <w:t>se</w:t>
      </w:r>
      <w:r>
        <w:rPr>
          <w:lang w:eastAsia="en-AU"/>
        </w:rPr>
        <w:t xml:space="preserve"> guidelines</w:t>
      </w:r>
      <w:r w:rsidRPr="000E69E2">
        <w:rPr>
          <w:lang w:eastAsia="en-AU"/>
        </w:rPr>
        <w:t xml:space="preserve"> provide information on the actions and processes of </w:t>
      </w:r>
      <w:r>
        <w:rPr>
          <w:lang w:eastAsia="en-AU"/>
        </w:rPr>
        <w:t>career education</w:t>
      </w:r>
      <w:r w:rsidRPr="000E69E2">
        <w:rPr>
          <w:lang w:eastAsia="en-AU"/>
        </w:rPr>
        <w:t xml:space="preserve"> </w:t>
      </w:r>
      <w:r w:rsidR="006A12A8">
        <w:rPr>
          <w:lang w:eastAsia="en-AU"/>
        </w:rPr>
        <w:t xml:space="preserve">in </w:t>
      </w:r>
      <w:r w:rsidRPr="000E69E2">
        <w:rPr>
          <w:lang w:eastAsia="en-AU"/>
        </w:rPr>
        <w:t xml:space="preserve">all </w:t>
      </w:r>
      <w:r w:rsidR="00D343F4">
        <w:rPr>
          <w:lang w:eastAsia="en-AU"/>
        </w:rPr>
        <w:t>NT</w:t>
      </w:r>
      <w:r w:rsidRPr="000E69E2">
        <w:rPr>
          <w:lang w:eastAsia="en-AU"/>
        </w:rPr>
        <w:t xml:space="preserve"> Government schools in all contexts</w:t>
      </w:r>
      <w:r w:rsidR="00307897">
        <w:rPr>
          <w:lang w:eastAsia="en-AU"/>
        </w:rPr>
        <w:t>.</w:t>
      </w:r>
    </w:p>
    <w:p w14:paraId="280C9A4D" w14:textId="332E7C91" w:rsidR="00210429" w:rsidRDefault="00C9788A" w:rsidP="000E69E2">
      <w:pPr>
        <w:pStyle w:val="Heading1"/>
        <w:rPr>
          <w:lang w:eastAsia="en-AU"/>
        </w:rPr>
      </w:pPr>
      <w:r>
        <w:rPr>
          <w:noProof/>
          <w:lang w:eastAsia="en-AU"/>
        </w:rPr>
        <w:t>P</w:t>
      </w:r>
      <w:r w:rsidR="00047977">
        <w:rPr>
          <w:noProof/>
          <w:lang w:eastAsia="en-AU"/>
        </w:rPr>
        <w:t>olicy</w:t>
      </w:r>
    </w:p>
    <w:p w14:paraId="0688349F" w14:textId="0AF416B2" w:rsidR="004F6B63" w:rsidRPr="00450632" w:rsidRDefault="00791B58" w:rsidP="000242D4">
      <w:pPr>
        <w:rPr>
          <w:lang w:eastAsia="en-AU"/>
        </w:rPr>
      </w:pPr>
      <w:r w:rsidRPr="00450632">
        <w:rPr>
          <w:lang w:eastAsia="en-AU"/>
        </w:rPr>
        <w:t>Th</w:t>
      </w:r>
      <w:r w:rsidR="00AB58B4">
        <w:rPr>
          <w:lang w:eastAsia="en-AU"/>
        </w:rPr>
        <w:t>ese</w:t>
      </w:r>
      <w:r w:rsidRPr="00450632">
        <w:rPr>
          <w:lang w:eastAsia="en-AU"/>
        </w:rPr>
        <w:t xml:space="preserve"> guideline</w:t>
      </w:r>
      <w:r w:rsidR="00AB58B4">
        <w:rPr>
          <w:lang w:eastAsia="en-AU"/>
        </w:rPr>
        <w:t>s</w:t>
      </w:r>
      <w:r w:rsidRPr="00450632">
        <w:rPr>
          <w:lang w:eastAsia="en-AU"/>
        </w:rPr>
        <w:t xml:space="preserve"> outline </w:t>
      </w:r>
      <w:r>
        <w:rPr>
          <w:lang w:eastAsia="en-AU"/>
        </w:rPr>
        <w:t>the requirements</w:t>
      </w:r>
      <w:r w:rsidRPr="00450632">
        <w:rPr>
          <w:lang w:eastAsia="en-AU"/>
        </w:rPr>
        <w:t xml:space="preserve"> for providing career education services in schools</w:t>
      </w:r>
      <w:r>
        <w:rPr>
          <w:lang w:eastAsia="en-AU"/>
        </w:rPr>
        <w:t xml:space="preserve"> across the N</w:t>
      </w:r>
      <w:r w:rsidR="00AB58B4">
        <w:rPr>
          <w:lang w:eastAsia="en-AU"/>
        </w:rPr>
        <w:t>T</w:t>
      </w:r>
      <w:r w:rsidR="00B81A8C">
        <w:rPr>
          <w:lang w:eastAsia="en-AU"/>
        </w:rPr>
        <w:t xml:space="preserve"> and aligns to t</w:t>
      </w:r>
      <w:r>
        <w:t xml:space="preserve">he </w:t>
      </w:r>
      <w:hyperlink r:id="rId9" w:anchor=":~:text=To%20prepare%20students%20for%20their%20future%20careers%2C%20Future,developing%20students%27%20career%20management%20and%20navigation%20skills.%20" w:history="1">
        <w:r w:rsidRPr="00D343F4">
          <w:rPr>
            <w:rStyle w:val="Hyperlink"/>
          </w:rPr>
          <w:t xml:space="preserve">National Career Education </w:t>
        </w:r>
        <w:r w:rsidR="00CA71BF" w:rsidRPr="00D343F4">
          <w:rPr>
            <w:rStyle w:val="Hyperlink"/>
          </w:rPr>
          <w:t>Strategy</w:t>
        </w:r>
      </w:hyperlink>
      <w:r w:rsidR="00AB58B4">
        <w:t>. The strategy</w:t>
      </w:r>
      <w:r w:rsidR="00B81A8C">
        <w:t xml:space="preserve"> focuses on the</w:t>
      </w:r>
      <w:r>
        <w:t xml:space="preserve"> importance of building the skills and general capabilities </w:t>
      </w:r>
      <w:r w:rsidR="00A866BC">
        <w:t>learner</w:t>
      </w:r>
      <w:r>
        <w:t>s will need in the workplace</w:t>
      </w:r>
      <w:r w:rsidR="00AB58B4">
        <w:t>,</w:t>
      </w:r>
      <w:r>
        <w:t xml:space="preserve"> strengthening school and employer collaboration and developing </w:t>
      </w:r>
      <w:r w:rsidR="00A866BC">
        <w:t>learner</w:t>
      </w:r>
      <w:r>
        <w:t>s’ career management and navigation skills.</w:t>
      </w:r>
    </w:p>
    <w:p w14:paraId="60913F9F" w14:textId="04287AC1" w:rsidR="0056177C" w:rsidRDefault="008B198D" w:rsidP="0056177C">
      <w:pPr>
        <w:pStyle w:val="Heading1"/>
        <w:rPr>
          <w:lang w:eastAsia="en-AU"/>
        </w:rPr>
      </w:pPr>
      <w:r>
        <w:rPr>
          <w:lang w:eastAsia="en-AU"/>
        </w:rPr>
        <w:t>R</w:t>
      </w:r>
      <w:r w:rsidR="0056177C">
        <w:rPr>
          <w:lang w:eastAsia="en-AU"/>
        </w:rPr>
        <w:t>oles and responsibilities</w:t>
      </w:r>
    </w:p>
    <w:p w14:paraId="79D45D0B" w14:textId="466DF7B9" w:rsidR="00A35094" w:rsidRDefault="007558CB" w:rsidP="00450632">
      <w:pPr>
        <w:jc w:val="both"/>
        <w:rPr>
          <w:lang w:eastAsia="en-AU"/>
        </w:rPr>
      </w:pPr>
      <w:r>
        <w:rPr>
          <w:lang w:eastAsia="en-AU"/>
        </w:rPr>
        <w:t>Teaching and Learning</w:t>
      </w:r>
      <w:r w:rsidR="007B757C">
        <w:rPr>
          <w:lang w:eastAsia="en-AU"/>
        </w:rPr>
        <w:t xml:space="preserve"> Services</w:t>
      </w:r>
      <w:r>
        <w:rPr>
          <w:lang w:eastAsia="en-AU"/>
        </w:rPr>
        <w:t xml:space="preserve"> as the policy owner is responsible for:</w:t>
      </w:r>
    </w:p>
    <w:p w14:paraId="63025F03" w14:textId="0735EBC1" w:rsidR="003823B7" w:rsidRPr="00450632" w:rsidRDefault="008135E6" w:rsidP="000242D4">
      <w:pPr>
        <w:pStyle w:val="ListParagraph"/>
        <w:numPr>
          <w:ilvl w:val="0"/>
          <w:numId w:val="17"/>
        </w:numPr>
      </w:pPr>
      <w:r>
        <w:rPr>
          <w:lang w:eastAsia="en-AU"/>
        </w:rPr>
        <w:t>e</w:t>
      </w:r>
      <w:r w:rsidR="00A35094">
        <w:rPr>
          <w:lang w:eastAsia="en-AU"/>
        </w:rPr>
        <w:t>nsuring career education aligns with</w:t>
      </w:r>
      <w:r w:rsidR="003823B7">
        <w:rPr>
          <w:lang w:eastAsia="en-AU"/>
        </w:rPr>
        <w:t xml:space="preserve"> </w:t>
      </w:r>
      <w:r w:rsidR="003823B7" w:rsidRPr="00450632">
        <w:rPr>
          <w:lang w:eastAsia="en-AU"/>
        </w:rPr>
        <w:t>jurisdictional and national</w:t>
      </w:r>
      <w:r w:rsidR="004B3540">
        <w:rPr>
          <w:lang w:eastAsia="en-AU"/>
        </w:rPr>
        <w:t xml:space="preserve"> </w:t>
      </w:r>
      <w:r w:rsidR="003823B7" w:rsidRPr="00450632">
        <w:rPr>
          <w:lang w:eastAsia="en-AU"/>
        </w:rPr>
        <w:t>policies and agendas that influence the delivery of career</w:t>
      </w:r>
      <w:r w:rsidR="00A35094">
        <w:rPr>
          <w:lang w:eastAsia="en-AU"/>
        </w:rPr>
        <w:t xml:space="preserve"> education</w:t>
      </w:r>
    </w:p>
    <w:p w14:paraId="6D03E535" w14:textId="28BB58FB" w:rsidR="003823B7" w:rsidRPr="00482BF1" w:rsidRDefault="008135E6" w:rsidP="000242D4">
      <w:pPr>
        <w:pStyle w:val="ListParagraph"/>
        <w:numPr>
          <w:ilvl w:val="0"/>
          <w:numId w:val="17"/>
        </w:numPr>
      </w:pPr>
      <w:r>
        <w:rPr>
          <w:lang w:eastAsia="en-AU"/>
        </w:rPr>
        <w:t>p</w:t>
      </w:r>
      <w:r w:rsidR="00A35094">
        <w:rPr>
          <w:lang w:eastAsia="en-AU"/>
        </w:rPr>
        <w:t xml:space="preserve">roviding </w:t>
      </w:r>
      <w:r w:rsidR="003823B7" w:rsidRPr="00482BF1">
        <w:rPr>
          <w:lang w:eastAsia="en-AU"/>
        </w:rPr>
        <w:t>information</w:t>
      </w:r>
      <w:r w:rsidR="003823B7">
        <w:rPr>
          <w:lang w:eastAsia="en-AU"/>
        </w:rPr>
        <w:t xml:space="preserve"> about </w:t>
      </w:r>
      <w:r w:rsidR="003823B7" w:rsidRPr="00482BF1">
        <w:rPr>
          <w:lang w:eastAsia="en-AU"/>
        </w:rPr>
        <w:t xml:space="preserve">career </w:t>
      </w:r>
      <w:r w:rsidR="00A35094">
        <w:rPr>
          <w:lang w:eastAsia="en-AU"/>
        </w:rPr>
        <w:t>education</w:t>
      </w:r>
      <w:r w:rsidR="003823B7" w:rsidRPr="00482BF1">
        <w:rPr>
          <w:lang w:eastAsia="en-AU"/>
        </w:rPr>
        <w:t xml:space="preserve"> opportunities and creating</w:t>
      </w:r>
      <w:r w:rsidR="00A35094">
        <w:rPr>
          <w:lang w:eastAsia="en-AU"/>
        </w:rPr>
        <w:t xml:space="preserve"> collaborative</w:t>
      </w:r>
      <w:r w:rsidR="003823B7" w:rsidRPr="00482BF1">
        <w:rPr>
          <w:lang w:eastAsia="en-AU"/>
        </w:rPr>
        <w:t xml:space="preserve"> </w:t>
      </w:r>
      <w:r w:rsidR="00A35094">
        <w:rPr>
          <w:lang w:eastAsia="en-AU"/>
        </w:rPr>
        <w:t xml:space="preserve">industry </w:t>
      </w:r>
      <w:r w:rsidR="003823B7" w:rsidRPr="00482BF1">
        <w:rPr>
          <w:lang w:eastAsia="en-AU"/>
        </w:rPr>
        <w:t xml:space="preserve">partnerships </w:t>
      </w:r>
      <w:r w:rsidR="000E7EA5">
        <w:rPr>
          <w:lang w:eastAsia="en-AU"/>
        </w:rPr>
        <w:t>to support career education</w:t>
      </w:r>
    </w:p>
    <w:p w14:paraId="497D0A67" w14:textId="391DF964" w:rsidR="0056177C" w:rsidRDefault="00A43F75" w:rsidP="000242D4">
      <w:pPr>
        <w:pStyle w:val="ListParagraph"/>
        <w:numPr>
          <w:ilvl w:val="0"/>
          <w:numId w:val="17"/>
        </w:numPr>
        <w:rPr>
          <w:lang w:eastAsia="en-AU"/>
        </w:rPr>
      </w:pPr>
      <w:r>
        <w:rPr>
          <w:lang w:eastAsia="en-AU"/>
        </w:rPr>
        <w:t>communicating</w:t>
      </w:r>
      <w:r w:rsidR="008135E6">
        <w:rPr>
          <w:lang w:eastAsia="en-AU"/>
        </w:rPr>
        <w:t xml:space="preserve"> and </w:t>
      </w:r>
      <w:r w:rsidR="00791B58">
        <w:rPr>
          <w:lang w:eastAsia="en-AU"/>
        </w:rPr>
        <w:t>reviewing th</w:t>
      </w:r>
      <w:r w:rsidR="0083236C">
        <w:rPr>
          <w:lang w:eastAsia="en-AU"/>
        </w:rPr>
        <w:t>ese</w:t>
      </w:r>
      <w:r w:rsidR="007558CB">
        <w:rPr>
          <w:lang w:eastAsia="en-AU"/>
        </w:rPr>
        <w:t xml:space="preserve"> </w:t>
      </w:r>
      <w:r w:rsidR="009A743C">
        <w:rPr>
          <w:lang w:eastAsia="en-AU"/>
        </w:rPr>
        <w:t>guideline</w:t>
      </w:r>
      <w:r w:rsidR="0083236C">
        <w:rPr>
          <w:lang w:eastAsia="en-AU"/>
        </w:rPr>
        <w:t>s.</w:t>
      </w:r>
    </w:p>
    <w:p w14:paraId="5D04FDD6" w14:textId="03C55565" w:rsidR="0056177C" w:rsidRDefault="0056177C" w:rsidP="00450632">
      <w:pPr>
        <w:jc w:val="both"/>
        <w:rPr>
          <w:lang w:eastAsia="en-AU"/>
        </w:rPr>
      </w:pPr>
      <w:r>
        <w:rPr>
          <w:lang w:eastAsia="en-AU"/>
        </w:rPr>
        <w:t>The school principal</w:t>
      </w:r>
      <w:r w:rsidR="007558CB">
        <w:rPr>
          <w:lang w:eastAsia="en-AU"/>
        </w:rPr>
        <w:t xml:space="preserve"> as the instructional leader</w:t>
      </w:r>
      <w:r>
        <w:rPr>
          <w:lang w:eastAsia="en-AU"/>
        </w:rPr>
        <w:t xml:space="preserve"> </w:t>
      </w:r>
      <w:r w:rsidR="007558CB">
        <w:rPr>
          <w:lang w:eastAsia="en-AU"/>
        </w:rPr>
        <w:t xml:space="preserve">of the school </w:t>
      </w:r>
      <w:r>
        <w:rPr>
          <w:lang w:eastAsia="en-AU"/>
        </w:rPr>
        <w:t>is responsible for:</w:t>
      </w:r>
    </w:p>
    <w:p w14:paraId="4469A75B" w14:textId="2851268B" w:rsidR="00A25B85" w:rsidRDefault="00A25B85" w:rsidP="00A25B85">
      <w:pPr>
        <w:pStyle w:val="ListParagraph"/>
        <w:numPr>
          <w:ilvl w:val="0"/>
          <w:numId w:val="21"/>
        </w:numPr>
        <w:jc w:val="both"/>
        <w:rPr>
          <w:lang w:eastAsia="en-AU"/>
        </w:rPr>
      </w:pPr>
      <w:r>
        <w:rPr>
          <w:lang w:eastAsia="en-AU"/>
        </w:rPr>
        <w:t>implementing these guidelines</w:t>
      </w:r>
    </w:p>
    <w:p w14:paraId="10AC4761" w14:textId="5AF5260F" w:rsidR="00C250EE" w:rsidRDefault="00C250EE" w:rsidP="000242D4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meeting</w:t>
      </w:r>
      <w:r w:rsidR="00A35094">
        <w:rPr>
          <w:lang w:eastAsia="en-AU"/>
        </w:rPr>
        <w:t xml:space="preserve"> </w:t>
      </w:r>
      <w:r w:rsidR="00460FCA">
        <w:rPr>
          <w:lang w:eastAsia="en-AU"/>
        </w:rPr>
        <w:t xml:space="preserve">the career education </w:t>
      </w:r>
      <w:r w:rsidR="00460FCA" w:rsidRPr="00460FCA">
        <w:rPr>
          <w:lang w:eastAsia="en-AU"/>
        </w:rPr>
        <w:t>need</w:t>
      </w:r>
      <w:r w:rsidR="00460FCA">
        <w:rPr>
          <w:lang w:eastAsia="en-AU"/>
        </w:rPr>
        <w:t xml:space="preserve">s of </w:t>
      </w:r>
      <w:r>
        <w:rPr>
          <w:lang w:eastAsia="en-AU"/>
        </w:rPr>
        <w:t>learners</w:t>
      </w:r>
      <w:r w:rsidR="00460FCA">
        <w:rPr>
          <w:lang w:eastAsia="en-AU"/>
        </w:rPr>
        <w:t xml:space="preserve"> by allocating </w:t>
      </w:r>
      <w:r w:rsidR="00460FCA" w:rsidRPr="00460FCA">
        <w:rPr>
          <w:lang w:eastAsia="en-AU"/>
        </w:rPr>
        <w:t xml:space="preserve">adequate resources to achieve the school’s career </w:t>
      </w:r>
      <w:r w:rsidR="00460FCA">
        <w:rPr>
          <w:lang w:eastAsia="en-AU"/>
        </w:rPr>
        <w:t xml:space="preserve">education </w:t>
      </w:r>
      <w:r w:rsidR="00460FCA" w:rsidRPr="00460FCA">
        <w:rPr>
          <w:lang w:eastAsia="en-AU"/>
        </w:rPr>
        <w:t>strategies</w:t>
      </w:r>
      <w:r w:rsidR="00460FCA">
        <w:rPr>
          <w:lang w:eastAsia="en-AU"/>
        </w:rPr>
        <w:t xml:space="preserve"> </w:t>
      </w:r>
    </w:p>
    <w:p w14:paraId="238AF494" w14:textId="7C4E0FB5" w:rsidR="0056177C" w:rsidRDefault="00C250EE" w:rsidP="000242D4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appointing</w:t>
      </w:r>
      <w:r w:rsidR="00460FCA" w:rsidRPr="00460FCA">
        <w:rPr>
          <w:lang w:eastAsia="en-AU"/>
        </w:rPr>
        <w:t xml:space="preserve"> a </w:t>
      </w:r>
      <w:r w:rsidR="001D6001">
        <w:rPr>
          <w:lang w:eastAsia="en-AU"/>
        </w:rPr>
        <w:t xml:space="preserve">qualified </w:t>
      </w:r>
      <w:r w:rsidR="00460FCA" w:rsidRPr="00460FCA">
        <w:rPr>
          <w:lang w:eastAsia="en-AU"/>
        </w:rPr>
        <w:t xml:space="preserve">career </w:t>
      </w:r>
      <w:r w:rsidR="006245E3">
        <w:rPr>
          <w:lang w:eastAsia="en-AU"/>
        </w:rPr>
        <w:t xml:space="preserve">development </w:t>
      </w:r>
      <w:r w:rsidR="001D6001">
        <w:rPr>
          <w:lang w:eastAsia="en-AU"/>
        </w:rPr>
        <w:t>practitioner</w:t>
      </w:r>
      <w:r w:rsidR="00047977">
        <w:rPr>
          <w:lang w:eastAsia="en-AU"/>
        </w:rPr>
        <w:t>, where possible</w:t>
      </w:r>
    </w:p>
    <w:p w14:paraId="24D59295" w14:textId="38AA39C2" w:rsidR="000566F3" w:rsidRDefault="00460FCA" w:rsidP="000242D4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allocatin</w:t>
      </w:r>
      <w:r w:rsidR="00CF084D">
        <w:rPr>
          <w:lang w:eastAsia="en-AU"/>
        </w:rPr>
        <w:t>g sufficient time</w:t>
      </w:r>
      <w:r>
        <w:rPr>
          <w:lang w:eastAsia="en-AU"/>
        </w:rPr>
        <w:t xml:space="preserve"> for career education</w:t>
      </w:r>
      <w:r w:rsidR="000764E5">
        <w:rPr>
          <w:lang w:eastAsia="en-AU"/>
        </w:rPr>
        <w:t xml:space="preserve"> through the Australian Curriculum</w:t>
      </w:r>
      <w:r w:rsidR="00CF084D">
        <w:rPr>
          <w:lang w:eastAsia="en-AU"/>
        </w:rPr>
        <w:t xml:space="preserve"> </w:t>
      </w:r>
      <w:r w:rsidR="00D343F4">
        <w:rPr>
          <w:lang w:eastAsia="en-AU"/>
        </w:rPr>
        <w:t>y</w:t>
      </w:r>
      <w:r w:rsidR="00CF084D">
        <w:rPr>
          <w:lang w:eastAsia="en-AU"/>
        </w:rPr>
        <w:t>ears</w:t>
      </w:r>
      <w:r w:rsidR="000764E5">
        <w:rPr>
          <w:lang w:eastAsia="en-AU"/>
        </w:rPr>
        <w:t xml:space="preserve"> 3</w:t>
      </w:r>
      <w:r w:rsidR="00CF084D">
        <w:rPr>
          <w:lang w:eastAsia="en-AU"/>
        </w:rPr>
        <w:t xml:space="preserve"> to </w:t>
      </w:r>
      <w:r w:rsidR="000764E5">
        <w:rPr>
          <w:lang w:eastAsia="en-AU"/>
        </w:rPr>
        <w:t>1</w:t>
      </w:r>
      <w:r w:rsidR="00E03286">
        <w:rPr>
          <w:lang w:eastAsia="en-AU"/>
        </w:rPr>
        <w:t>2</w:t>
      </w:r>
      <w:r w:rsidR="006245E3">
        <w:rPr>
          <w:lang w:eastAsia="en-AU"/>
        </w:rPr>
        <w:t>,</w:t>
      </w:r>
      <w:r w:rsidR="00CF084D">
        <w:rPr>
          <w:lang w:eastAsia="en-AU"/>
        </w:rPr>
        <w:t xml:space="preserve"> and with regard to</w:t>
      </w:r>
      <w:r>
        <w:rPr>
          <w:lang w:eastAsia="en-AU"/>
        </w:rPr>
        <w:t xml:space="preserve"> the stage</w:t>
      </w:r>
      <w:r w:rsidR="00CF084D">
        <w:rPr>
          <w:lang w:eastAsia="en-AU"/>
        </w:rPr>
        <w:t>s</w:t>
      </w:r>
      <w:r>
        <w:rPr>
          <w:lang w:eastAsia="en-AU"/>
        </w:rPr>
        <w:t xml:space="preserve"> of schooling, </w:t>
      </w:r>
      <w:r w:rsidR="00A866BC">
        <w:rPr>
          <w:lang w:eastAsia="en-AU"/>
        </w:rPr>
        <w:t>learner</w:t>
      </w:r>
      <w:r>
        <w:rPr>
          <w:lang w:eastAsia="en-AU"/>
        </w:rPr>
        <w:t xml:space="preserve"> population, and </w:t>
      </w:r>
      <w:r w:rsidR="00A866BC">
        <w:rPr>
          <w:lang w:eastAsia="en-AU"/>
        </w:rPr>
        <w:t>learner</w:t>
      </w:r>
      <w:r>
        <w:rPr>
          <w:lang w:eastAsia="en-AU"/>
        </w:rPr>
        <w:t xml:space="preserve"> needs</w:t>
      </w:r>
      <w:r w:rsidR="00CF084D">
        <w:rPr>
          <w:lang w:eastAsia="en-AU"/>
        </w:rPr>
        <w:t xml:space="preserve"> of the school</w:t>
      </w:r>
    </w:p>
    <w:p w14:paraId="31109118" w14:textId="49FB7963" w:rsidR="004F6B63" w:rsidRDefault="008135E6" w:rsidP="000242D4">
      <w:pPr>
        <w:pStyle w:val="ListParagraph"/>
        <w:numPr>
          <w:ilvl w:val="0"/>
          <w:numId w:val="18"/>
        </w:numPr>
        <w:rPr>
          <w:lang w:eastAsia="en-AU"/>
        </w:rPr>
      </w:pPr>
      <w:r>
        <w:rPr>
          <w:lang w:eastAsia="en-AU"/>
        </w:rPr>
        <w:t>r</w:t>
      </w:r>
      <w:r w:rsidR="000566F3">
        <w:rPr>
          <w:lang w:eastAsia="en-AU"/>
        </w:rPr>
        <w:t>eviewing defined outcomes embedded in the school’s s</w:t>
      </w:r>
      <w:r w:rsidR="00047977">
        <w:rPr>
          <w:lang w:eastAsia="en-AU"/>
        </w:rPr>
        <w:t>trategic career education plan.</w:t>
      </w:r>
    </w:p>
    <w:p w14:paraId="4DD7C7FF" w14:textId="068A60A4" w:rsidR="0056177C" w:rsidRDefault="0056177C" w:rsidP="0056177C">
      <w:pPr>
        <w:rPr>
          <w:lang w:eastAsia="en-AU"/>
        </w:rPr>
      </w:pPr>
      <w:r>
        <w:rPr>
          <w:lang w:eastAsia="en-AU"/>
        </w:rPr>
        <w:t xml:space="preserve">Teachers </w:t>
      </w:r>
      <w:r w:rsidR="009A743C" w:rsidRPr="00450632">
        <w:rPr>
          <w:lang w:eastAsia="en-AU"/>
        </w:rPr>
        <w:t xml:space="preserve">or </w:t>
      </w:r>
      <w:r w:rsidR="004F6B63">
        <w:rPr>
          <w:lang w:eastAsia="en-AU"/>
        </w:rPr>
        <w:t xml:space="preserve">careers </w:t>
      </w:r>
      <w:r w:rsidR="001D6001">
        <w:rPr>
          <w:lang w:eastAsia="en-AU"/>
        </w:rPr>
        <w:t>practitioner</w:t>
      </w:r>
      <w:r w:rsidR="008B198D">
        <w:rPr>
          <w:lang w:eastAsia="en-AU"/>
        </w:rPr>
        <w:t>s</w:t>
      </w:r>
      <w:r w:rsidR="004F6B63">
        <w:rPr>
          <w:lang w:eastAsia="en-AU"/>
        </w:rPr>
        <w:t xml:space="preserve"> </w:t>
      </w:r>
      <w:r w:rsidR="008B198D">
        <w:rPr>
          <w:lang w:eastAsia="en-AU"/>
        </w:rPr>
        <w:t>are</w:t>
      </w:r>
      <w:r>
        <w:rPr>
          <w:lang w:eastAsia="en-AU"/>
        </w:rPr>
        <w:t xml:space="preserve"> responsible for:</w:t>
      </w:r>
    </w:p>
    <w:p w14:paraId="6A205CBF" w14:textId="5F54A108" w:rsidR="0056177C" w:rsidRDefault="0055253D" w:rsidP="000242D4">
      <w:pPr>
        <w:pStyle w:val="ListParagraph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c</w:t>
      </w:r>
      <w:r w:rsidR="000D34A8">
        <w:rPr>
          <w:lang w:eastAsia="en-AU"/>
        </w:rPr>
        <w:t xml:space="preserve">oordinating </w:t>
      </w:r>
      <w:r w:rsidR="001B6075">
        <w:rPr>
          <w:lang w:eastAsia="en-AU"/>
        </w:rPr>
        <w:t>and</w:t>
      </w:r>
      <w:r w:rsidR="000D34A8">
        <w:rPr>
          <w:lang w:eastAsia="en-AU"/>
        </w:rPr>
        <w:t xml:space="preserve"> delivering career education services to achieve the school’s strategic career education priorities</w:t>
      </w:r>
    </w:p>
    <w:p w14:paraId="769306CA" w14:textId="236C2935" w:rsidR="0056177C" w:rsidRDefault="0055253D" w:rsidP="000242D4">
      <w:pPr>
        <w:pStyle w:val="ListParagraph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lastRenderedPageBreak/>
        <w:t>e</w:t>
      </w:r>
      <w:r w:rsidR="000D34A8">
        <w:rPr>
          <w:lang w:eastAsia="en-AU"/>
        </w:rPr>
        <w:t xml:space="preserve">nsuring colleagues, parents and </w:t>
      </w:r>
      <w:r w:rsidR="00A866BC">
        <w:rPr>
          <w:lang w:eastAsia="en-AU"/>
        </w:rPr>
        <w:t>learner</w:t>
      </w:r>
      <w:r w:rsidR="000D34A8">
        <w:rPr>
          <w:lang w:eastAsia="en-AU"/>
        </w:rPr>
        <w:t>s have access to comprehensive and current career education and guidance</w:t>
      </w:r>
      <w:r w:rsidR="002E6411">
        <w:rPr>
          <w:lang w:eastAsia="en-AU"/>
        </w:rPr>
        <w:t xml:space="preserve"> –</w:t>
      </w:r>
      <w:r>
        <w:rPr>
          <w:lang w:eastAsia="en-AU"/>
        </w:rPr>
        <w:t xml:space="preserve"> i</w:t>
      </w:r>
      <w:r w:rsidR="000E7EA5">
        <w:rPr>
          <w:lang w:eastAsia="en-AU"/>
        </w:rPr>
        <w:t xml:space="preserve">ncluding higher education, </w:t>
      </w:r>
      <w:r w:rsidR="00591DCE">
        <w:rPr>
          <w:lang w:eastAsia="en-AU"/>
        </w:rPr>
        <w:t>v</w:t>
      </w:r>
      <w:r w:rsidR="000E7EA5">
        <w:rPr>
          <w:lang w:eastAsia="en-AU"/>
        </w:rPr>
        <w:t xml:space="preserve">ocational </w:t>
      </w:r>
      <w:r w:rsidR="00591DCE">
        <w:rPr>
          <w:lang w:eastAsia="en-AU"/>
        </w:rPr>
        <w:t>e</w:t>
      </w:r>
      <w:r w:rsidR="000E7EA5">
        <w:rPr>
          <w:lang w:eastAsia="en-AU"/>
        </w:rPr>
        <w:t xml:space="preserve">ducation </w:t>
      </w:r>
      <w:r w:rsidR="00591DCE">
        <w:rPr>
          <w:lang w:eastAsia="en-AU"/>
        </w:rPr>
        <w:t>d</w:t>
      </w:r>
      <w:r w:rsidR="000E7EA5">
        <w:rPr>
          <w:lang w:eastAsia="en-AU"/>
        </w:rPr>
        <w:t xml:space="preserve">elivered to </w:t>
      </w:r>
      <w:r w:rsidR="00591DCE">
        <w:rPr>
          <w:lang w:eastAsia="en-AU"/>
        </w:rPr>
        <w:t>s</w:t>
      </w:r>
      <w:r w:rsidR="000E7EA5">
        <w:rPr>
          <w:lang w:eastAsia="en-AU"/>
        </w:rPr>
        <w:t xml:space="preserve">econdary </w:t>
      </w:r>
      <w:r w:rsidR="00591DCE">
        <w:rPr>
          <w:lang w:eastAsia="en-AU"/>
        </w:rPr>
        <w:t>s</w:t>
      </w:r>
      <w:r w:rsidR="000E7EA5">
        <w:rPr>
          <w:lang w:eastAsia="en-AU"/>
        </w:rPr>
        <w:t>tudents</w:t>
      </w:r>
      <w:r w:rsidR="000D34A8">
        <w:rPr>
          <w:lang w:eastAsia="en-AU"/>
        </w:rPr>
        <w:t xml:space="preserve"> and apprenticeship</w:t>
      </w:r>
      <w:r w:rsidR="000566F3">
        <w:rPr>
          <w:lang w:eastAsia="en-AU"/>
        </w:rPr>
        <w:t xml:space="preserve"> options</w:t>
      </w:r>
    </w:p>
    <w:p w14:paraId="017879CF" w14:textId="49E84C9A" w:rsidR="00BC19AD" w:rsidRDefault="0055253D" w:rsidP="000242D4">
      <w:pPr>
        <w:pStyle w:val="ListParagraph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p</w:t>
      </w:r>
      <w:r w:rsidR="00DE2B8C">
        <w:rPr>
          <w:lang w:eastAsia="en-AU"/>
        </w:rPr>
        <w:t xml:space="preserve">roviding </w:t>
      </w:r>
      <w:r w:rsidR="00A866BC">
        <w:rPr>
          <w:lang w:eastAsia="en-AU"/>
        </w:rPr>
        <w:t>learner</w:t>
      </w:r>
      <w:r w:rsidR="00DE2B8C">
        <w:rPr>
          <w:lang w:eastAsia="en-AU"/>
        </w:rPr>
        <w:t>s with opportunities to understand the world of work</w:t>
      </w:r>
      <w:r w:rsidR="00591DCE">
        <w:rPr>
          <w:lang w:eastAsia="en-AU"/>
        </w:rPr>
        <w:t>,</w:t>
      </w:r>
      <w:r w:rsidR="00DE2B8C">
        <w:rPr>
          <w:lang w:eastAsia="en-AU"/>
        </w:rPr>
        <w:t xml:space="preserve"> including opportunities for </w:t>
      </w:r>
      <w:r w:rsidR="00A866BC">
        <w:rPr>
          <w:lang w:eastAsia="en-AU"/>
        </w:rPr>
        <w:t>learner</w:t>
      </w:r>
      <w:r w:rsidR="00DE2B8C">
        <w:rPr>
          <w:lang w:eastAsia="en-AU"/>
        </w:rPr>
        <w:t xml:space="preserve">s to engage and </w:t>
      </w:r>
      <w:r w:rsidR="000E7EA5">
        <w:rPr>
          <w:lang w:eastAsia="en-AU"/>
        </w:rPr>
        <w:t>make connections with industry</w:t>
      </w:r>
    </w:p>
    <w:p w14:paraId="05E5A895" w14:textId="0775AB87" w:rsidR="0056177C" w:rsidRDefault="0055253D" w:rsidP="000242D4">
      <w:pPr>
        <w:pStyle w:val="ListParagraph"/>
        <w:numPr>
          <w:ilvl w:val="0"/>
          <w:numId w:val="19"/>
        </w:numPr>
        <w:rPr>
          <w:lang w:eastAsia="en-AU"/>
        </w:rPr>
      </w:pPr>
      <w:r>
        <w:rPr>
          <w:lang w:eastAsia="en-AU"/>
        </w:rPr>
        <w:t>e</w:t>
      </w:r>
      <w:r w:rsidR="00BC19AD">
        <w:rPr>
          <w:lang w:eastAsia="en-AU"/>
        </w:rPr>
        <w:t>nsuring subject delivery incorporate</w:t>
      </w:r>
      <w:r w:rsidR="00591DCE">
        <w:rPr>
          <w:lang w:eastAsia="en-AU"/>
        </w:rPr>
        <w:t>s</w:t>
      </w:r>
      <w:r w:rsidR="00BC19AD">
        <w:rPr>
          <w:lang w:eastAsia="en-AU"/>
        </w:rPr>
        <w:t xml:space="preserve"> explicit links to career pathways and work settings.</w:t>
      </w:r>
    </w:p>
    <w:p w14:paraId="56812050" w14:textId="55B7634B" w:rsidR="0056177C" w:rsidRDefault="0056177C" w:rsidP="0056177C">
      <w:pPr>
        <w:pStyle w:val="Heading1"/>
        <w:rPr>
          <w:lang w:eastAsia="en-AU"/>
        </w:rPr>
      </w:pPr>
      <w:r>
        <w:rPr>
          <w:lang w:eastAsia="en-AU"/>
        </w:rPr>
        <w:t>Guideline</w:t>
      </w:r>
      <w:r w:rsidR="00D55281">
        <w:rPr>
          <w:lang w:eastAsia="en-AU"/>
        </w:rPr>
        <w:t>s</w:t>
      </w:r>
    </w:p>
    <w:p w14:paraId="4663885F" w14:textId="5DA0DE19" w:rsidR="00CD79EA" w:rsidRPr="00482BF1" w:rsidRDefault="00CD79EA" w:rsidP="000242D4">
      <w:pPr>
        <w:jc w:val="both"/>
        <w:rPr>
          <w:lang w:eastAsia="en-AU"/>
        </w:rPr>
      </w:pPr>
      <w:r w:rsidRPr="00CA71BF">
        <w:rPr>
          <w:lang w:eastAsia="en-AU"/>
        </w:rPr>
        <w:t>Th</w:t>
      </w:r>
      <w:r w:rsidR="00591DCE">
        <w:rPr>
          <w:lang w:eastAsia="en-AU"/>
        </w:rPr>
        <w:t>ese</w:t>
      </w:r>
      <w:r w:rsidRPr="00CA71BF">
        <w:rPr>
          <w:lang w:eastAsia="en-AU"/>
        </w:rPr>
        <w:t xml:space="preserve"> guideline</w:t>
      </w:r>
      <w:r w:rsidR="00591DCE">
        <w:rPr>
          <w:lang w:eastAsia="en-AU"/>
        </w:rPr>
        <w:t>s</w:t>
      </w:r>
      <w:r w:rsidRPr="00CA71BF">
        <w:rPr>
          <w:lang w:eastAsia="en-AU"/>
        </w:rPr>
        <w:t xml:space="preserve"> appl</w:t>
      </w:r>
      <w:r w:rsidR="00591DCE">
        <w:rPr>
          <w:lang w:eastAsia="en-AU"/>
        </w:rPr>
        <w:t>y</w:t>
      </w:r>
      <w:r w:rsidRPr="00CA71BF">
        <w:rPr>
          <w:lang w:eastAsia="en-AU"/>
        </w:rPr>
        <w:t xml:space="preserve"> to all N</w:t>
      </w:r>
      <w:r w:rsidR="00591DCE">
        <w:rPr>
          <w:lang w:eastAsia="en-AU"/>
        </w:rPr>
        <w:t>T</w:t>
      </w:r>
      <w:r w:rsidRPr="00CA71BF">
        <w:rPr>
          <w:lang w:eastAsia="en-AU"/>
        </w:rPr>
        <w:t xml:space="preserve"> Government schools and independent public schools </w:t>
      </w:r>
      <w:r w:rsidR="00591DCE">
        <w:rPr>
          <w:lang w:eastAsia="en-AU"/>
        </w:rPr>
        <w:t xml:space="preserve">delivering </w:t>
      </w:r>
      <w:r w:rsidR="004B3540">
        <w:rPr>
          <w:lang w:eastAsia="en-AU"/>
        </w:rPr>
        <w:t>education</w:t>
      </w:r>
      <w:r w:rsidRPr="00CA71BF">
        <w:rPr>
          <w:lang w:eastAsia="en-AU"/>
        </w:rPr>
        <w:t xml:space="preserve"> </w:t>
      </w:r>
      <w:r w:rsidR="00591DCE">
        <w:rPr>
          <w:lang w:eastAsia="en-AU"/>
        </w:rPr>
        <w:t>for</w:t>
      </w:r>
      <w:r w:rsidRPr="00CA71BF">
        <w:rPr>
          <w:lang w:eastAsia="en-AU"/>
        </w:rPr>
        <w:t xml:space="preserve"> </w:t>
      </w:r>
      <w:r w:rsidR="00D343F4">
        <w:rPr>
          <w:lang w:eastAsia="en-AU"/>
        </w:rPr>
        <w:t>y</w:t>
      </w:r>
      <w:r w:rsidRPr="00CA71BF">
        <w:rPr>
          <w:lang w:eastAsia="en-AU"/>
        </w:rPr>
        <w:t>ears 7 to 12.</w:t>
      </w:r>
    </w:p>
    <w:p w14:paraId="73737C66" w14:textId="22CBD766" w:rsidR="00CD79EA" w:rsidRPr="00450632" w:rsidRDefault="00CD79EA" w:rsidP="00450632">
      <w:pPr>
        <w:jc w:val="both"/>
        <w:rPr>
          <w:lang w:eastAsia="en-AU"/>
        </w:rPr>
      </w:pPr>
      <w:r w:rsidRPr="00450632">
        <w:rPr>
          <w:lang w:eastAsia="en-AU"/>
        </w:rPr>
        <w:t>Embedded career</w:t>
      </w:r>
      <w:r>
        <w:rPr>
          <w:lang w:eastAsia="en-AU"/>
        </w:rPr>
        <w:t xml:space="preserve"> education</w:t>
      </w:r>
      <w:r w:rsidRPr="00450632">
        <w:rPr>
          <w:lang w:eastAsia="en-AU"/>
        </w:rPr>
        <w:t xml:space="preserve"> strategies and employmen</w:t>
      </w:r>
      <w:r w:rsidR="00591DCE">
        <w:rPr>
          <w:lang w:eastAsia="en-AU"/>
        </w:rPr>
        <w:t>t-</w:t>
      </w:r>
      <w:r>
        <w:rPr>
          <w:lang w:eastAsia="en-AU"/>
        </w:rPr>
        <w:t>related activities</w:t>
      </w:r>
      <w:r w:rsidRPr="00450632">
        <w:rPr>
          <w:lang w:eastAsia="en-AU"/>
        </w:rPr>
        <w:t xml:space="preserve"> are essential </w:t>
      </w:r>
      <w:r>
        <w:rPr>
          <w:lang w:eastAsia="en-AU"/>
        </w:rPr>
        <w:t xml:space="preserve">for a </w:t>
      </w:r>
      <w:r w:rsidR="00A866BC">
        <w:rPr>
          <w:lang w:eastAsia="en-AU"/>
        </w:rPr>
        <w:t>learner</w:t>
      </w:r>
      <w:r>
        <w:rPr>
          <w:lang w:eastAsia="en-AU"/>
        </w:rPr>
        <w:t xml:space="preserve">’s career development beyond school. Career education </w:t>
      </w:r>
      <w:r w:rsidRPr="00450632">
        <w:rPr>
          <w:lang w:eastAsia="en-AU"/>
        </w:rPr>
        <w:t xml:space="preserve">must be considered a priority for </w:t>
      </w:r>
      <w:r w:rsidR="00B81A8C" w:rsidRPr="00450632">
        <w:rPr>
          <w:lang w:eastAsia="en-AU"/>
        </w:rPr>
        <w:t>schools.</w:t>
      </w:r>
    </w:p>
    <w:p w14:paraId="307857BB" w14:textId="0113174F" w:rsidR="007F536F" w:rsidRDefault="007F536F" w:rsidP="00450632">
      <w:pPr>
        <w:jc w:val="both"/>
        <w:rPr>
          <w:lang w:eastAsia="en-AU"/>
        </w:rPr>
      </w:pPr>
      <w:r w:rsidRPr="00450632">
        <w:rPr>
          <w:lang w:eastAsia="en-AU"/>
        </w:rPr>
        <w:t xml:space="preserve">Career education is the development of knowledge, skills and attitudes through a planned program of learning experiences in education and training </w:t>
      </w:r>
      <w:r w:rsidR="000E7EA5" w:rsidRPr="00450632">
        <w:rPr>
          <w:lang w:eastAsia="en-AU"/>
        </w:rPr>
        <w:t>settings</w:t>
      </w:r>
      <w:r w:rsidR="00591DCE">
        <w:rPr>
          <w:lang w:eastAsia="en-AU"/>
        </w:rPr>
        <w:t>.</w:t>
      </w:r>
      <w:r w:rsidR="004B3540">
        <w:rPr>
          <w:lang w:eastAsia="en-AU"/>
        </w:rPr>
        <w:t xml:space="preserve"> </w:t>
      </w:r>
      <w:r w:rsidR="00591DCE">
        <w:rPr>
          <w:lang w:eastAsia="en-AU"/>
        </w:rPr>
        <w:t>The program</w:t>
      </w:r>
      <w:r w:rsidRPr="00450632">
        <w:rPr>
          <w:lang w:eastAsia="en-AU"/>
        </w:rPr>
        <w:t xml:space="preserve"> assist</w:t>
      </w:r>
      <w:r w:rsidR="00591DCE">
        <w:rPr>
          <w:lang w:eastAsia="en-AU"/>
        </w:rPr>
        <w:t>s</w:t>
      </w:r>
      <w:r w:rsidRPr="00450632">
        <w:rPr>
          <w:lang w:eastAsia="en-AU"/>
        </w:rPr>
        <w:t xml:space="preserve"> </w:t>
      </w:r>
      <w:r w:rsidR="00A866BC">
        <w:rPr>
          <w:lang w:eastAsia="en-AU"/>
        </w:rPr>
        <w:t>learner</w:t>
      </w:r>
      <w:r w:rsidRPr="00450632">
        <w:rPr>
          <w:lang w:eastAsia="en-AU"/>
        </w:rPr>
        <w:t>s to make informed decisions about their study and work options to enable effective participation in working life.</w:t>
      </w:r>
    </w:p>
    <w:p w14:paraId="77B1C5C2" w14:textId="68E015B2" w:rsidR="000E7EA5" w:rsidRDefault="000E7EA5" w:rsidP="000E7EA5">
      <w:pPr>
        <w:jc w:val="both"/>
        <w:rPr>
          <w:lang w:eastAsia="en-AU"/>
        </w:rPr>
      </w:pPr>
      <w:r>
        <w:rPr>
          <w:lang w:eastAsia="en-AU"/>
        </w:rPr>
        <w:t>To ensure career education services remain current, relevant and reflect best practice, s</w:t>
      </w:r>
      <w:r w:rsidR="00B42C89">
        <w:rPr>
          <w:lang w:eastAsia="en-AU"/>
        </w:rPr>
        <w:t xml:space="preserve">chool career </w:t>
      </w:r>
      <w:r w:rsidR="001D6001">
        <w:rPr>
          <w:lang w:eastAsia="en-AU"/>
        </w:rPr>
        <w:t>practitioner</w:t>
      </w:r>
      <w:r w:rsidR="00B42C89">
        <w:rPr>
          <w:lang w:eastAsia="en-AU"/>
        </w:rPr>
        <w:t xml:space="preserve">s </w:t>
      </w:r>
      <w:r>
        <w:rPr>
          <w:lang w:eastAsia="en-AU"/>
        </w:rPr>
        <w:t>must</w:t>
      </w:r>
      <w:r w:rsidR="0055253D">
        <w:rPr>
          <w:lang w:eastAsia="en-AU"/>
        </w:rPr>
        <w:t xml:space="preserve"> </w:t>
      </w:r>
      <w:r w:rsidR="00B42C89">
        <w:rPr>
          <w:lang w:eastAsia="en-AU"/>
        </w:rPr>
        <w:t>maintain membership and regular involvement with an appropriate professional association</w:t>
      </w:r>
      <w:r w:rsidR="00791B58">
        <w:rPr>
          <w:lang w:eastAsia="en-AU"/>
        </w:rPr>
        <w:t xml:space="preserve">, </w:t>
      </w:r>
      <w:r w:rsidR="004B3540">
        <w:rPr>
          <w:lang w:eastAsia="en-AU"/>
        </w:rPr>
        <w:t xml:space="preserve">which </w:t>
      </w:r>
      <w:r w:rsidR="00D343F4">
        <w:rPr>
          <w:lang w:eastAsia="en-AU"/>
        </w:rPr>
        <w:t xml:space="preserve">may </w:t>
      </w:r>
      <w:r w:rsidR="004B3540">
        <w:rPr>
          <w:lang w:eastAsia="en-AU"/>
        </w:rPr>
        <w:t>include</w:t>
      </w:r>
      <w:r>
        <w:rPr>
          <w:lang w:eastAsia="en-AU"/>
        </w:rPr>
        <w:t>:</w:t>
      </w:r>
    </w:p>
    <w:p w14:paraId="4C9C0801" w14:textId="3BACE15D" w:rsidR="000E7EA5" w:rsidRDefault="000E7EA5" w:rsidP="000242D4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>Career Industry Council of Australia</w:t>
      </w:r>
    </w:p>
    <w:p w14:paraId="1AF016FF" w14:textId="1F2F496B" w:rsidR="000E7EA5" w:rsidRDefault="000E7EA5" w:rsidP="000242D4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>Career Education Association of Victoria</w:t>
      </w:r>
    </w:p>
    <w:p w14:paraId="5B633F18" w14:textId="511478C6" w:rsidR="000E7EA5" w:rsidRDefault="000E7EA5" w:rsidP="000242D4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>Career Education Associ</w:t>
      </w:r>
      <w:r w:rsidR="00047977">
        <w:rPr>
          <w:lang w:eastAsia="en-AU"/>
        </w:rPr>
        <w:t>ation of the Northern Territory</w:t>
      </w:r>
      <w:r w:rsidR="00506F69">
        <w:rPr>
          <w:lang w:eastAsia="en-AU"/>
        </w:rPr>
        <w:t>.</w:t>
      </w:r>
    </w:p>
    <w:p w14:paraId="68F4785A" w14:textId="6C3F8923" w:rsidR="000E7EA5" w:rsidRDefault="00791B58" w:rsidP="000E7EA5">
      <w:pPr>
        <w:jc w:val="both"/>
        <w:rPr>
          <w:lang w:eastAsia="en-AU"/>
        </w:rPr>
      </w:pPr>
      <w:r>
        <w:rPr>
          <w:lang w:eastAsia="en-AU"/>
        </w:rPr>
        <w:t>A career</w:t>
      </w:r>
      <w:r w:rsidR="004B3540">
        <w:rPr>
          <w:lang w:eastAsia="en-AU"/>
        </w:rPr>
        <w:t xml:space="preserve"> development</w:t>
      </w:r>
      <w:r>
        <w:rPr>
          <w:lang w:eastAsia="en-AU"/>
        </w:rPr>
        <w:t xml:space="preserve"> </w:t>
      </w:r>
      <w:r w:rsidR="001D6001">
        <w:rPr>
          <w:lang w:eastAsia="en-AU"/>
        </w:rPr>
        <w:t>practitioner</w:t>
      </w:r>
      <w:r>
        <w:rPr>
          <w:lang w:eastAsia="en-AU"/>
        </w:rPr>
        <w:t xml:space="preserve"> must also attain a minimum of a Certificate IV in Car</w:t>
      </w:r>
      <w:r w:rsidR="000E7EA5">
        <w:rPr>
          <w:lang w:eastAsia="en-AU"/>
        </w:rPr>
        <w:t>eer Development.</w:t>
      </w:r>
    </w:p>
    <w:p w14:paraId="6DCFC0DC" w14:textId="6F14E9A8" w:rsidR="003743BD" w:rsidRDefault="003743BD" w:rsidP="000E7EA5">
      <w:pPr>
        <w:pStyle w:val="Heading2"/>
        <w:rPr>
          <w:lang w:eastAsia="en-AU"/>
        </w:rPr>
      </w:pPr>
      <w:r w:rsidRPr="003743BD">
        <w:rPr>
          <w:lang w:eastAsia="en-AU"/>
        </w:rPr>
        <w:t>Professional Standards for Australian C</w:t>
      </w:r>
      <w:r w:rsidR="00047977">
        <w:rPr>
          <w:lang w:eastAsia="en-AU"/>
        </w:rPr>
        <w:t>areer Development Practitioners</w:t>
      </w:r>
    </w:p>
    <w:p w14:paraId="5A4AC8BF" w14:textId="01220C1E" w:rsidR="000E7EA5" w:rsidRDefault="003743BD" w:rsidP="00450632">
      <w:pPr>
        <w:jc w:val="both"/>
        <w:rPr>
          <w:lang w:eastAsia="en-AU"/>
        </w:rPr>
      </w:pPr>
      <w:r>
        <w:rPr>
          <w:lang w:eastAsia="en-AU"/>
        </w:rPr>
        <w:t>The Career Industry Council of Australia</w:t>
      </w:r>
      <w:r w:rsidR="000E7EA5">
        <w:rPr>
          <w:lang w:eastAsia="en-AU"/>
        </w:rPr>
        <w:t xml:space="preserve"> (CICA)</w:t>
      </w:r>
      <w:r>
        <w:rPr>
          <w:lang w:eastAsia="en-AU"/>
        </w:rPr>
        <w:t xml:space="preserve"> is the peak body for </w:t>
      </w:r>
      <w:r w:rsidR="00047977">
        <w:rPr>
          <w:lang w:eastAsia="en-AU"/>
        </w:rPr>
        <w:t xml:space="preserve">the Australian </w:t>
      </w:r>
      <w:r w:rsidR="004B3540">
        <w:rPr>
          <w:lang w:eastAsia="en-AU"/>
        </w:rPr>
        <w:t>c</w:t>
      </w:r>
      <w:r w:rsidR="00047977">
        <w:rPr>
          <w:lang w:eastAsia="en-AU"/>
        </w:rPr>
        <w:t>areer industry.</w:t>
      </w:r>
    </w:p>
    <w:p w14:paraId="0427CEA8" w14:textId="49F4E414" w:rsidR="000E7EA5" w:rsidRPr="00C62A34" w:rsidRDefault="000E7EA5" w:rsidP="000E7EA5">
      <w:pPr>
        <w:pStyle w:val="ListParagraph"/>
        <w:rPr>
          <w:lang w:eastAsia="en-AU"/>
        </w:rPr>
      </w:pPr>
      <w:r w:rsidRPr="00D35957">
        <w:rPr>
          <w:lang w:eastAsia="en-AU"/>
        </w:rPr>
        <w:t xml:space="preserve">Career development </w:t>
      </w:r>
      <w:r w:rsidR="000764E5">
        <w:rPr>
          <w:lang w:eastAsia="en-AU"/>
        </w:rPr>
        <w:t>practitioners</w:t>
      </w:r>
      <w:r w:rsidR="000764E5" w:rsidRPr="00D35957">
        <w:rPr>
          <w:lang w:eastAsia="en-AU"/>
        </w:rPr>
        <w:t xml:space="preserve"> </w:t>
      </w:r>
      <w:r w:rsidRPr="00D35957">
        <w:rPr>
          <w:lang w:eastAsia="en-AU"/>
        </w:rPr>
        <w:t>must be guided by the key elements of professional standards and work within the frameworks on career development services</w:t>
      </w:r>
      <w:r>
        <w:rPr>
          <w:lang w:eastAsia="en-AU"/>
        </w:rPr>
        <w:t xml:space="preserve"> provided by CICA</w:t>
      </w:r>
      <w:r w:rsidRPr="00D35957">
        <w:rPr>
          <w:lang w:eastAsia="en-AU"/>
        </w:rPr>
        <w:t>.</w:t>
      </w:r>
    </w:p>
    <w:p w14:paraId="488DF3C7" w14:textId="7227BFEE" w:rsidR="000E7EA5" w:rsidRDefault="003743BD" w:rsidP="000E7EA5">
      <w:pPr>
        <w:rPr>
          <w:lang w:eastAsia="en-AU"/>
        </w:rPr>
      </w:pPr>
      <w:r>
        <w:rPr>
          <w:lang w:eastAsia="en-AU"/>
        </w:rPr>
        <w:t xml:space="preserve">The </w:t>
      </w:r>
      <w:hyperlink r:id="rId10" w:history="1">
        <w:r w:rsidR="004B3540" w:rsidRPr="004B3540">
          <w:rPr>
            <w:rStyle w:val="Hyperlink"/>
            <w:lang w:eastAsia="en-AU"/>
          </w:rPr>
          <w:t>P</w:t>
        </w:r>
        <w:r w:rsidR="00D35957" w:rsidRPr="004B3540">
          <w:rPr>
            <w:rStyle w:val="Hyperlink"/>
          </w:rPr>
          <w:t xml:space="preserve">rofessional </w:t>
        </w:r>
        <w:r w:rsidR="004B3540" w:rsidRPr="004B3540">
          <w:rPr>
            <w:rStyle w:val="Hyperlink"/>
          </w:rPr>
          <w:t>S</w:t>
        </w:r>
        <w:r w:rsidR="00D35957" w:rsidRPr="004B3540">
          <w:rPr>
            <w:rStyle w:val="Hyperlink"/>
          </w:rPr>
          <w:t xml:space="preserve">tandards for Australian </w:t>
        </w:r>
        <w:r w:rsidR="004B3540" w:rsidRPr="004B3540">
          <w:rPr>
            <w:rStyle w:val="Hyperlink"/>
          </w:rPr>
          <w:t>C</w:t>
        </w:r>
        <w:r w:rsidR="00D35957" w:rsidRPr="004B3540">
          <w:rPr>
            <w:rStyle w:val="Hyperlink"/>
          </w:rPr>
          <w:t xml:space="preserve">areer </w:t>
        </w:r>
        <w:r w:rsidR="004B3540" w:rsidRPr="004B3540">
          <w:rPr>
            <w:rStyle w:val="Hyperlink"/>
          </w:rPr>
          <w:t>D</w:t>
        </w:r>
        <w:r w:rsidR="00D35957" w:rsidRPr="004B3540">
          <w:rPr>
            <w:rStyle w:val="Hyperlink"/>
          </w:rPr>
          <w:t xml:space="preserve">evelopment </w:t>
        </w:r>
        <w:r w:rsidR="004B3540" w:rsidRPr="004B3540">
          <w:rPr>
            <w:rStyle w:val="Hyperlink"/>
            <w:lang w:eastAsia="en-AU"/>
          </w:rPr>
          <w:t>Practitioners</w:t>
        </w:r>
      </w:hyperlink>
      <w:r w:rsidR="004B3540">
        <w:rPr>
          <w:lang w:eastAsia="en-AU"/>
        </w:rPr>
        <w:t xml:space="preserve"> outline </w:t>
      </w:r>
      <w:r>
        <w:rPr>
          <w:lang w:eastAsia="en-AU"/>
        </w:rPr>
        <w:t xml:space="preserve">the minimum requirements needed by Australian </w:t>
      </w:r>
      <w:r w:rsidR="00781233">
        <w:rPr>
          <w:lang w:eastAsia="en-AU"/>
        </w:rPr>
        <w:t>career development practitioners</w:t>
      </w:r>
      <w:r w:rsidR="00047977">
        <w:rPr>
          <w:lang w:eastAsia="en-AU"/>
        </w:rPr>
        <w:t>.</w:t>
      </w:r>
    </w:p>
    <w:p w14:paraId="0F4A05BD" w14:textId="6B3A679A" w:rsidR="000E7EA5" w:rsidRDefault="00781233" w:rsidP="000E7EA5">
      <w:pPr>
        <w:rPr>
          <w:lang w:eastAsia="en-AU"/>
        </w:rPr>
      </w:pPr>
      <w:r>
        <w:rPr>
          <w:lang w:eastAsia="en-AU"/>
        </w:rPr>
        <w:t>The professional standards explain the systems and procedures that define the career industr</w:t>
      </w:r>
      <w:r w:rsidR="00047977">
        <w:rPr>
          <w:lang w:eastAsia="en-AU"/>
        </w:rPr>
        <w:t>y, its membership and services.</w:t>
      </w:r>
    </w:p>
    <w:p w14:paraId="5E80850F" w14:textId="115AB485" w:rsidR="007E1AB4" w:rsidRDefault="00781233" w:rsidP="000242D4">
      <w:pPr>
        <w:rPr>
          <w:lang w:eastAsia="en-AU"/>
        </w:rPr>
      </w:pPr>
      <w:r>
        <w:rPr>
          <w:lang w:eastAsia="en-AU"/>
        </w:rPr>
        <w:t>By recognising the skills and knowledge required of career development practitioners, the professional standards guide entry into the field by providing a foundation f</w:t>
      </w:r>
      <w:r w:rsidR="00047977">
        <w:rPr>
          <w:lang w:eastAsia="en-AU"/>
        </w:rPr>
        <w:t>or training and qualifications.</w:t>
      </w:r>
    </w:p>
    <w:p w14:paraId="5FCC1560" w14:textId="77777777" w:rsidR="007E1AB4" w:rsidRDefault="007E1AB4">
      <w:pPr>
        <w:rPr>
          <w:lang w:eastAsia="en-AU"/>
        </w:rPr>
      </w:pPr>
      <w:r>
        <w:rPr>
          <w:lang w:eastAsia="en-AU"/>
        </w:rPr>
        <w:br w:type="page"/>
      </w:r>
    </w:p>
    <w:tbl>
      <w:tblPr>
        <w:tblStyle w:val="NTGtable1"/>
        <w:tblW w:w="10343" w:type="dxa"/>
        <w:tblInd w:w="0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7E1AB4" w:rsidRPr="00E87DE1" w14:paraId="12021ABE" w14:textId="77777777" w:rsidTr="0000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335CF385" w14:textId="77777777" w:rsidR="007E1AB4" w:rsidRPr="00E87DE1" w:rsidRDefault="007E1AB4" w:rsidP="000024F6">
            <w:r w:rsidRPr="00E87DE1">
              <w:rPr>
                <w:w w:val="105"/>
              </w:rPr>
              <w:lastRenderedPageBreak/>
              <w:t>Acronyms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363" w:type="dxa"/>
          </w:tcPr>
          <w:p w14:paraId="0FF70186" w14:textId="77777777" w:rsidR="007E1AB4" w:rsidRPr="00E87DE1" w:rsidRDefault="007E1AB4" w:rsidP="000024F6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686916" w:rsidRPr="00E87DE1" w14:paraId="5BB9704D" w14:textId="77777777" w:rsidTr="0000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9144319" w14:textId="6E931531" w:rsidR="00686916" w:rsidRPr="006145BB" w:rsidRDefault="00686916" w:rsidP="00686916">
            <w:r>
              <w:t>CICA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3" w:type="dxa"/>
          </w:tcPr>
          <w:p w14:paraId="495EFA69" w14:textId="1BA0DB56" w:rsidR="00686916" w:rsidRPr="006145BB" w:rsidRDefault="00686916" w:rsidP="00686916">
            <w:r>
              <w:rPr>
                <w:lang w:eastAsia="en-AU"/>
              </w:rPr>
              <w:t>Career Industry Council of Australia</w:t>
            </w:r>
          </w:p>
        </w:tc>
      </w:tr>
      <w:tr w:rsidR="007E1AB4" w:rsidRPr="00E87DE1" w14:paraId="12C7A95A" w14:textId="77777777" w:rsidTr="00686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bottom w:val="nil"/>
            </w:tcBorders>
          </w:tcPr>
          <w:p w14:paraId="75C8B32D" w14:textId="6E0F487D" w:rsidR="007E1AB4" w:rsidRPr="006145BB" w:rsidRDefault="007E1AB4" w:rsidP="000024F6">
            <w:r w:rsidRPr="006145BB">
              <w:t>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3" w:type="dxa"/>
            <w:tcBorders>
              <w:bottom w:val="nil"/>
            </w:tcBorders>
          </w:tcPr>
          <w:p w14:paraId="2F8EC27B" w14:textId="13786819" w:rsidR="007E1AB4" w:rsidRPr="006145BB" w:rsidRDefault="007E1AB4" w:rsidP="000024F6">
            <w:r w:rsidRPr="006145BB">
              <w:t>Northern Territory</w:t>
            </w:r>
          </w:p>
        </w:tc>
      </w:tr>
      <w:tr w:rsidR="00A34654" w:rsidRPr="00E87DE1" w14:paraId="6BCF4842" w14:textId="77777777" w:rsidTr="006869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bottom w:val="nil"/>
            </w:tcBorders>
          </w:tcPr>
          <w:p w14:paraId="2516758A" w14:textId="37894736" w:rsidR="00A34654" w:rsidRPr="006145BB" w:rsidRDefault="00A34654" w:rsidP="000024F6">
            <w:r>
              <w:t>NTG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3" w:type="dxa"/>
            <w:tcBorders>
              <w:bottom w:val="nil"/>
            </w:tcBorders>
          </w:tcPr>
          <w:p w14:paraId="69A7F783" w14:textId="51BEDC68" w:rsidR="00A34654" w:rsidRPr="006145BB" w:rsidRDefault="00A34654" w:rsidP="000024F6">
            <w:r>
              <w:t>Northern Territory Government</w:t>
            </w:r>
          </w:p>
        </w:tc>
      </w:tr>
      <w:tr w:rsidR="007E1AB4" w:rsidRPr="00E87DE1" w14:paraId="0C557417" w14:textId="77777777" w:rsidTr="006869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tcBorders>
              <w:top w:val="nil"/>
              <w:bottom w:val="single" w:sz="4" w:space="0" w:color="auto"/>
            </w:tcBorders>
          </w:tcPr>
          <w:p w14:paraId="10B88BCF" w14:textId="6F3D9584" w:rsidR="007E1AB4" w:rsidRPr="006145BB" w:rsidRDefault="007B757C" w:rsidP="000024F6">
            <w:r>
              <w:t>NTBOS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3" w:type="dxa"/>
            <w:tcBorders>
              <w:top w:val="nil"/>
              <w:bottom w:val="single" w:sz="4" w:space="0" w:color="auto"/>
            </w:tcBorders>
          </w:tcPr>
          <w:p w14:paraId="12D83AD3" w14:textId="1791877C" w:rsidR="007E1AB4" w:rsidRPr="006145BB" w:rsidRDefault="007B757C" w:rsidP="000024F6">
            <w:r>
              <w:t>No</w:t>
            </w:r>
            <w:r w:rsidR="004B6313">
              <w:t xml:space="preserve">rthern Territory Board of Studies </w:t>
            </w:r>
          </w:p>
        </w:tc>
      </w:tr>
    </w:tbl>
    <w:p w14:paraId="7BF2169E" w14:textId="046273BD" w:rsidR="000E7EA5" w:rsidRDefault="000E7EA5" w:rsidP="000242D4">
      <w:pPr>
        <w:rPr>
          <w:lang w:eastAsia="en-AU"/>
        </w:rPr>
      </w:pPr>
    </w:p>
    <w:tbl>
      <w:tblPr>
        <w:tblStyle w:val="NTGtable1"/>
        <w:tblW w:w="10348" w:type="dxa"/>
        <w:tblInd w:w="0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7E1AB4" w14:paraId="5F22FD13" w14:textId="77777777" w:rsidTr="0000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43042216" w14:textId="77777777" w:rsidR="007E1AB4" w:rsidRPr="0054507C" w:rsidRDefault="007E1AB4" w:rsidP="000024F6">
            <w:pPr>
              <w:rPr>
                <w:b/>
              </w:rPr>
            </w:pPr>
            <w:r w:rsidRPr="0054507C">
              <w:rPr>
                <w:b/>
              </w:rPr>
              <w:t>Document title</w:t>
            </w:r>
          </w:p>
        </w:tc>
        <w:tc>
          <w:tcPr>
            <w:tcW w:w="7938" w:type="dxa"/>
          </w:tcPr>
          <w:p w14:paraId="109C818F" w14:textId="7B119447" w:rsidR="007E1AB4" w:rsidRPr="006145BB" w:rsidRDefault="00E40432" w:rsidP="0000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placeholder>
                  <w:docPart w:val="F879BB029BDC494BA90D89A7A30FA93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EndPr/>
              <w:sdtContent>
                <w:r w:rsidR="007B757C">
                  <w:t>Career education – guidelines</w:t>
                </w:r>
              </w:sdtContent>
            </w:sdt>
          </w:p>
        </w:tc>
      </w:tr>
      <w:tr w:rsidR="007E1AB4" w14:paraId="1D1AB815" w14:textId="77777777" w:rsidTr="0000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C53AF99" w14:textId="77777777" w:rsidR="007E1AB4" w:rsidRPr="0054507C" w:rsidRDefault="007E1AB4" w:rsidP="000024F6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38" w:type="dxa"/>
          </w:tcPr>
          <w:p w14:paraId="1184576D" w14:textId="1D0C9E16" w:rsidR="007E1AB4" w:rsidRPr="006145BB" w:rsidRDefault="00CD0D98" w:rsidP="0000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Teaching and Learning Services</w:t>
            </w:r>
            <w:r w:rsidR="00805DC8">
              <w:t xml:space="preserve">, </w:t>
            </w:r>
            <w:bookmarkStart w:id="0" w:name="_GoBack"/>
            <w:r w:rsidR="00805DC8">
              <w:fldChar w:fldCharType="begin"/>
            </w:r>
            <w:r w:rsidR="00805DC8">
              <w:instrText xml:space="preserve"> HYPERLINK "mailto:otls.doe@education.nt.gov.au" </w:instrText>
            </w:r>
            <w:r w:rsidR="00805DC8">
              <w:fldChar w:fldCharType="separate"/>
            </w:r>
            <w:r w:rsidR="00805DC8" w:rsidRPr="00F0474B">
              <w:rPr>
                <w:rStyle w:val="Hyperlink"/>
              </w:rPr>
              <w:t>otls.doe@education.nt.gov.au</w:t>
            </w:r>
            <w:r w:rsidR="00805DC8">
              <w:fldChar w:fldCharType="end"/>
            </w:r>
            <w:bookmarkEnd w:id="0"/>
            <w:r w:rsidR="00805DC8">
              <w:t xml:space="preserve"> </w:t>
            </w:r>
          </w:p>
        </w:tc>
      </w:tr>
      <w:tr w:rsidR="007E1AB4" w14:paraId="4821EE1C" w14:textId="77777777" w:rsidTr="0000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514BC0C" w14:textId="77777777" w:rsidR="007E1AB4" w:rsidRPr="0054507C" w:rsidRDefault="007E1AB4" w:rsidP="000024F6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38" w:type="dxa"/>
          </w:tcPr>
          <w:p w14:paraId="277ED79A" w14:textId="783DFD47" w:rsidR="007E1AB4" w:rsidRPr="006145BB" w:rsidRDefault="00CD0D98" w:rsidP="0000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Executive Director Teaching and Learning Services</w:t>
            </w:r>
          </w:p>
        </w:tc>
      </w:tr>
      <w:tr w:rsidR="007E1AB4" w14:paraId="693FE757" w14:textId="77777777" w:rsidTr="0000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8B886BB" w14:textId="77777777" w:rsidR="007E1AB4" w:rsidRPr="0054507C" w:rsidRDefault="007E1AB4" w:rsidP="000024F6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38" w:type="dxa"/>
          </w:tcPr>
          <w:p w14:paraId="3A15969D" w14:textId="59F868A6" w:rsidR="007E1AB4" w:rsidRPr="006145BB" w:rsidRDefault="00F90F07" w:rsidP="000024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 October 2022</w:t>
            </w:r>
          </w:p>
        </w:tc>
      </w:tr>
      <w:tr w:rsidR="007E1AB4" w14:paraId="71DAFCE3" w14:textId="77777777" w:rsidTr="0000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39ADA6F" w14:textId="77777777" w:rsidR="007E1AB4" w:rsidRPr="0054507C" w:rsidRDefault="007E1AB4" w:rsidP="000024F6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38" w:type="dxa"/>
          </w:tcPr>
          <w:p w14:paraId="76BAA864" w14:textId="14F82215" w:rsidR="007E1AB4" w:rsidRPr="006145BB" w:rsidRDefault="00CD0D98" w:rsidP="000024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50:D</w:t>
            </w:r>
            <w:proofErr w:type="gramEnd"/>
            <w:r>
              <w:t>22:63848</w:t>
            </w:r>
          </w:p>
        </w:tc>
      </w:tr>
    </w:tbl>
    <w:p w14:paraId="4FFEC831" w14:textId="46582730" w:rsidR="007E1AB4" w:rsidRDefault="007E1AB4" w:rsidP="000242D4">
      <w:pPr>
        <w:rPr>
          <w:lang w:eastAsia="en-AU"/>
        </w:rPr>
      </w:pPr>
    </w:p>
    <w:tbl>
      <w:tblPr>
        <w:tblStyle w:val="NTGtable1"/>
        <w:tblW w:w="10343" w:type="dxa"/>
        <w:tblInd w:w="0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7E1AB4" w:rsidRPr="00E87DE1" w14:paraId="43E3653B" w14:textId="77777777" w:rsidTr="000024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</w:tcPr>
          <w:p w14:paraId="352C697C" w14:textId="77777777" w:rsidR="007E1AB4" w:rsidRPr="00E87DE1" w:rsidRDefault="007E1AB4" w:rsidP="000024F6">
            <w:r w:rsidRPr="00E87DE1">
              <w:rPr>
                <w:w w:val="105"/>
              </w:rPr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03D79923" w14:textId="77777777" w:rsidR="007E1AB4" w:rsidRPr="00E87DE1" w:rsidRDefault="007E1AB4" w:rsidP="000024F6">
            <w:r w:rsidRPr="00E87DE1">
              <w:rPr>
                <w:w w:val="105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14:paraId="011A7417" w14:textId="77777777" w:rsidR="007E1AB4" w:rsidRPr="00E87DE1" w:rsidRDefault="007E1AB4" w:rsidP="000024F6">
            <w:r w:rsidRPr="00E87DE1">
              <w:rPr>
                <w:w w:val="105"/>
              </w:rPr>
              <w:t>Author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394" w:type="dxa"/>
          </w:tcPr>
          <w:p w14:paraId="6EE43573" w14:textId="77777777" w:rsidR="007E1AB4" w:rsidRPr="00E87DE1" w:rsidRDefault="007E1AB4" w:rsidP="000024F6">
            <w:r w:rsidRPr="00E87DE1">
              <w:t>Changes made</w:t>
            </w:r>
          </w:p>
        </w:tc>
      </w:tr>
      <w:tr w:rsidR="007E1AB4" w:rsidRPr="00E87DE1" w14:paraId="54E0706C" w14:textId="77777777" w:rsidTr="000024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tcBorders>
              <w:bottom w:val="nil"/>
            </w:tcBorders>
          </w:tcPr>
          <w:p w14:paraId="39CF7B76" w14:textId="212A4BF4" w:rsidR="007E1AB4" w:rsidRPr="006145BB" w:rsidRDefault="00A25B85" w:rsidP="000024F6">
            <w: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67C03A07" w14:textId="058122BC" w:rsidR="007E1AB4" w:rsidRPr="006145BB" w:rsidRDefault="00A25B85" w:rsidP="000024F6">
            <w:r>
              <w:t>28 June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bottom w:val="nil"/>
            </w:tcBorders>
          </w:tcPr>
          <w:p w14:paraId="547F086A" w14:textId="1D52E604" w:rsidR="007E1AB4" w:rsidRPr="006145BB" w:rsidRDefault="00DF687C" w:rsidP="000024F6">
            <w:r w:rsidRPr="00C1261B">
              <w:t>Operational Policy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nil"/>
            </w:tcBorders>
          </w:tcPr>
          <w:p w14:paraId="7EA032FD" w14:textId="77777777" w:rsidR="00894DAA" w:rsidRDefault="00894DAA" w:rsidP="00894DAA">
            <w:r>
              <w:t>Quality Teaching and Learning policy project</w:t>
            </w:r>
          </w:p>
          <w:p w14:paraId="2872BD99" w14:textId="74C68318" w:rsidR="007E1AB4" w:rsidRPr="006145BB" w:rsidRDefault="00894DAA" w:rsidP="00894DAA">
            <w:r>
              <w:t xml:space="preserve">TRM </w:t>
            </w:r>
            <w:r w:rsidR="00A25B85">
              <w:t>50:D21:72076</w:t>
            </w:r>
          </w:p>
        </w:tc>
      </w:tr>
      <w:tr w:rsidR="007E1AB4" w:rsidRPr="00E87DE1" w14:paraId="191B58FE" w14:textId="77777777" w:rsidTr="000024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1F1F5F" w:themeColor="text1"/>
            </w:tcBorders>
          </w:tcPr>
          <w:p w14:paraId="4145B0E8" w14:textId="6EB0A68E" w:rsidR="007E1AB4" w:rsidRPr="006145BB" w:rsidRDefault="00A25B85" w:rsidP="000024F6">
            <w: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single" w:sz="4" w:space="0" w:color="1F1F5F" w:themeColor="text1"/>
            </w:tcBorders>
          </w:tcPr>
          <w:p w14:paraId="29A08DAC" w14:textId="32C510EE" w:rsidR="007E1AB4" w:rsidRPr="006145BB" w:rsidRDefault="00EA7E38" w:rsidP="000024F6">
            <w:r>
              <w:t>November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bottom w:val="single" w:sz="4" w:space="0" w:color="1F1F5F" w:themeColor="text1"/>
            </w:tcBorders>
          </w:tcPr>
          <w:p w14:paraId="0F67CDB6" w14:textId="1B10569D" w:rsidR="007E1AB4" w:rsidRPr="006145BB" w:rsidRDefault="00A25B85" w:rsidP="000024F6">
            <w:r>
              <w:t>Quality Standards and Regulation – Operational Policy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single" w:sz="4" w:space="0" w:color="1F1F5F" w:themeColor="text1"/>
            </w:tcBorders>
          </w:tcPr>
          <w:p w14:paraId="1C4B8ADF" w14:textId="6C5ABC1C" w:rsidR="007E1AB4" w:rsidRPr="006145BB" w:rsidRDefault="00A25B85" w:rsidP="000024F6">
            <w:r w:rsidRPr="00000C1C">
              <w:t xml:space="preserve">Administrative amendments to </w:t>
            </w:r>
            <w:r>
              <w:t xml:space="preserve">align roles and responsibilities to the </w:t>
            </w:r>
            <w:r w:rsidRPr="00000C1C">
              <w:t>structural alignment in effect from 1 July 2022, including NTG template</w:t>
            </w:r>
            <w:r>
              <w:t xml:space="preserve"> and </w:t>
            </w:r>
            <w:r w:rsidRPr="00000C1C">
              <w:t>minor formatting</w:t>
            </w:r>
          </w:p>
        </w:tc>
      </w:tr>
    </w:tbl>
    <w:p w14:paraId="3EE437ED" w14:textId="4D274550" w:rsidR="00EA7E38" w:rsidRDefault="00EA7E38" w:rsidP="000242D4">
      <w:pPr>
        <w:rPr>
          <w:lang w:eastAsia="en-AU"/>
        </w:rPr>
      </w:pPr>
    </w:p>
    <w:p w14:paraId="15A660A1" w14:textId="77777777" w:rsidR="00EA7E38" w:rsidRPr="00EA7E38" w:rsidRDefault="00EA7E38" w:rsidP="00EA7E38">
      <w:pPr>
        <w:rPr>
          <w:lang w:eastAsia="en-AU"/>
        </w:rPr>
      </w:pPr>
    </w:p>
    <w:p w14:paraId="6465B0E4" w14:textId="77777777" w:rsidR="00EA7E38" w:rsidRPr="00EA7E38" w:rsidRDefault="00EA7E38" w:rsidP="00EA7E38">
      <w:pPr>
        <w:rPr>
          <w:lang w:eastAsia="en-AU"/>
        </w:rPr>
      </w:pPr>
    </w:p>
    <w:p w14:paraId="2F0F9979" w14:textId="77777777" w:rsidR="00EA7E38" w:rsidRPr="00EA7E38" w:rsidRDefault="00EA7E38" w:rsidP="00EA7E38">
      <w:pPr>
        <w:rPr>
          <w:lang w:eastAsia="en-AU"/>
        </w:rPr>
      </w:pPr>
    </w:p>
    <w:p w14:paraId="769AF982" w14:textId="047F7C32" w:rsidR="00EA7E38" w:rsidRDefault="00EA7E38" w:rsidP="00EA7E38">
      <w:pPr>
        <w:rPr>
          <w:lang w:eastAsia="en-AU"/>
        </w:rPr>
      </w:pPr>
    </w:p>
    <w:p w14:paraId="29CC3759" w14:textId="1A74191E" w:rsidR="007E1AB4" w:rsidRPr="00EA7E38" w:rsidRDefault="00EA7E38" w:rsidP="00EA7E38">
      <w:pPr>
        <w:tabs>
          <w:tab w:val="left" w:pos="3125"/>
        </w:tabs>
        <w:rPr>
          <w:lang w:eastAsia="en-AU"/>
        </w:rPr>
      </w:pPr>
      <w:r>
        <w:rPr>
          <w:lang w:eastAsia="en-AU"/>
        </w:rPr>
        <w:tab/>
      </w:r>
    </w:p>
    <w:sectPr w:rsidR="007E1AB4" w:rsidRPr="00EA7E38" w:rsidSect="00A56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A96D" w14:textId="77777777" w:rsidR="00E40432" w:rsidRDefault="00E40432" w:rsidP="007332FF">
      <w:r>
        <w:separator/>
      </w:r>
    </w:p>
  </w:endnote>
  <w:endnote w:type="continuationSeparator" w:id="0">
    <w:p w14:paraId="1280AAEC" w14:textId="77777777" w:rsidR="00E40432" w:rsidRDefault="00E4043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45A2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0E844356" w14:textId="77777777" w:rsidTr="00210429">
      <w:trPr>
        <w:cantSplit/>
        <w:trHeight w:hRule="exact" w:val="1003"/>
      </w:trPr>
      <w:tc>
        <w:tcPr>
          <w:tcW w:w="10318" w:type="dxa"/>
          <w:vAlign w:val="bottom"/>
        </w:tcPr>
        <w:p w14:paraId="75E426C0" w14:textId="1AC00562" w:rsidR="00210429" w:rsidRDefault="00210429" w:rsidP="00395254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Education</w:t>
              </w:r>
            </w:sdtContent>
          </w:sdt>
        </w:p>
        <w:p w14:paraId="174B83BF" w14:textId="500760A9" w:rsidR="00F90F07" w:rsidRDefault="00EA7E38" w:rsidP="00210429">
          <w:pPr>
            <w:spacing w:after="0"/>
          </w:pPr>
          <w:r>
            <w:rPr>
              <w:sz w:val="19"/>
            </w:rPr>
            <w:t>P</w:t>
          </w:r>
          <w:r w:rsidR="00F90F07">
            <w:t>ublished November 2022</w:t>
          </w:r>
        </w:p>
        <w:p w14:paraId="49D1BE74" w14:textId="5E30F59D" w:rsidR="00CA36A0" w:rsidRPr="00AC4488" w:rsidRDefault="00210429" w:rsidP="00210429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42D2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42D2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317E089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0D146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51A08344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05784CB3" w14:textId="77777777" w:rsidR="00EA7E38" w:rsidRDefault="00D47DC7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>
                <w:docPart w:val="FA5120EB04034489B5B10CF8696DC874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210429">
                <w:rPr>
                  <w:rStyle w:val="PageNumber"/>
                  <w:b/>
                </w:rPr>
                <w:t>Education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58A7F9BC" w14:textId="5073CC7A" w:rsidR="00F90F07" w:rsidRDefault="00EA7E38" w:rsidP="00D47DC7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Published November 2022</w:t>
          </w:r>
        </w:p>
        <w:p w14:paraId="295DD951" w14:textId="1D5172A6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42D2B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42D2B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1066C501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E7A4B85" wp14:editId="24AFF58D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5D8A19F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51490" w14:textId="77777777" w:rsidR="00E40432" w:rsidRDefault="00E40432" w:rsidP="007332FF">
      <w:r>
        <w:separator/>
      </w:r>
    </w:p>
  </w:footnote>
  <w:footnote w:type="continuationSeparator" w:id="0">
    <w:p w14:paraId="66C7FFCF" w14:textId="77777777" w:rsidR="00E40432" w:rsidRDefault="00E4043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A674" w14:textId="30FB12DB" w:rsidR="00983000" w:rsidRPr="00162207" w:rsidRDefault="00E40432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757C">
          <w:t>Career education – guidelines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3D97" w14:textId="2B0F2943" w:rsidR="00210429" w:rsidRPr="00416655" w:rsidRDefault="00E40432" w:rsidP="00210429">
    <w:pPr>
      <w:pStyle w:val="Subtitle0"/>
      <w:rPr>
        <w:rStyle w:val="TitleChar"/>
      </w:rPr>
    </w:pPr>
    <w:sdt>
      <w:sdtPr>
        <w:rPr>
          <w:rStyle w:val="TitleChar"/>
          <w:sz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7B757C" w:rsidRPr="00D35957">
          <w:rPr>
            <w:rStyle w:val="TitleChar"/>
            <w:sz w:val="56"/>
          </w:rPr>
          <w:t>Career education</w:t>
        </w:r>
        <w:r w:rsidR="007B757C">
          <w:rPr>
            <w:rStyle w:val="TitleChar"/>
            <w:sz w:val="56"/>
          </w:rPr>
          <w:t xml:space="preserve"> –</w:t>
        </w:r>
        <w:r w:rsidR="007B757C" w:rsidRPr="00D35957">
          <w:rPr>
            <w:rStyle w:val="TitleChar"/>
            <w:sz w:val="56"/>
          </w:rPr>
          <w:t xml:space="preserve"> guidelines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B7360C5"/>
    <w:multiLevelType w:val="hybridMultilevel"/>
    <w:tmpl w:val="554A5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0F736151"/>
    <w:multiLevelType w:val="hybridMultilevel"/>
    <w:tmpl w:val="6AE2F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1F2750A2"/>
    <w:multiLevelType w:val="hybridMultilevel"/>
    <w:tmpl w:val="1BBEB1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445351B"/>
    <w:multiLevelType w:val="hybridMultilevel"/>
    <w:tmpl w:val="0FC41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DBC3389"/>
    <w:multiLevelType w:val="hybridMultilevel"/>
    <w:tmpl w:val="770A5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7FF660E"/>
    <w:multiLevelType w:val="hybridMultilevel"/>
    <w:tmpl w:val="C8B694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7" w15:restartNumberingAfterBreak="0">
    <w:nsid w:val="440E7DCD"/>
    <w:multiLevelType w:val="hybridMultilevel"/>
    <w:tmpl w:val="DE5E45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9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4DE51BE8"/>
    <w:multiLevelType w:val="hybridMultilevel"/>
    <w:tmpl w:val="8CFE7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842BC6"/>
    <w:multiLevelType w:val="multilevel"/>
    <w:tmpl w:val="0C78A7AC"/>
    <w:numStyleLink w:val="Tablebulletlist"/>
  </w:abstractNum>
  <w:abstractNum w:abstractNumId="33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564E2A4E"/>
    <w:multiLevelType w:val="hybridMultilevel"/>
    <w:tmpl w:val="9F62E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6" w15:restartNumberingAfterBreak="0">
    <w:nsid w:val="57146D3A"/>
    <w:multiLevelType w:val="hybridMultilevel"/>
    <w:tmpl w:val="18E68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8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9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0" w15:restartNumberingAfterBreak="0">
    <w:nsid w:val="62B17BD6"/>
    <w:multiLevelType w:val="hybridMultilevel"/>
    <w:tmpl w:val="2BCC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55F24"/>
    <w:multiLevelType w:val="hybridMultilevel"/>
    <w:tmpl w:val="5EAEA6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181CA3"/>
    <w:multiLevelType w:val="hybridMultilevel"/>
    <w:tmpl w:val="AC48E1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4"/>
  </w:num>
  <w:num w:numId="2">
    <w:abstractNumId w:val="14"/>
  </w:num>
  <w:num w:numId="3">
    <w:abstractNumId w:val="46"/>
  </w:num>
  <w:num w:numId="4">
    <w:abstractNumId w:val="29"/>
  </w:num>
  <w:num w:numId="5">
    <w:abstractNumId w:val="19"/>
  </w:num>
  <w:num w:numId="6">
    <w:abstractNumId w:val="9"/>
  </w:num>
  <w:num w:numId="7">
    <w:abstractNumId w:val="32"/>
  </w:num>
  <w:num w:numId="8">
    <w:abstractNumId w:val="18"/>
  </w:num>
  <w:num w:numId="9">
    <w:abstractNumId w:val="13"/>
  </w:num>
  <w:num w:numId="10">
    <w:abstractNumId w:val="40"/>
  </w:num>
  <w:num w:numId="11">
    <w:abstractNumId w:val="20"/>
  </w:num>
  <w:num w:numId="12">
    <w:abstractNumId w:val="3"/>
  </w:num>
  <w:num w:numId="13">
    <w:abstractNumId w:val="31"/>
  </w:num>
  <w:num w:numId="14">
    <w:abstractNumId w:val="27"/>
  </w:num>
  <w:num w:numId="15">
    <w:abstractNumId w:val="34"/>
  </w:num>
  <w:num w:numId="16">
    <w:abstractNumId w:val="36"/>
  </w:num>
  <w:num w:numId="17">
    <w:abstractNumId w:val="41"/>
  </w:num>
  <w:num w:numId="18">
    <w:abstractNumId w:val="1"/>
  </w:num>
  <w:num w:numId="19">
    <w:abstractNumId w:val="42"/>
  </w:num>
  <w:num w:numId="20">
    <w:abstractNumId w:val="25"/>
  </w:num>
  <w:num w:numId="2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6E"/>
    <w:rsid w:val="00000503"/>
    <w:rsid w:val="00001DDF"/>
    <w:rsid w:val="0000322D"/>
    <w:rsid w:val="00007670"/>
    <w:rsid w:val="00010665"/>
    <w:rsid w:val="00021FE5"/>
    <w:rsid w:val="0002393A"/>
    <w:rsid w:val="000242D4"/>
    <w:rsid w:val="00027DB8"/>
    <w:rsid w:val="00031A96"/>
    <w:rsid w:val="00040BF3"/>
    <w:rsid w:val="0004211C"/>
    <w:rsid w:val="000437B4"/>
    <w:rsid w:val="00046C59"/>
    <w:rsid w:val="00047977"/>
    <w:rsid w:val="00051362"/>
    <w:rsid w:val="00051F45"/>
    <w:rsid w:val="00052953"/>
    <w:rsid w:val="0005341A"/>
    <w:rsid w:val="000566F3"/>
    <w:rsid w:val="00056DEF"/>
    <w:rsid w:val="00056EDC"/>
    <w:rsid w:val="0006635A"/>
    <w:rsid w:val="000720BE"/>
    <w:rsid w:val="0007259C"/>
    <w:rsid w:val="000764E5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C2D33"/>
    <w:rsid w:val="000D1F29"/>
    <w:rsid w:val="000D34A8"/>
    <w:rsid w:val="000D633D"/>
    <w:rsid w:val="000E342B"/>
    <w:rsid w:val="000E3ED2"/>
    <w:rsid w:val="000E5DD2"/>
    <w:rsid w:val="000E69E2"/>
    <w:rsid w:val="000E7EA5"/>
    <w:rsid w:val="000F2958"/>
    <w:rsid w:val="000F3850"/>
    <w:rsid w:val="000F604F"/>
    <w:rsid w:val="0010135C"/>
    <w:rsid w:val="00104E7F"/>
    <w:rsid w:val="001137EC"/>
    <w:rsid w:val="001152F5"/>
    <w:rsid w:val="00115DC4"/>
    <w:rsid w:val="001162AB"/>
    <w:rsid w:val="00117743"/>
    <w:rsid w:val="00117F5B"/>
    <w:rsid w:val="00132658"/>
    <w:rsid w:val="001333B1"/>
    <w:rsid w:val="00147051"/>
    <w:rsid w:val="00150DC0"/>
    <w:rsid w:val="0015394D"/>
    <w:rsid w:val="00156CD4"/>
    <w:rsid w:val="0016153B"/>
    <w:rsid w:val="00162207"/>
    <w:rsid w:val="00164A3E"/>
    <w:rsid w:val="00166FF6"/>
    <w:rsid w:val="00176123"/>
    <w:rsid w:val="001813FC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B6075"/>
    <w:rsid w:val="001B6269"/>
    <w:rsid w:val="001D01C4"/>
    <w:rsid w:val="001D2A51"/>
    <w:rsid w:val="001D4F99"/>
    <w:rsid w:val="001D52B0"/>
    <w:rsid w:val="001D5A18"/>
    <w:rsid w:val="001D6001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0429"/>
    <w:rsid w:val="00230031"/>
    <w:rsid w:val="00235C01"/>
    <w:rsid w:val="00247343"/>
    <w:rsid w:val="00263C50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493"/>
    <w:rsid w:val="002A6F6A"/>
    <w:rsid w:val="002A7712"/>
    <w:rsid w:val="002B38F7"/>
    <w:rsid w:val="002B4F50"/>
    <w:rsid w:val="002B5591"/>
    <w:rsid w:val="002B6AA4"/>
    <w:rsid w:val="002C0763"/>
    <w:rsid w:val="002C1FE9"/>
    <w:rsid w:val="002D3A57"/>
    <w:rsid w:val="002D6524"/>
    <w:rsid w:val="002D7D05"/>
    <w:rsid w:val="002E20C8"/>
    <w:rsid w:val="002E4290"/>
    <w:rsid w:val="002E6411"/>
    <w:rsid w:val="002E66A6"/>
    <w:rsid w:val="002F0DB1"/>
    <w:rsid w:val="002F2885"/>
    <w:rsid w:val="002F45A1"/>
    <w:rsid w:val="0030203D"/>
    <w:rsid w:val="003037F9"/>
    <w:rsid w:val="0030385D"/>
    <w:rsid w:val="0030583E"/>
    <w:rsid w:val="00307897"/>
    <w:rsid w:val="00307FE1"/>
    <w:rsid w:val="003164BA"/>
    <w:rsid w:val="003258E6"/>
    <w:rsid w:val="003329FC"/>
    <w:rsid w:val="003337BA"/>
    <w:rsid w:val="00342283"/>
    <w:rsid w:val="00343A87"/>
    <w:rsid w:val="00344A36"/>
    <w:rsid w:val="003456F4"/>
    <w:rsid w:val="00347FB6"/>
    <w:rsid w:val="003504FD"/>
    <w:rsid w:val="00350881"/>
    <w:rsid w:val="00352A3B"/>
    <w:rsid w:val="003554F0"/>
    <w:rsid w:val="00357D55"/>
    <w:rsid w:val="00363513"/>
    <w:rsid w:val="003657E5"/>
    <w:rsid w:val="0036589C"/>
    <w:rsid w:val="00371312"/>
    <w:rsid w:val="00371DC7"/>
    <w:rsid w:val="003743BD"/>
    <w:rsid w:val="00377B21"/>
    <w:rsid w:val="003823B7"/>
    <w:rsid w:val="00382A7F"/>
    <w:rsid w:val="00390862"/>
    <w:rsid w:val="00390CE3"/>
    <w:rsid w:val="00394876"/>
    <w:rsid w:val="00394AAF"/>
    <w:rsid w:val="00394CE5"/>
    <w:rsid w:val="00395254"/>
    <w:rsid w:val="003A3542"/>
    <w:rsid w:val="003A6341"/>
    <w:rsid w:val="003B67FD"/>
    <w:rsid w:val="003B6A61"/>
    <w:rsid w:val="003C2198"/>
    <w:rsid w:val="003C4941"/>
    <w:rsid w:val="003C71FD"/>
    <w:rsid w:val="003D0F63"/>
    <w:rsid w:val="003D42C0"/>
    <w:rsid w:val="003D4A8F"/>
    <w:rsid w:val="003D5B29"/>
    <w:rsid w:val="003D7818"/>
    <w:rsid w:val="003E2445"/>
    <w:rsid w:val="003E3BB2"/>
    <w:rsid w:val="003E784B"/>
    <w:rsid w:val="003F0A42"/>
    <w:rsid w:val="003F5B58"/>
    <w:rsid w:val="0040222A"/>
    <w:rsid w:val="00404468"/>
    <w:rsid w:val="004047BC"/>
    <w:rsid w:val="004100F7"/>
    <w:rsid w:val="00414CB3"/>
    <w:rsid w:val="0041563D"/>
    <w:rsid w:val="00416655"/>
    <w:rsid w:val="00426E25"/>
    <w:rsid w:val="00427D9C"/>
    <w:rsid w:val="00427E7E"/>
    <w:rsid w:val="0043465D"/>
    <w:rsid w:val="00435082"/>
    <w:rsid w:val="00442C3D"/>
    <w:rsid w:val="00443B6E"/>
    <w:rsid w:val="0045004D"/>
    <w:rsid w:val="00450632"/>
    <w:rsid w:val="00450636"/>
    <w:rsid w:val="0045420A"/>
    <w:rsid w:val="004554D4"/>
    <w:rsid w:val="00460FCA"/>
    <w:rsid w:val="00461744"/>
    <w:rsid w:val="00466185"/>
    <w:rsid w:val="00466303"/>
    <w:rsid w:val="004668A7"/>
    <w:rsid w:val="00466D96"/>
    <w:rsid w:val="00467747"/>
    <w:rsid w:val="00470017"/>
    <w:rsid w:val="0047105A"/>
    <w:rsid w:val="00473438"/>
    <w:rsid w:val="00473C98"/>
    <w:rsid w:val="00474965"/>
    <w:rsid w:val="00482DF8"/>
    <w:rsid w:val="004864DE"/>
    <w:rsid w:val="00494BE5"/>
    <w:rsid w:val="004A0EBA"/>
    <w:rsid w:val="004A16CD"/>
    <w:rsid w:val="004A1916"/>
    <w:rsid w:val="004A2538"/>
    <w:rsid w:val="004A331E"/>
    <w:rsid w:val="004B0C15"/>
    <w:rsid w:val="004B3540"/>
    <w:rsid w:val="004B35EA"/>
    <w:rsid w:val="004B6313"/>
    <w:rsid w:val="004B69E4"/>
    <w:rsid w:val="004C0027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F016A"/>
    <w:rsid w:val="004F1BB2"/>
    <w:rsid w:val="004F6B63"/>
    <w:rsid w:val="00500F94"/>
    <w:rsid w:val="00502FB3"/>
    <w:rsid w:val="00503DE9"/>
    <w:rsid w:val="0050530C"/>
    <w:rsid w:val="00505DEA"/>
    <w:rsid w:val="00506F69"/>
    <w:rsid w:val="00507782"/>
    <w:rsid w:val="00512A04"/>
    <w:rsid w:val="005202D8"/>
    <w:rsid w:val="00520499"/>
    <w:rsid w:val="005249F5"/>
    <w:rsid w:val="005260F7"/>
    <w:rsid w:val="00533A9D"/>
    <w:rsid w:val="00543BD1"/>
    <w:rsid w:val="0055253D"/>
    <w:rsid w:val="00556113"/>
    <w:rsid w:val="0056177C"/>
    <w:rsid w:val="00564C12"/>
    <w:rsid w:val="005654B8"/>
    <w:rsid w:val="0056562B"/>
    <w:rsid w:val="00570D94"/>
    <w:rsid w:val="005762CC"/>
    <w:rsid w:val="00577291"/>
    <w:rsid w:val="00582D3D"/>
    <w:rsid w:val="00590040"/>
    <w:rsid w:val="00591DCE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244D"/>
    <w:rsid w:val="005E144D"/>
    <w:rsid w:val="005E1500"/>
    <w:rsid w:val="005E3A43"/>
    <w:rsid w:val="005F0B17"/>
    <w:rsid w:val="005F6602"/>
    <w:rsid w:val="005F77C7"/>
    <w:rsid w:val="00620675"/>
    <w:rsid w:val="00622910"/>
    <w:rsid w:val="006245E3"/>
    <w:rsid w:val="006254B6"/>
    <w:rsid w:val="00627FC8"/>
    <w:rsid w:val="006433C3"/>
    <w:rsid w:val="00650F5B"/>
    <w:rsid w:val="0066666E"/>
    <w:rsid w:val="006670D7"/>
    <w:rsid w:val="006719EA"/>
    <w:rsid w:val="00671F13"/>
    <w:rsid w:val="0067400A"/>
    <w:rsid w:val="006847AD"/>
    <w:rsid w:val="00685E4B"/>
    <w:rsid w:val="00686916"/>
    <w:rsid w:val="0069114B"/>
    <w:rsid w:val="006944C1"/>
    <w:rsid w:val="006A12A8"/>
    <w:rsid w:val="006A756A"/>
    <w:rsid w:val="006B33F6"/>
    <w:rsid w:val="006B7FB4"/>
    <w:rsid w:val="006C0EC2"/>
    <w:rsid w:val="006D2933"/>
    <w:rsid w:val="006D66F7"/>
    <w:rsid w:val="00703011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353DC"/>
    <w:rsid w:val="007408F5"/>
    <w:rsid w:val="00741EAE"/>
    <w:rsid w:val="00746AE1"/>
    <w:rsid w:val="00755248"/>
    <w:rsid w:val="007558CB"/>
    <w:rsid w:val="0076190B"/>
    <w:rsid w:val="0076355D"/>
    <w:rsid w:val="00763A2D"/>
    <w:rsid w:val="007676A4"/>
    <w:rsid w:val="00771863"/>
    <w:rsid w:val="00777795"/>
    <w:rsid w:val="00781233"/>
    <w:rsid w:val="00783A57"/>
    <w:rsid w:val="00784C92"/>
    <w:rsid w:val="007859CD"/>
    <w:rsid w:val="00785C24"/>
    <w:rsid w:val="007907E4"/>
    <w:rsid w:val="00791B58"/>
    <w:rsid w:val="00796461"/>
    <w:rsid w:val="00797E76"/>
    <w:rsid w:val="007A6A4F"/>
    <w:rsid w:val="007B03F5"/>
    <w:rsid w:val="007B5C09"/>
    <w:rsid w:val="007B5DA2"/>
    <w:rsid w:val="007B757C"/>
    <w:rsid w:val="007C0966"/>
    <w:rsid w:val="007C19E7"/>
    <w:rsid w:val="007C291D"/>
    <w:rsid w:val="007C4767"/>
    <w:rsid w:val="007C5CFD"/>
    <w:rsid w:val="007C6D9F"/>
    <w:rsid w:val="007D4893"/>
    <w:rsid w:val="007E1AB4"/>
    <w:rsid w:val="007E2DFE"/>
    <w:rsid w:val="007E62D2"/>
    <w:rsid w:val="007E70CF"/>
    <w:rsid w:val="007E74A4"/>
    <w:rsid w:val="007F1B6F"/>
    <w:rsid w:val="007F263F"/>
    <w:rsid w:val="007F3A74"/>
    <w:rsid w:val="007F536F"/>
    <w:rsid w:val="008015A8"/>
    <w:rsid w:val="00805DC8"/>
    <w:rsid w:val="0080766E"/>
    <w:rsid w:val="00811169"/>
    <w:rsid w:val="008135E6"/>
    <w:rsid w:val="00815297"/>
    <w:rsid w:val="008170DB"/>
    <w:rsid w:val="00817BA1"/>
    <w:rsid w:val="00823022"/>
    <w:rsid w:val="0082634E"/>
    <w:rsid w:val="008313C4"/>
    <w:rsid w:val="0083236C"/>
    <w:rsid w:val="00835434"/>
    <w:rsid w:val="008358C0"/>
    <w:rsid w:val="00842838"/>
    <w:rsid w:val="00845AEE"/>
    <w:rsid w:val="00846234"/>
    <w:rsid w:val="00854EC1"/>
    <w:rsid w:val="0085797F"/>
    <w:rsid w:val="00861DC3"/>
    <w:rsid w:val="00867019"/>
    <w:rsid w:val="00872EF1"/>
    <w:rsid w:val="008735A9"/>
    <w:rsid w:val="00877BC5"/>
    <w:rsid w:val="00877D20"/>
    <w:rsid w:val="0088071D"/>
    <w:rsid w:val="00881C48"/>
    <w:rsid w:val="00885B80"/>
    <w:rsid w:val="00885C30"/>
    <w:rsid w:val="00885E9B"/>
    <w:rsid w:val="0089368E"/>
    <w:rsid w:val="00893C96"/>
    <w:rsid w:val="00894DAA"/>
    <w:rsid w:val="0089500A"/>
    <w:rsid w:val="00897C94"/>
    <w:rsid w:val="008A3E69"/>
    <w:rsid w:val="008A4B30"/>
    <w:rsid w:val="008A7C12"/>
    <w:rsid w:val="008B03CE"/>
    <w:rsid w:val="008B198D"/>
    <w:rsid w:val="008B529E"/>
    <w:rsid w:val="008C17FB"/>
    <w:rsid w:val="008C70BB"/>
    <w:rsid w:val="008D1B00"/>
    <w:rsid w:val="008D57B8"/>
    <w:rsid w:val="008E03FC"/>
    <w:rsid w:val="008E510B"/>
    <w:rsid w:val="008E75ED"/>
    <w:rsid w:val="00902B13"/>
    <w:rsid w:val="00911941"/>
    <w:rsid w:val="0092024D"/>
    <w:rsid w:val="00925146"/>
    <w:rsid w:val="00925F0F"/>
    <w:rsid w:val="00932F6B"/>
    <w:rsid w:val="00942D2B"/>
    <w:rsid w:val="009444F0"/>
    <w:rsid w:val="009468BC"/>
    <w:rsid w:val="00947FAE"/>
    <w:rsid w:val="009616DF"/>
    <w:rsid w:val="0096542F"/>
    <w:rsid w:val="00967FA7"/>
    <w:rsid w:val="00971645"/>
    <w:rsid w:val="0097750B"/>
    <w:rsid w:val="00977919"/>
    <w:rsid w:val="00983000"/>
    <w:rsid w:val="009870FA"/>
    <w:rsid w:val="009921C3"/>
    <w:rsid w:val="0099551D"/>
    <w:rsid w:val="009A5897"/>
    <w:rsid w:val="009A5F24"/>
    <w:rsid w:val="009A743C"/>
    <w:rsid w:val="009B0B3E"/>
    <w:rsid w:val="009B1913"/>
    <w:rsid w:val="009B6657"/>
    <w:rsid w:val="009B6966"/>
    <w:rsid w:val="009C26C4"/>
    <w:rsid w:val="009D0EB5"/>
    <w:rsid w:val="009D14F9"/>
    <w:rsid w:val="009D2B74"/>
    <w:rsid w:val="009D30CE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5B85"/>
    <w:rsid w:val="00A26E80"/>
    <w:rsid w:val="00A31AE8"/>
    <w:rsid w:val="00A34654"/>
    <w:rsid w:val="00A35094"/>
    <w:rsid w:val="00A3739D"/>
    <w:rsid w:val="00A37DDA"/>
    <w:rsid w:val="00A43F75"/>
    <w:rsid w:val="00A45005"/>
    <w:rsid w:val="00A52FF6"/>
    <w:rsid w:val="00A567EE"/>
    <w:rsid w:val="00A70DD8"/>
    <w:rsid w:val="00A76790"/>
    <w:rsid w:val="00A85D0C"/>
    <w:rsid w:val="00A866BC"/>
    <w:rsid w:val="00A925EC"/>
    <w:rsid w:val="00A929AA"/>
    <w:rsid w:val="00A92B6B"/>
    <w:rsid w:val="00A97615"/>
    <w:rsid w:val="00AA541E"/>
    <w:rsid w:val="00AB58B4"/>
    <w:rsid w:val="00AC739F"/>
    <w:rsid w:val="00AD0DA4"/>
    <w:rsid w:val="00AD4169"/>
    <w:rsid w:val="00AE25C6"/>
    <w:rsid w:val="00AE306C"/>
    <w:rsid w:val="00AF28C1"/>
    <w:rsid w:val="00AF60BB"/>
    <w:rsid w:val="00B02EF1"/>
    <w:rsid w:val="00B048F3"/>
    <w:rsid w:val="00B07C97"/>
    <w:rsid w:val="00B11C67"/>
    <w:rsid w:val="00B13B6B"/>
    <w:rsid w:val="00B14257"/>
    <w:rsid w:val="00B15754"/>
    <w:rsid w:val="00B16002"/>
    <w:rsid w:val="00B2046E"/>
    <w:rsid w:val="00B20E8B"/>
    <w:rsid w:val="00B257E1"/>
    <w:rsid w:val="00B2599A"/>
    <w:rsid w:val="00B27A16"/>
    <w:rsid w:val="00B27AC4"/>
    <w:rsid w:val="00B343CC"/>
    <w:rsid w:val="00B40C41"/>
    <w:rsid w:val="00B42C89"/>
    <w:rsid w:val="00B5084A"/>
    <w:rsid w:val="00B56D23"/>
    <w:rsid w:val="00B57588"/>
    <w:rsid w:val="00B606A1"/>
    <w:rsid w:val="00B614F7"/>
    <w:rsid w:val="00B61B26"/>
    <w:rsid w:val="00B65E6B"/>
    <w:rsid w:val="00B675B2"/>
    <w:rsid w:val="00B81261"/>
    <w:rsid w:val="00B81A8C"/>
    <w:rsid w:val="00B8223E"/>
    <w:rsid w:val="00B832AE"/>
    <w:rsid w:val="00B86678"/>
    <w:rsid w:val="00B92F9B"/>
    <w:rsid w:val="00B941B3"/>
    <w:rsid w:val="00B96513"/>
    <w:rsid w:val="00BA1D47"/>
    <w:rsid w:val="00BA50B4"/>
    <w:rsid w:val="00BA66F0"/>
    <w:rsid w:val="00BB2239"/>
    <w:rsid w:val="00BB2AE7"/>
    <w:rsid w:val="00BB6464"/>
    <w:rsid w:val="00BC19AD"/>
    <w:rsid w:val="00BC1BB8"/>
    <w:rsid w:val="00BD7FE1"/>
    <w:rsid w:val="00BE0048"/>
    <w:rsid w:val="00BE18A6"/>
    <w:rsid w:val="00BE37CA"/>
    <w:rsid w:val="00BE6144"/>
    <w:rsid w:val="00BE635A"/>
    <w:rsid w:val="00BF17E9"/>
    <w:rsid w:val="00BF2ABB"/>
    <w:rsid w:val="00BF5099"/>
    <w:rsid w:val="00C10B5E"/>
    <w:rsid w:val="00C10F10"/>
    <w:rsid w:val="00C13437"/>
    <w:rsid w:val="00C15D4D"/>
    <w:rsid w:val="00C175DC"/>
    <w:rsid w:val="00C250EE"/>
    <w:rsid w:val="00C267AD"/>
    <w:rsid w:val="00C30171"/>
    <w:rsid w:val="00C309D8"/>
    <w:rsid w:val="00C43519"/>
    <w:rsid w:val="00C45263"/>
    <w:rsid w:val="00C51537"/>
    <w:rsid w:val="00C52BC3"/>
    <w:rsid w:val="00C57B9D"/>
    <w:rsid w:val="00C61AFA"/>
    <w:rsid w:val="00C61D64"/>
    <w:rsid w:val="00C62099"/>
    <w:rsid w:val="00C62A34"/>
    <w:rsid w:val="00C64EA3"/>
    <w:rsid w:val="00C72867"/>
    <w:rsid w:val="00C75E81"/>
    <w:rsid w:val="00C8376E"/>
    <w:rsid w:val="00C83BB6"/>
    <w:rsid w:val="00C86609"/>
    <w:rsid w:val="00C92B4C"/>
    <w:rsid w:val="00C954F6"/>
    <w:rsid w:val="00C9788A"/>
    <w:rsid w:val="00CA36A0"/>
    <w:rsid w:val="00CA6BC5"/>
    <w:rsid w:val="00CA71BF"/>
    <w:rsid w:val="00CA76D3"/>
    <w:rsid w:val="00CC571B"/>
    <w:rsid w:val="00CC61CD"/>
    <w:rsid w:val="00CC6C02"/>
    <w:rsid w:val="00CC737B"/>
    <w:rsid w:val="00CD0D98"/>
    <w:rsid w:val="00CD5011"/>
    <w:rsid w:val="00CD79EA"/>
    <w:rsid w:val="00CE2C46"/>
    <w:rsid w:val="00CE640F"/>
    <w:rsid w:val="00CE76BC"/>
    <w:rsid w:val="00CF084D"/>
    <w:rsid w:val="00CF540E"/>
    <w:rsid w:val="00CF5821"/>
    <w:rsid w:val="00D01B52"/>
    <w:rsid w:val="00D02F07"/>
    <w:rsid w:val="00D10D0D"/>
    <w:rsid w:val="00D15D88"/>
    <w:rsid w:val="00D27D49"/>
    <w:rsid w:val="00D27EBE"/>
    <w:rsid w:val="00D343F4"/>
    <w:rsid w:val="00D35957"/>
    <w:rsid w:val="00D36A49"/>
    <w:rsid w:val="00D41205"/>
    <w:rsid w:val="00D47DC7"/>
    <w:rsid w:val="00D517C6"/>
    <w:rsid w:val="00D55281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5285"/>
    <w:rsid w:val="00DB191D"/>
    <w:rsid w:val="00DB3C6F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2B8C"/>
    <w:rsid w:val="00DE33B5"/>
    <w:rsid w:val="00DE5E18"/>
    <w:rsid w:val="00DE6AFB"/>
    <w:rsid w:val="00DF0006"/>
    <w:rsid w:val="00DF0487"/>
    <w:rsid w:val="00DF5EA4"/>
    <w:rsid w:val="00DF687C"/>
    <w:rsid w:val="00DF7F1E"/>
    <w:rsid w:val="00E02681"/>
    <w:rsid w:val="00E02792"/>
    <w:rsid w:val="00E03286"/>
    <w:rsid w:val="00E034D8"/>
    <w:rsid w:val="00E04CC0"/>
    <w:rsid w:val="00E15816"/>
    <w:rsid w:val="00E160D5"/>
    <w:rsid w:val="00E239FF"/>
    <w:rsid w:val="00E27D7B"/>
    <w:rsid w:val="00E30556"/>
    <w:rsid w:val="00E30981"/>
    <w:rsid w:val="00E31B72"/>
    <w:rsid w:val="00E33136"/>
    <w:rsid w:val="00E34D7C"/>
    <w:rsid w:val="00E3723D"/>
    <w:rsid w:val="00E40432"/>
    <w:rsid w:val="00E44301"/>
    <w:rsid w:val="00E44C89"/>
    <w:rsid w:val="00E457A6"/>
    <w:rsid w:val="00E47985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A7E38"/>
    <w:rsid w:val="00EB0A3C"/>
    <w:rsid w:val="00EB0A96"/>
    <w:rsid w:val="00EB77F9"/>
    <w:rsid w:val="00EC5769"/>
    <w:rsid w:val="00EC7D00"/>
    <w:rsid w:val="00ED0109"/>
    <w:rsid w:val="00ED0304"/>
    <w:rsid w:val="00ED4FF7"/>
    <w:rsid w:val="00ED5B7B"/>
    <w:rsid w:val="00ED62F6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74E6"/>
    <w:rsid w:val="00F30AE1"/>
    <w:rsid w:val="00F31CF1"/>
    <w:rsid w:val="00F50B87"/>
    <w:rsid w:val="00F5696E"/>
    <w:rsid w:val="00F60EFF"/>
    <w:rsid w:val="00F64FC5"/>
    <w:rsid w:val="00F67D2D"/>
    <w:rsid w:val="00F734B7"/>
    <w:rsid w:val="00F80F3E"/>
    <w:rsid w:val="00F858F2"/>
    <w:rsid w:val="00F860CC"/>
    <w:rsid w:val="00F90F07"/>
    <w:rsid w:val="00F94398"/>
    <w:rsid w:val="00FB2B56"/>
    <w:rsid w:val="00FB55D5"/>
    <w:rsid w:val="00FB6091"/>
    <w:rsid w:val="00FC12BF"/>
    <w:rsid w:val="00FC2C60"/>
    <w:rsid w:val="00FD3E6F"/>
    <w:rsid w:val="00FD40FF"/>
    <w:rsid w:val="00FD50B1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58AB8"/>
  <w15:docId w15:val="{9577BF19-46D9-4353-8D55-8885A439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429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7C"/>
    <w:rPr>
      <w:rFonts w:ascii="Lato" w:hAnsi="Lato"/>
      <w:b/>
      <w:bCs/>
      <w:sz w:val="20"/>
      <w:szCs w:val="20"/>
    </w:rPr>
  </w:style>
  <w:style w:type="table" w:customStyle="1" w:styleId="NTGtable1">
    <w:name w:val="NTG table 1"/>
    <w:basedOn w:val="TableNormal"/>
    <w:uiPriority w:val="99"/>
    <w:rsid w:val="00F80F3E"/>
    <w:pPr>
      <w:spacing w:before="40" w:after="40"/>
    </w:pPr>
    <w:rPr>
      <w:rFonts w:ascii="Lato" w:hAnsi="Lato" w:cs="Arial"/>
    </w:rPr>
    <w:tblPr>
      <w:tblStyleRowBandSize w:val="1"/>
      <w:tblStyleColBandSize w:val="1"/>
      <w:tblInd w:w="0" w:type="nil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  <w:szCs w:val="22"/>
      </w:rPr>
      <w:tblPr/>
      <w:tcPr>
        <w:shd w:val="clear" w:color="auto" w:fill="1F1F5F" w:themeFill="text1"/>
      </w:tcPr>
    </w:tblStylePr>
    <w:tblStylePr w:type="lastRow">
      <w:rPr>
        <w:b/>
        <w:sz w:val="22"/>
        <w:szCs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  <w:szCs w:val="22"/>
      </w:rPr>
    </w:tblStylePr>
    <w:tblStylePr w:type="lastCol">
      <w:rPr>
        <w:sz w:val="22"/>
        <w:szCs w:val="22"/>
      </w:rPr>
    </w:tblStylePr>
    <w:tblStylePr w:type="band1Vert">
      <w:rPr>
        <w:rFonts w:ascii="Lato" w:hAnsi="Lato" w:hint="default"/>
        <w:sz w:val="22"/>
        <w:szCs w:val="22"/>
      </w:rPr>
    </w:tblStylePr>
    <w:tblStylePr w:type="band2Vert">
      <w:rPr>
        <w:rFonts w:ascii="Lato" w:hAnsi="Lato" w:hint="default"/>
        <w:sz w:val="22"/>
        <w:szCs w:val="22"/>
      </w:rPr>
    </w:tblStylePr>
    <w:tblStylePr w:type="band1Horz">
      <w:rPr>
        <w:rFonts w:ascii="Lato" w:hAnsi="Lato" w:hint="default"/>
        <w:sz w:val="22"/>
        <w:szCs w:val="22"/>
      </w:rPr>
    </w:tblStylePr>
    <w:tblStylePr w:type="band2Horz">
      <w:rPr>
        <w:rFonts w:ascii="Lato" w:hAnsi="Lato" w:hint="default"/>
        <w:sz w:val="22"/>
        <w:szCs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  <w:szCs w:val="22"/>
      </w:rPr>
    </w:tblStylePr>
    <w:tblStylePr w:type="nwCell">
      <w:rPr>
        <w:sz w:val="22"/>
        <w:szCs w:val="22"/>
      </w:rPr>
    </w:tblStylePr>
    <w:tblStylePr w:type="seCell">
      <w:rPr>
        <w:sz w:val="22"/>
        <w:szCs w:val="22"/>
      </w:rPr>
    </w:tblStylePr>
    <w:tblStylePr w:type="swCell">
      <w:rPr>
        <w:sz w:val="22"/>
        <w:szCs w:val="22"/>
      </w:rPr>
    </w:tblStylePr>
  </w:style>
  <w:style w:type="paragraph" w:customStyle="1" w:styleId="Default">
    <w:name w:val="Default"/>
    <w:rsid w:val="003823B7"/>
    <w:pPr>
      <w:autoSpaceDE w:val="0"/>
      <w:autoSpaceDN w:val="0"/>
      <w:adjustRightInd w:val="0"/>
      <w:spacing w:after="0"/>
    </w:pPr>
    <w:rPr>
      <w:rFonts w:eastAsia="Times New Roman" w:cs="Arial"/>
      <w:color w:val="00000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8135E6"/>
    <w:pPr>
      <w:spacing w:after="0"/>
    </w:pPr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43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43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343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73438"/>
    <w:rPr>
      <w:color w:val="8C479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ica.org.au/professional-standards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ustraliancurriculum.edu.au/resources/general-capabilities-and-career-education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.bochow1\Downloads\ntg-short-portrait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5120EB04034489B5B10CF8696D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377DE-7451-4164-8CA6-F116CE50B92F}"/>
      </w:docPartPr>
      <w:docPartBody>
        <w:p w:rsidR="005A45EE" w:rsidRDefault="001B153E" w:rsidP="001B153E">
          <w:pPr>
            <w:pStyle w:val="FA5120EB04034489B5B10CF8696DC874"/>
          </w:pPr>
          <w:r>
            <w:rPr>
              <w:rStyle w:val="PlaceholderText"/>
            </w:rPr>
            <w:t>&lt;Document title&gt;</w:t>
          </w:r>
        </w:p>
      </w:docPartBody>
    </w:docPart>
    <w:docPart>
      <w:docPartPr>
        <w:name w:val="F879BB029BDC494BA90D89A7A30F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EDB29-DC9C-4728-8951-4B03F81808D2}"/>
      </w:docPartPr>
      <w:docPartBody>
        <w:p w:rsidR="00E21856" w:rsidRDefault="009B352A" w:rsidP="009B352A">
          <w:pPr>
            <w:pStyle w:val="F879BB029BDC494BA90D89A7A30FA933"/>
          </w:pPr>
          <w:r w:rsidRPr="00741874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3E"/>
    <w:rsid w:val="000001E8"/>
    <w:rsid w:val="00013C4F"/>
    <w:rsid w:val="00076284"/>
    <w:rsid w:val="000B3CF7"/>
    <w:rsid w:val="00146B68"/>
    <w:rsid w:val="001B153E"/>
    <w:rsid w:val="00222295"/>
    <w:rsid w:val="002967EB"/>
    <w:rsid w:val="002974D8"/>
    <w:rsid w:val="00297BF5"/>
    <w:rsid w:val="00313A98"/>
    <w:rsid w:val="0034708F"/>
    <w:rsid w:val="003B04B2"/>
    <w:rsid w:val="00423133"/>
    <w:rsid w:val="004C652C"/>
    <w:rsid w:val="00525BCA"/>
    <w:rsid w:val="00546C38"/>
    <w:rsid w:val="00563C8A"/>
    <w:rsid w:val="005A45EE"/>
    <w:rsid w:val="00662E7A"/>
    <w:rsid w:val="00815233"/>
    <w:rsid w:val="00960397"/>
    <w:rsid w:val="009A01D0"/>
    <w:rsid w:val="009B2D6A"/>
    <w:rsid w:val="009B352A"/>
    <w:rsid w:val="009E4B39"/>
    <w:rsid w:val="00A124D7"/>
    <w:rsid w:val="00A14686"/>
    <w:rsid w:val="00A942E1"/>
    <w:rsid w:val="00AA7571"/>
    <w:rsid w:val="00AC42DB"/>
    <w:rsid w:val="00B07B2E"/>
    <w:rsid w:val="00C3059E"/>
    <w:rsid w:val="00C72162"/>
    <w:rsid w:val="00C84C27"/>
    <w:rsid w:val="00D12FDD"/>
    <w:rsid w:val="00DE1C09"/>
    <w:rsid w:val="00DF075F"/>
    <w:rsid w:val="00E21856"/>
    <w:rsid w:val="00E2378A"/>
    <w:rsid w:val="00ED7906"/>
    <w:rsid w:val="00FA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52A"/>
    <w:rPr>
      <w:color w:val="808080"/>
    </w:rPr>
  </w:style>
  <w:style w:type="paragraph" w:customStyle="1" w:styleId="FA5120EB04034489B5B10CF8696DC874">
    <w:name w:val="FA5120EB04034489B5B10CF8696DC874"/>
    <w:rsid w:val="001B153E"/>
  </w:style>
  <w:style w:type="paragraph" w:customStyle="1" w:styleId="F879BB029BDC494BA90D89A7A30FA933">
    <w:name w:val="F879BB029BDC494BA90D89A7A30FA933"/>
    <w:rsid w:val="009B35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9D562C-C468-4CC7-B319-5A9FA06D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ntg-short-portrait-template (2).dotx</Template>
  <TotalTime>76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education – guidelines</vt:lpstr>
    </vt:vector>
  </TitlesOfParts>
  <Company>Education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education – guidelines</dc:title>
  <dc:creator>Northern Territory Government</dc:creator>
  <cp:lastModifiedBy>Cassandra Arnott</cp:lastModifiedBy>
  <cp:revision>19</cp:revision>
  <cp:lastPrinted>2021-12-01T04:21:00Z</cp:lastPrinted>
  <dcterms:created xsi:type="dcterms:W3CDTF">2022-07-11T00:13:00Z</dcterms:created>
  <dcterms:modified xsi:type="dcterms:W3CDTF">2022-12-15T01:32:00Z</dcterms:modified>
</cp:coreProperties>
</file>