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550075" w14:textId="77777777" w:rsidR="001D3BC5" w:rsidRPr="00DC2200" w:rsidRDefault="00877B2A" w:rsidP="0025705C">
      <w:pPr>
        <w:pStyle w:val="Heading3"/>
        <w:tabs>
          <w:tab w:val="left" w:pos="2268"/>
          <w:tab w:val="left" w:pos="13680"/>
        </w:tabs>
        <w:spacing w:before="0" w:after="0"/>
        <w:rPr>
          <w:noProof/>
          <w:color w:val="auto"/>
          <w:lang w:eastAsia="en-AU"/>
        </w:rPr>
      </w:pPr>
      <w:r>
        <w:rPr>
          <w:noProof/>
          <w:color w:val="auto"/>
          <w:lang w:eastAsia="en-AU"/>
        </w:rPr>
        <mc:AlternateContent>
          <mc:Choice Requires="wps">
            <w:drawing>
              <wp:anchor distT="0" distB="0" distL="114300" distR="114300" simplePos="0" relativeHeight="251659264" behindDoc="0" locked="0" layoutInCell="1" allowOverlap="1" wp14:anchorId="5E565EFF" wp14:editId="32874B28">
                <wp:simplePos x="0" y="0"/>
                <wp:positionH relativeFrom="column">
                  <wp:posOffset>8449310</wp:posOffset>
                </wp:positionH>
                <wp:positionV relativeFrom="paragraph">
                  <wp:posOffset>-1174750</wp:posOffset>
                </wp:positionV>
                <wp:extent cx="1539240" cy="2743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39240" cy="274320"/>
                        </a:xfrm>
                        <a:prstGeom prst="rect">
                          <a:avLst/>
                        </a:prstGeom>
                        <a:solidFill>
                          <a:schemeClr val="lt1"/>
                        </a:solidFill>
                        <a:ln w="6350">
                          <a:noFill/>
                        </a:ln>
                      </wps:spPr>
                      <wps:txbx>
                        <w:txbxContent>
                          <w:p w14:paraId="16BA20DF" w14:textId="49E17366" w:rsidR="00D017F2" w:rsidRPr="00877B2A" w:rsidRDefault="00D017F2">
                            <w:pP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5EFF" id="_x0000_t202" coordsize="21600,21600" o:spt="202" path="m,l,21600r21600,l21600,xe">
                <v:stroke joinstyle="miter"/>
                <v:path gradientshapeok="t" o:connecttype="rect"/>
              </v:shapetype>
              <v:shape id="Text Box 1" o:spid="_x0000_s1026" type="#_x0000_t202" style="position:absolute;margin-left:665.3pt;margin-top:-92.5pt;width:12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" fillcolor="white [3201]" stroked="f" strokeweight=".5pt">
                <v:textbox>
                  <w:txbxContent>
                    <w:p w14:paraId="16BA20DF" w14:textId="49E17366" w:rsidR="00D017F2" w:rsidRPr="00877B2A" w:rsidRDefault="00D017F2">
                      <w:pPr>
                        <w:rPr>
                          <w:b/>
                          <w:lang w:val="en-US"/>
                        </w:rPr>
                      </w:pPr>
                    </w:p>
                  </w:txbxContent>
                </v:textbox>
              </v:shape>
            </w:pict>
          </mc:Fallback>
        </mc:AlternateContent>
      </w:r>
      <w:r w:rsidR="00DC2200">
        <w:rPr>
          <w:noProof/>
          <w:color w:val="auto"/>
          <w:lang w:eastAsia="en-AU"/>
        </w:rPr>
        <w:t>Board Meeting</w:t>
      </w:r>
      <w:r w:rsidR="00DD445E">
        <w:rPr>
          <w:noProof/>
          <w:color w:val="auto"/>
          <w:lang w:eastAsia="en-AU"/>
        </w:rPr>
        <w:t>:</w:t>
      </w:r>
      <w:r w:rsidR="00DD445E">
        <w:rPr>
          <w:noProof/>
          <w:color w:val="auto"/>
          <w:lang w:eastAsia="en-AU"/>
        </w:rPr>
        <w:tab/>
      </w:r>
      <w:r w:rsidR="009D59CF">
        <w:rPr>
          <w:noProof/>
          <w:color w:val="auto"/>
          <w:lang w:eastAsia="en-AU"/>
        </w:rPr>
        <w:t>Tuesday 30 March 2021</w:t>
      </w:r>
      <w:r w:rsidR="0025705C">
        <w:rPr>
          <w:noProof/>
          <w:color w:val="auto"/>
          <w:lang w:eastAsia="en-AU"/>
        </w:rPr>
        <w:tab/>
      </w:r>
    </w:p>
    <w:p w14:paraId="18FF5B61" w14:textId="0B5C4643" w:rsidR="001D3BC5" w:rsidRPr="00DC2200" w:rsidRDefault="001D3BC5" w:rsidP="00BB7367">
      <w:pPr>
        <w:pStyle w:val="Heading3"/>
        <w:tabs>
          <w:tab w:val="left" w:pos="2268"/>
        </w:tabs>
        <w:spacing w:before="0" w:after="0"/>
        <w:rPr>
          <w:noProof/>
          <w:color w:val="auto"/>
          <w:lang w:eastAsia="en-AU"/>
        </w:rPr>
      </w:pPr>
      <w:r w:rsidRPr="00DC2200">
        <w:rPr>
          <w:noProof/>
          <w:color w:val="auto"/>
          <w:lang w:eastAsia="en-AU"/>
        </w:rPr>
        <w:t>Venue:</w:t>
      </w:r>
      <w:r w:rsidRPr="00DC2200">
        <w:rPr>
          <w:noProof/>
          <w:color w:val="auto"/>
          <w:lang w:eastAsia="en-AU"/>
        </w:rPr>
        <w:tab/>
      </w:r>
      <w:r w:rsidR="00DC2200">
        <w:rPr>
          <w:noProof/>
          <w:color w:val="auto"/>
          <w:lang w:eastAsia="en-AU"/>
        </w:rPr>
        <w:tab/>
      </w:r>
      <w:r w:rsidRPr="00DC2200">
        <w:rPr>
          <w:noProof/>
          <w:color w:val="auto"/>
          <w:lang w:eastAsia="en-AU"/>
        </w:rPr>
        <w:t>Boardroom, 14</w:t>
      </w:r>
      <w:r w:rsidRPr="00DC2200">
        <w:rPr>
          <w:noProof/>
          <w:color w:val="auto"/>
          <w:vertAlign w:val="superscript"/>
          <w:lang w:eastAsia="en-AU"/>
        </w:rPr>
        <w:t>th</w:t>
      </w:r>
      <w:r w:rsidRPr="00DC2200">
        <w:rPr>
          <w:noProof/>
          <w:color w:val="auto"/>
          <w:lang w:eastAsia="en-AU"/>
        </w:rPr>
        <w:t xml:space="preserve"> Floor</w:t>
      </w:r>
      <w:r w:rsidR="00DD445E">
        <w:rPr>
          <w:noProof/>
          <w:color w:val="auto"/>
          <w:lang w:eastAsia="en-AU"/>
        </w:rPr>
        <w:t>,</w:t>
      </w:r>
      <w:r w:rsidRPr="00DC2200">
        <w:rPr>
          <w:noProof/>
          <w:color w:val="auto"/>
          <w:lang w:eastAsia="en-AU"/>
        </w:rPr>
        <w:t xml:space="preserve"> Mitchell Centre</w:t>
      </w:r>
      <w:r w:rsidR="00542867">
        <w:rPr>
          <w:noProof/>
          <w:color w:val="auto"/>
          <w:lang w:eastAsia="en-AU"/>
        </w:rPr>
        <w:t>,</w:t>
      </w:r>
      <w:r w:rsidRPr="00DC2200">
        <w:rPr>
          <w:noProof/>
          <w:color w:val="auto"/>
          <w:lang w:eastAsia="en-AU"/>
        </w:rPr>
        <w:t xml:space="preserve"> Darwin</w:t>
      </w:r>
    </w:p>
    <w:p w14:paraId="176147AC" w14:textId="77777777" w:rsidR="00DC2200" w:rsidRPr="00DC2200" w:rsidRDefault="00DC2200" w:rsidP="00BB7367">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1B28FB" w14:paraId="70AC522C" w14:textId="77777777" w:rsidTr="00B15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Pr>
          <w:p w14:paraId="0A074424" w14:textId="77777777" w:rsidR="001B28FB" w:rsidRDefault="001B28FB" w:rsidP="00BB7367">
            <w:r>
              <w:t>Item No</w:t>
            </w:r>
          </w:p>
        </w:tc>
        <w:tc>
          <w:tcPr>
            <w:tcW w:w="3351" w:type="dxa"/>
          </w:tcPr>
          <w:p w14:paraId="53CDC476" w14:textId="77777777" w:rsidR="001B28FB" w:rsidRDefault="00FE1E87" w:rsidP="00BB7367">
            <w:pPr>
              <w:cnfStyle w:val="100000000000" w:firstRow="1" w:lastRow="0" w:firstColumn="0" w:lastColumn="0" w:oddVBand="0" w:evenVBand="0" w:oddHBand="0" w:evenHBand="0" w:firstRowFirstColumn="0" w:firstRowLastColumn="0" w:lastRowFirstColumn="0" w:lastRowLastColumn="0"/>
            </w:pPr>
            <w:r>
              <w:t>Agenda Item</w:t>
            </w:r>
          </w:p>
        </w:tc>
        <w:tc>
          <w:tcPr>
            <w:tcW w:w="11186" w:type="dxa"/>
          </w:tcPr>
          <w:p w14:paraId="17F6C33A" w14:textId="77777777" w:rsidR="001B28FB" w:rsidRDefault="00FE1E87" w:rsidP="00BB7367">
            <w:pPr>
              <w:cnfStyle w:val="100000000000" w:firstRow="1" w:lastRow="0" w:firstColumn="0" w:lastColumn="0" w:oddVBand="0" w:evenVBand="0" w:oddHBand="0" w:evenHBand="0" w:firstRowFirstColumn="0" w:firstRowLastColumn="0" w:lastRowFirstColumn="0" w:lastRowLastColumn="0"/>
            </w:pPr>
            <w:r>
              <w:t>Summary of discussions</w:t>
            </w:r>
          </w:p>
        </w:tc>
      </w:tr>
      <w:tr w:rsidR="001B28FB" w14:paraId="1224516F"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DD9547A" w14:textId="77777777" w:rsidR="001B28FB" w:rsidRDefault="001B28FB" w:rsidP="00BB7367">
            <w:r>
              <w:t>1</w:t>
            </w:r>
          </w:p>
        </w:tc>
        <w:tc>
          <w:tcPr>
            <w:tcW w:w="3351" w:type="dxa"/>
          </w:tcPr>
          <w:p w14:paraId="358A94C7" w14:textId="77777777" w:rsidR="001B28FB" w:rsidRPr="00135286" w:rsidRDefault="001B28FB" w:rsidP="00BB7367">
            <w:pPr>
              <w:cnfStyle w:val="000000100000" w:firstRow="0" w:lastRow="0" w:firstColumn="0" w:lastColumn="0" w:oddVBand="0" w:evenVBand="0" w:oddHBand="1" w:evenHBand="0" w:firstRowFirstColumn="0" w:firstRowLastColumn="0" w:lastRowFirstColumn="0" w:lastRowLastColumn="0"/>
              <w:rPr>
                <w:b/>
                <w:szCs w:val="22"/>
              </w:rPr>
            </w:pPr>
            <w:r w:rsidRPr="00135286">
              <w:rPr>
                <w:b/>
                <w:szCs w:val="22"/>
              </w:rPr>
              <w:t>Attendance</w:t>
            </w:r>
          </w:p>
        </w:tc>
        <w:tc>
          <w:tcPr>
            <w:tcW w:w="11186" w:type="dxa"/>
          </w:tcPr>
          <w:p w14:paraId="207A6292" w14:textId="77777777" w:rsidR="001B28FB" w:rsidRDefault="001B28FB" w:rsidP="00BB7367">
            <w:pPr>
              <w:cnfStyle w:val="000000100000" w:firstRow="0" w:lastRow="0" w:firstColumn="0" w:lastColumn="0" w:oddVBand="0" w:evenVBand="0" w:oddHBand="1" w:evenHBand="0" w:firstRowFirstColumn="0" w:firstRowLastColumn="0" w:lastRowFirstColumn="0" w:lastRowLastColumn="0"/>
            </w:pPr>
          </w:p>
        </w:tc>
      </w:tr>
      <w:tr w:rsidR="001B28FB" w14:paraId="01DD6E6B"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654D35D" w14:textId="77777777" w:rsidR="001B28FB" w:rsidRDefault="001B28FB" w:rsidP="00BB7367">
            <w:r>
              <w:t>1.1</w:t>
            </w:r>
          </w:p>
        </w:tc>
        <w:tc>
          <w:tcPr>
            <w:tcW w:w="3351" w:type="dxa"/>
          </w:tcPr>
          <w:p w14:paraId="4F3D4790" w14:textId="77777777"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Present – members</w:t>
            </w:r>
          </w:p>
        </w:tc>
        <w:tc>
          <w:tcPr>
            <w:tcW w:w="11186" w:type="dxa"/>
          </w:tcPr>
          <w:p w14:paraId="7CEF42AA" w14:textId="77777777" w:rsidR="001F7886" w:rsidRPr="00B610C6" w:rsidRDefault="001F7886" w:rsidP="009D48E7">
            <w:pPr>
              <w:cnfStyle w:val="000000010000" w:firstRow="0" w:lastRow="0" w:firstColumn="0" w:lastColumn="0" w:oddVBand="0" w:evenVBand="0" w:oddHBand="0" w:evenHBand="1" w:firstRowFirstColumn="0" w:firstRowLastColumn="0" w:lastRowFirstColumn="0" w:lastRowLastColumn="0"/>
              <w:rPr>
                <w:rFonts w:cs="Arial"/>
              </w:rPr>
            </w:pPr>
            <w:r w:rsidRPr="00B610C6">
              <w:rPr>
                <w:rFonts w:cs="Arial"/>
              </w:rPr>
              <w:t>Ralph Wiese,</w:t>
            </w:r>
            <w:r w:rsidR="00BB7367" w:rsidRPr="00B610C6">
              <w:rPr>
                <w:rFonts w:cs="Arial"/>
              </w:rPr>
              <w:t xml:space="preserve"> </w:t>
            </w:r>
            <w:r w:rsidR="007F4928" w:rsidRPr="00B610C6">
              <w:rPr>
                <w:rFonts w:cs="Arial"/>
              </w:rPr>
              <w:t>Rachel Boyce</w:t>
            </w:r>
            <w:r w:rsidR="008B4436" w:rsidRPr="00B610C6">
              <w:rPr>
                <w:rFonts w:cs="Arial"/>
              </w:rPr>
              <w:t>,</w:t>
            </w:r>
            <w:r w:rsidR="003F4664" w:rsidRPr="00B610C6">
              <w:rPr>
                <w:rFonts w:cs="Arial"/>
                <w:bCs/>
                <w:szCs w:val="22"/>
              </w:rPr>
              <w:t xml:space="preserve"> </w:t>
            </w:r>
            <w:r w:rsidR="00EE40F9" w:rsidRPr="00B610C6">
              <w:rPr>
                <w:rFonts w:cs="Arial"/>
                <w:bCs/>
                <w:szCs w:val="22"/>
              </w:rPr>
              <w:t>Pauline Schober</w:t>
            </w:r>
            <w:r w:rsidR="00B15C1B" w:rsidRPr="00B610C6">
              <w:rPr>
                <w:rFonts w:cs="Arial"/>
              </w:rPr>
              <w:t xml:space="preserve">, Charles Richardson, </w:t>
            </w:r>
            <w:r w:rsidR="007F4928" w:rsidRPr="00B610C6">
              <w:rPr>
                <w:rFonts w:cs="Arial"/>
                <w:bCs/>
              </w:rPr>
              <w:t>Jacqui Langdon</w:t>
            </w:r>
            <w:r w:rsidR="009D59CF" w:rsidRPr="00B610C6">
              <w:rPr>
                <w:rFonts w:cs="Arial"/>
                <w:bCs/>
              </w:rPr>
              <w:t xml:space="preserve">, </w:t>
            </w:r>
            <w:r w:rsidR="009D59CF" w:rsidRPr="00B610C6">
              <w:rPr>
                <w:rFonts w:cs="Arial"/>
                <w:szCs w:val="22"/>
              </w:rPr>
              <w:t>Tabitha Fudge, Mary Ellen Venes, Roland Houareau, Gavin Morris</w:t>
            </w:r>
          </w:p>
        </w:tc>
      </w:tr>
      <w:tr w:rsidR="001B28FB" w14:paraId="65C87BBA"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26E1BFB0" w14:textId="77777777" w:rsidR="001B28FB" w:rsidRDefault="001B28FB" w:rsidP="00BB7367">
            <w:r>
              <w:t>1.2</w:t>
            </w:r>
          </w:p>
        </w:tc>
        <w:tc>
          <w:tcPr>
            <w:tcW w:w="3351" w:type="dxa"/>
          </w:tcPr>
          <w:p w14:paraId="3D837AFD" w14:textId="77777777"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Apologies - members</w:t>
            </w:r>
          </w:p>
        </w:tc>
        <w:tc>
          <w:tcPr>
            <w:tcW w:w="11186" w:type="dxa"/>
          </w:tcPr>
          <w:p w14:paraId="7812014A" w14:textId="77777777" w:rsidR="001F7886" w:rsidRPr="00C97BEB" w:rsidRDefault="00B633BD" w:rsidP="009D59CF">
            <w:pPr>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szCs w:val="22"/>
              </w:rPr>
              <w:t>Cheryl Salter</w:t>
            </w:r>
          </w:p>
        </w:tc>
      </w:tr>
      <w:tr w:rsidR="001B28FB" w14:paraId="24D20E80"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73F748C" w14:textId="77777777" w:rsidR="001B28FB" w:rsidRDefault="001B28FB" w:rsidP="00BB7367">
            <w:r>
              <w:t>1.3</w:t>
            </w:r>
          </w:p>
        </w:tc>
        <w:tc>
          <w:tcPr>
            <w:tcW w:w="3351" w:type="dxa"/>
          </w:tcPr>
          <w:p w14:paraId="386700DE" w14:textId="77777777"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Present –</w:t>
            </w:r>
            <w:r w:rsidR="00DC2200" w:rsidRPr="00A0158D">
              <w:rPr>
                <w:b/>
              </w:rPr>
              <w:t xml:space="preserve"> non-</w:t>
            </w:r>
            <w:r w:rsidRPr="00A0158D">
              <w:rPr>
                <w:b/>
              </w:rPr>
              <w:t>member participants</w:t>
            </w:r>
          </w:p>
        </w:tc>
        <w:tc>
          <w:tcPr>
            <w:tcW w:w="11186" w:type="dxa"/>
          </w:tcPr>
          <w:p w14:paraId="62990E9A" w14:textId="77777777" w:rsidR="006B6A34" w:rsidRDefault="00DC2200" w:rsidP="008702DA">
            <w:pPr>
              <w:cnfStyle w:val="000000010000" w:firstRow="0" w:lastRow="0" w:firstColumn="0" w:lastColumn="0" w:oddVBand="0" w:evenVBand="0" w:oddHBand="0" w:evenHBand="1" w:firstRowFirstColumn="0" w:firstRowLastColumn="0" w:lastRowFirstColumn="0" w:lastRowLastColumn="0"/>
            </w:pPr>
            <w:r>
              <w:t xml:space="preserve">Ms Sally Hodgson, General Manager </w:t>
            </w:r>
            <w:r w:rsidR="00573077">
              <w:t xml:space="preserve">Quality </w:t>
            </w:r>
            <w:r>
              <w:t>Teaching and Learning</w:t>
            </w:r>
            <w:r w:rsidR="00916ADE">
              <w:t>;</w:t>
            </w:r>
            <w:r>
              <w:t xml:space="preserve"> </w:t>
            </w:r>
            <w:r w:rsidR="00602E2F">
              <w:t xml:space="preserve">Mrs </w:t>
            </w:r>
            <w:r w:rsidR="004813FF">
              <w:t>Hazel Horne,</w:t>
            </w:r>
            <w:r w:rsidR="00164D6B">
              <w:t xml:space="preserve"> Executive Officer to the b</w:t>
            </w:r>
            <w:r w:rsidR="006B6A34">
              <w:t>oard</w:t>
            </w:r>
            <w:r w:rsidR="003D266C">
              <w:t xml:space="preserve">, </w:t>
            </w:r>
            <w:r w:rsidR="00B610C6">
              <w:t xml:space="preserve">Mr </w:t>
            </w:r>
            <w:r w:rsidR="003D266C">
              <w:t>Trevor Read</w:t>
            </w:r>
            <w:r w:rsidR="00B610C6">
              <w:t>, NT SACE Board representative</w:t>
            </w:r>
          </w:p>
        </w:tc>
      </w:tr>
      <w:tr w:rsidR="001B28FB" w14:paraId="3B4E71B5"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29831533" w14:textId="77777777" w:rsidR="001B28FB" w:rsidRDefault="001B28FB" w:rsidP="00BB7367">
            <w:r>
              <w:t>2</w:t>
            </w:r>
          </w:p>
        </w:tc>
        <w:tc>
          <w:tcPr>
            <w:tcW w:w="3351" w:type="dxa"/>
          </w:tcPr>
          <w:p w14:paraId="24D1110F" w14:textId="77777777"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Opening remarks</w:t>
            </w:r>
          </w:p>
        </w:tc>
        <w:tc>
          <w:tcPr>
            <w:tcW w:w="11186" w:type="dxa"/>
          </w:tcPr>
          <w:p w14:paraId="03882387" w14:textId="77777777" w:rsidR="00B15C1B" w:rsidRDefault="003C52E8" w:rsidP="00F73EE6">
            <w:pPr>
              <w:spacing w:after="120"/>
              <w:cnfStyle w:val="000000100000" w:firstRow="0" w:lastRow="0" w:firstColumn="0" w:lastColumn="0" w:oddVBand="0" w:evenVBand="0" w:oddHBand="1" w:evenHBand="0" w:firstRowFirstColumn="0" w:firstRowLastColumn="0" w:lastRowFirstColumn="0" w:lastRowLastColumn="0"/>
            </w:pPr>
            <w:r>
              <w:t>Meeting commenced at 8</w:t>
            </w:r>
            <w:r w:rsidR="00916ADE">
              <w:t>.</w:t>
            </w:r>
            <w:r w:rsidR="009D48E7">
              <w:t>4</w:t>
            </w:r>
            <w:r w:rsidR="00074DDE">
              <w:t>0</w:t>
            </w:r>
            <w:r>
              <w:t xml:space="preserve"> am with Acknowledgement of Country provided by the Chair, Mr Ralph Wiese.</w:t>
            </w:r>
          </w:p>
          <w:p w14:paraId="18C79291" w14:textId="77777777" w:rsidR="00596FD9" w:rsidRPr="00596FD9" w:rsidRDefault="00596FD9" w:rsidP="00B610C6">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96FD9">
              <w:rPr>
                <w:rFonts w:asciiTheme="minorHAnsi" w:hAnsiTheme="minorHAnsi"/>
                <w:b/>
                <w:sz w:val="22"/>
                <w:szCs w:val="22"/>
              </w:rPr>
              <w:t>Welcome</w:t>
            </w:r>
            <w:r>
              <w:rPr>
                <w:rFonts w:asciiTheme="minorHAnsi" w:hAnsiTheme="minorHAnsi"/>
                <w:b/>
                <w:sz w:val="22"/>
                <w:szCs w:val="22"/>
              </w:rPr>
              <w:t>:</w:t>
            </w:r>
            <w:r>
              <w:rPr>
                <w:rFonts w:asciiTheme="minorHAnsi" w:hAnsiTheme="minorHAnsi"/>
                <w:b/>
                <w:sz w:val="22"/>
                <w:szCs w:val="22"/>
              </w:rPr>
              <w:br/>
            </w:r>
            <w:r w:rsidR="00B610C6">
              <w:rPr>
                <w:rFonts w:asciiTheme="minorHAnsi" w:hAnsiTheme="minorHAnsi"/>
                <w:sz w:val="22"/>
                <w:szCs w:val="22"/>
              </w:rPr>
              <w:t>Newly appointed board members – Mr Roland Houareau (employer representative) and Dr Gavin Morris (expert member)</w:t>
            </w:r>
            <w:r w:rsidR="00602E2F">
              <w:rPr>
                <w:rFonts w:asciiTheme="minorHAnsi" w:hAnsiTheme="minorHAnsi"/>
                <w:sz w:val="22"/>
                <w:szCs w:val="22"/>
              </w:rPr>
              <w:t xml:space="preserve"> were welcomed to the board.</w:t>
            </w:r>
            <w:r w:rsidR="00B610C6">
              <w:rPr>
                <w:rFonts w:asciiTheme="minorHAnsi" w:hAnsiTheme="minorHAnsi"/>
                <w:sz w:val="22"/>
                <w:szCs w:val="22"/>
              </w:rPr>
              <w:t xml:space="preserve"> </w:t>
            </w:r>
            <w:r w:rsidR="00602E2F">
              <w:rPr>
                <w:rFonts w:asciiTheme="minorHAnsi" w:hAnsiTheme="minorHAnsi"/>
                <w:sz w:val="22"/>
                <w:szCs w:val="22"/>
              </w:rPr>
              <w:t>Ms Cheryl Salter, Ms J</w:t>
            </w:r>
            <w:r w:rsidR="00B610C6">
              <w:rPr>
                <w:rFonts w:asciiTheme="minorHAnsi" w:hAnsiTheme="minorHAnsi"/>
                <w:sz w:val="22"/>
                <w:szCs w:val="22"/>
              </w:rPr>
              <w:t xml:space="preserve">acqui Langdon, </w:t>
            </w:r>
            <w:r w:rsidR="00602E2F">
              <w:rPr>
                <w:rFonts w:asciiTheme="minorHAnsi" w:hAnsiTheme="minorHAnsi"/>
                <w:sz w:val="22"/>
                <w:szCs w:val="22"/>
              </w:rPr>
              <w:t xml:space="preserve">Mrs </w:t>
            </w:r>
            <w:r w:rsidR="00B610C6">
              <w:rPr>
                <w:rFonts w:asciiTheme="minorHAnsi" w:hAnsiTheme="minorHAnsi"/>
                <w:sz w:val="22"/>
                <w:szCs w:val="22"/>
              </w:rPr>
              <w:t xml:space="preserve">Tabitha Fudge and </w:t>
            </w:r>
            <w:r w:rsidR="00602E2F">
              <w:rPr>
                <w:rFonts w:asciiTheme="minorHAnsi" w:hAnsiTheme="minorHAnsi"/>
                <w:sz w:val="22"/>
                <w:szCs w:val="22"/>
              </w:rPr>
              <w:t xml:space="preserve">Mr </w:t>
            </w:r>
            <w:r w:rsidR="00B610C6">
              <w:rPr>
                <w:rFonts w:asciiTheme="minorHAnsi" w:hAnsiTheme="minorHAnsi"/>
                <w:sz w:val="22"/>
                <w:szCs w:val="22"/>
              </w:rPr>
              <w:t>Charles Richardson were congratulated on their re-appointments</w:t>
            </w:r>
            <w:r w:rsidR="00602E2F">
              <w:rPr>
                <w:rFonts w:asciiTheme="minorHAnsi" w:hAnsiTheme="minorHAnsi"/>
                <w:sz w:val="22"/>
                <w:szCs w:val="22"/>
              </w:rPr>
              <w:t xml:space="preserve"> to the board</w:t>
            </w:r>
            <w:r w:rsidR="00B610C6">
              <w:rPr>
                <w:rFonts w:asciiTheme="minorHAnsi" w:hAnsiTheme="minorHAnsi"/>
                <w:sz w:val="22"/>
                <w:szCs w:val="22"/>
              </w:rPr>
              <w:t>.</w:t>
            </w:r>
          </w:p>
        </w:tc>
      </w:tr>
      <w:tr w:rsidR="001B28FB" w14:paraId="24655B29"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4B6D0CF6" w14:textId="77777777" w:rsidR="001B28FB" w:rsidRDefault="00164D6B" w:rsidP="00BB7367">
            <w:r>
              <w:t>3</w:t>
            </w:r>
          </w:p>
        </w:tc>
        <w:tc>
          <w:tcPr>
            <w:tcW w:w="3351" w:type="dxa"/>
          </w:tcPr>
          <w:p w14:paraId="31971BE6" w14:textId="77777777"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Minutes of the previous meeting</w:t>
            </w:r>
          </w:p>
        </w:tc>
        <w:tc>
          <w:tcPr>
            <w:tcW w:w="11186" w:type="dxa"/>
          </w:tcPr>
          <w:p w14:paraId="0D161AED" w14:textId="77777777" w:rsidR="001B28FB" w:rsidRDefault="003C52E8" w:rsidP="00BB7367">
            <w:pPr>
              <w:cnfStyle w:val="000000010000" w:firstRow="0" w:lastRow="0" w:firstColumn="0" w:lastColumn="0" w:oddVBand="0" w:evenVBand="0" w:oddHBand="0" w:evenHBand="1" w:firstRowFirstColumn="0" w:firstRowLastColumn="0" w:lastRowFirstColumn="0" w:lastRowLastColumn="0"/>
            </w:pPr>
            <w:r>
              <w:t xml:space="preserve">The minutes of the meeting held on </w:t>
            </w:r>
            <w:r w:rsidR="009D59CF">
              <w:t>13 November 2020</w:t>
            </w:r>
            <w:r w:rsidR="00916ADE">
              <w:t xml:space="preserve"> were circulated to members </w:t>
            </w:r>
            <w:r>
              <w:t>out of session and accepted as a true record of the meeting.</w:t>
            </w:r>
          </w:p>
          <w:p w14:paraId="2413BDCE" w14:textId="77777777" w:rsidR="00560BD2" w:rsidRDefault="003C52E8" w:rsidP="00844DF0">
            <w:pPr>
              <w:spacing w:after="120"/>
              <w:cnfStyle w:val="000000010000" w:firstRow="0" w:lastRow="0" w:firstColumn="0" w:lastColumn="0" w:oddVBand="0" w:evenVBand="0" w:oddHBand="0" w:evenHBand="1" w:firstRowFirstColumn="0" w:firstRowLastColumn="0" w:lastRowFirstColumn="0" w:lastRowLastColumn="0"/>
            </w:pPr>
            <w:r>
              <w:t>The confirmed minutes</w:t>
            </w:r>
            <w:r w:rsidR="009D59CF">
              <w:t xml:space="preserve"> were noted by the Minister for Education and</w:t>
            </w:r>
            <w:r>
              <w:t xml:space="preserve"> </w:t>
            </w:r>
            <w:r w:rsidR="00756EC1">
              <w:t xml:space="preserve">are </w:t>
            </w:r>
            <w:r w:rsidR="009D59CF">
              <w:t xml:space="preserve">now </w:t>
            </w:r>
            <w:r w:rsidR="00756EC1">
              <w:t>available on</w:t>
            </w:r>
            <w:r>
              <w:t xml:space="preserve"> the NTBOS webpage link </w:t>
            </w:r>
            <w:hyperlink r:id="rId9" w:history="1">
              <w:r w:rsidR="00A0158D" w:rsidRPr="00EF1D9D">
                <w:rPr>
                  <w:rStyle w:val="Hyperlink"/>
                </w:rPr>
                <w:t>https://education.nt.gov.au/committees,-regulators-and-advisory-groups/northern-territory-board-of-studies/ntbos-publications</w:t>
              </w:r>
            </w:hyperlink>
            <w:r w:rsidR="00916ADE" w:rsidRPr="00916ADE">
              <w:rPr>
                <w:rStyle w:val="Hyperlink"/>
                <w:color w:val="auto"/>
                <w:u w:val="none"/>
              </w:rPr>
              <w:t>.</w:t>
            </w:r>
          </w:p>
        </w:tc>
      </w:tr>
      <w:tr w:rsidR="001B28FB" w14:paraId="38C7B14E"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F66E6C5" w14:textId="77777777" w:rsidR="001B28FB" w:rsidRDefault="001B28FB" w:rsidP="00BB7367">
            <w:r>
              <w:t>4</w:t>
            </w:r>
          </w:p>
        </w:tc>
        <w:tc>
          <w:tcPr>
            <w:tcW w:w="3351" w:type="dxa"/>
          </w:tcPr>
          <w:p w14:paraId="09AFFA39" w14:textId="77777777"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Business arising from previous minutes</w:t>
            </w:r>
          </w:p>
        </w:tc>
        <w:tc>
          <w:tcPr>
            <w:tcW w:w="11186" w:type="dxa"/>
          </w:tcPr>
          <w:p w14:paraId="3F1F0A57" w14:textId="77777777" w:rsidR="001B28FB" w:rsidRPr="00A0158D" w:rsidRDefault="009D59CF" w:rsidP="00BB7367">
            <w:pPr>
              <w:cnfStyle w:val="000000100000" w:firstRow="0" w:lastRow="0" w:firstColumn="0" w:lastColumn="0" w:oddVBand="0" w:evenVBand="0" w:oddHBand="1" w:evenHBand="0" w:firstRowFirstColumn="0" w:firstRowLastColumn="0" w:lastRowFirstColumn="0" w:lastRowLastColumn="0"/>
              <w:rPr>
                <w:b/>
              </w:rPr>
            </w:pPr>
            <w:r>
              <w:rPr>
                <w:b/>
              </w:rPr>
              <w:t>Refer to Action Sheet 4</w:t>
            </w:r>
            <w:r w:rsidR="003F4664">
              <w:rPr>
                <w:b/>
              </w:rPr>
              <w:t>/2020</w:t>
            </w:r>
          </w:p>
          <w:p w14:paraId="24DC76D6" w14:textId="77777777" w:rsidR="00931474" w:rsidRDefault="00A0158D" w:rsidP="00BB7367">
            <w:pPr>
              <w:cnfStyle w:val="000000100000" w:firstRow="0" w:lastRow="0" w:firstColumn="0" w:lastColumn="0" w:oddVBand="0" w:evenVBand="0" w:oddHBand="1" w:evenHBand="0" w:firstRowFirstColumn="0" w:firstRowLastColumn="0" w:lastRowFirstColumn="0" w:lastRowLastColumn="0"/>
            </w:pPr>
            <w:r>
              <w:t>All items were either completed or were agenda items to be addressed at the meeting.</w:t>
            </w:r>
          </w:p>
        </w:tc>
      </w:tr>
      <w:tr w:rsidR="001B28FB" w14:paraId="5D345255"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FE9D4B3" w14:textId="77777777" w:rsidR="001B28FB" w:rsidRDefault="001B28FB" w:rsidP="00BB7367">
            <w:r>
              <w:lastRenderedPageBreak/>
              <w:t>5</w:t>
            </w:r>
          </w:p>
        </w:tc>
        <w:tc>
          <w:tcPr>
            <w:tcW w:w="3351" w:type="dxa"/>
          </w:tcPr>
          <w:p w14:paraId="2891CF4A" w14:textId="77777777"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Correspondence</w:t>
            </w:r>
          </w:p>
        </w:tc>
        <w:tc>
          <w:tcPr>
            <w:tcW w:w="11186" w:type="dxa"/>
          </w:tcPr>
          <w:p w14:paraId="7CCA11D0" w14:textId="77777777" w:rsidR="001B28FB" w:rsidRPr="00694188" w:rsidRDefault="00A0158D" w:rsidP="00BB7367">
            <w:pPr>
              <w:tabs>
                <w:tab w:val="left" w:pos="3148"/>
              </w:tabs>
              <w:cnfStyle w:val="000000010000" w:firstRow="0" w:lastRow="0" w:firstColumn="0" w:lastColumn="0" w:oddVBand="0" w:evenVBand="0" w:oddHBand="0" w:evenHBand="1" w:firstRowFirstColumn="0" w:firstRowLastColumn="0" w:lastRowFirstColumn="0" w:lastRowLastColumn="0"/>
            </w:pPr>
            <w:r w:rsidRPr="00694188">
              <w:t>Correspondence in:</w:t>
            </w:r>
            <w:r w:rsidRPr="00694188">
              <w:tab/>
            </w:r>
            <w:r w:rsidR="00694188">
              <w:t>n</w:t>
            </w:r>
            <w:r w:rsidRPr="00694188">
              <w:t>oted</w:t>
            </w:r>
          </w:p>
          <w:p w14:paraId="6F1A40C9" w14:textId="77777777" w:rsidR="00AE4B76" w:rsidRPr="00694188" w:rsidRDefault="00A0158D" w:rsidP="00BB7367">
            <w:pPr>
              <w:tabs>
                <w:tab w:val="left" w:pos="3148"/>
              </w:tabs>
              <w:cnfStyle w:val="000000010000" w:firstRow="0" w:lastRow="0" w:firstColumn="0" w:lastColumn="0" w:oddVBand="0" w:evenVBand="0" w:oddHBand="0" w:evenHBand="1" w:firstRowFirstColumn="0" w:firstRowLastColumn="0" w:lastRowFirstColumn="0" w:lastRowLastColumn="0"/>
            </w:pPr>
            <w:r w:rsidRPr="00694188">
              <w:t>Correspondence out:</w:t>
            </w:r>
            <w:r w:rsidRPr="00694188">
              <w:tab/>
            </w:r>
            <w:r w:rsidR="00694188">
              <w:t>n</w:t>
            </w:r>
            <w:r w:rsidRPr="00694188">
              <w:t>oted</w:t>
            </w:r>
          </w:p>
        </w:tc>
      </w:tr>
      <w:tr w:rsidR="001B28FB" w14:paraId="354197F8"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B4775B3" w14:textId="77777777" w:rsidR="001B28FB" w:rsidRDefault="001B28FB" w:rsidP="00BB7367">
            <w:r>
              <w:t>6</w:t>
            </w:r>
          </w:p>
        </w:tc>
        <w:tc>
          <w:tcPr>
            <w:tcW w:w="3351" w:type="dxa"/>
          </w:tcPr>
          <w:p w14:paraId="3F7B204E" w14:textId="77777777"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NTBOS</w:t>
            </w:r>
            <w:r w:rsidR="00DC2200" w:rsidRPr="00A0158D">
              <w:rPr>
                <w:b/>
              </w:rPr>
              <w:t xml:space="preserve"> Governa</w:t>
            </w:r>
            <w:r w:rsidRPr="00A0158D">
              <w:rPr>
                <w:b/>
              </w:rPr>
              <w:t>nce</w:t>
            </w:r>
          </w:p>
        </w:tc>
        <w:tc>
          <w:tcPr>
            <w:tcW w:w="11186" w:type="dxa"/>
          </w:tcPr>
          <w:p w14:paraId="719326BA" w14:textId="77777777" w:rsidR="001B28FB" w:rsidRPr="00694188" w:rsidRDefault="00A0158D" w:rsidP="00BB7367">
            <w:pPr>
              <w:tabs>
                <w:tab w:val="left" w:pos="3148"/>
              </w:tabs>
              <w:cnfStyle w:val="000000100000" w:firstRow="0" w:lastRow="0" w:firstColumn="0" w:lastColumn="0" w:oddVBand="0" w:evenVBand="0" w:oddHBand="1" w:evenHBand="0" w:firstRowFirstColumn="0" w:firstRowLastColumn="0" w:lastRowFirstColumn="0" w:lastRowLastColumn="0"/>
            </w:pPr>
            <w:r w:rsidRPr="00694188">
              <w:t xml:space="preserve">Conflict of </w:t>
            </w:r>
            <w:r w:rsidR="00916ADE">
              <w:t>i</w:t>
            </w:r>
            <w:r w:rsidRPr="00694188">
              <w:t>nterest:</w:t>
            </w:r>
            <w:r w:rsidRPr="00694188">
              <w:tab/>
              <w:t>Nil</w:t>
            </w:r>
          </w:p>
        </w:tc>
      </w:tr>
      <w:tr w:rsidR="001B28FB" w14:paraId="2AC906F8"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06FDC3D" w14:textId="77777777" w:rsidR="001B28FB" w:rsidRDefault="001B28FB" w:rsidP="00BB7367">
            <w:r>
              <w:t>7</w:t>
            </w:r>
          </w:p>
        </w:tc>
        <w:tc>
          <w:tcPr>
            <w:tcW w:w="3351" w:type="dxa"/>
          </w:tcPr>
          <w:p w14:paraId="4E60CD27" w14:textId="77777777"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 xml:space="preserve">Presentations </w:t>
            </w:r>
            <w:r w:rsidR="00A0158D">
              <w:rPr>
                <w:b/>
              </w:rPr>
              <w:t>and d</w:t>
            </w:r>
            <w:r w:rsidRPr="00A0158D">
              <w:rPr>
                <w:b/>
              </w:rPr>
              <w:t>iscussion</w:t>
            </w:r>
          </w:p>
        </w:tc>
        <w:tc>
          <w:tcPr>
            <w:tcW w:w="11186" w:type="dxa"/>
          </w:tcPr>
          <w:p w14:paraId="72AB2576" w14:textId="77777777" w:rsidR="001B28FB" w:rsidRDefault="001B28FB" w:rsidP="00BB7367">
            <w:pPr>
              <w:cnfStyle w:val="000000010000" w:firstRow="0" w:lastRow="0" w:firstColumn="0" w:lastColumn="0" w:oddVBand="0" w:evenVBand="0" w:oddHBand="0" w:evenHBand="1" w:firstRowFirstColumn="0" w:firstRowLastColumn="0" w:lastRowFirstColumn="0" w:lastRowLastColumn="0"/>
            </w:pPr>
          </w:p>
        </w:tc>
      </w:tr>
      <w:tr w:rsidR="00154FC5" w:rsidRPr="00154FC5" w14:paraId="2D394E44" w14:textId="77777777" w:rsidTr="00B15C1B">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703" w:type="dxa"/>
          </w:tcPr>
          <w:p w14:paraId="7D1D2F88" w14:textId="77777777" w:rsidR="001B28FB" w:rsidRPr="00154FC5" w:rsidRDefault="00A0158D" w:rsidP="00BB7367">
            <w:pPr>
              <w:spacing w:after="120"/>
            </w:pPr>
            <w:r w:rsidRPr="00154FC5">
              <w:t>7.1</w:t>
            </w:r>
          </w:p>
        </w:tc>
        <w:tc>
          <w:tcPr>
            <w:tcW w:w="3351" w:type="dxa"/>
          </w:tcPr>
          <w:p w14:paraId="63B573A2" w14:textId="77777777" w:rsidR="009D59CF" w:rsidRPr="009D59CF" w:rsidRDefault="009D59CF" w:rsidP="00E37898">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Lato" w:hAnsi="Lato"/>
                <w:b/>
                <w:sz w:val="22"/>
                <w:szCs w:val="22"/>
              </w:rPr>
            </w:pPr>
            <w:r w:rsidRPr="009D59CF">
              <w:rPr>
                <w:rFonts w:ascii="Lato" w:hAnsi="Lato"/>
                <w:b/>
                <w:sz w:val="22"/>
                <w:szCs w:val="22"/>
              </w:rPr>
              <w:t xml:space="preserve">Presentation: </w:t>
            </w:r>
          </w:p>
          <w:p w14:paraId="4321F82D" w14:textId="77777777" w:rsidR="00F03637" w:rsidRPr="00B15C1B" w:rsidRDefault="009D59CF" w:rsidP="00E37898">
            <w:pPr>
              <w:pStyle w:val="NormalWeb"/>
              <w:shd w:val="clear" w:color="auto" w:fill="FFFFFF"/>
              <w:cnfStyle w:val="000000100000" w:firstRow="0" w:lastRow="0" w:firstColumn="0" w:lastColumn="0" w:oddVBand="0" w:evenVBand="0" w:oddHBand="1" w:evenHBand="0" w:firstRowFirstColumn="0" w:firstRowLastColumn="0" w:lastRowFirstColumn="0" w:lastRowLastColumn="0"/>
              <w:rPr>
                <w:rFonts w:ascii="Lato" w:hAnsi="Lato"/>
                <w:sz w:val="22"/>
                <w:szCs w:val="22"/>
              </w:rPr>
            </w:pPr>
            <w:r>
              <w:rPr>
                <w:rFonts w:ascii="Lato" w:hAnsi="Lato"/>
                <w:sz w:val="22"/>
                <w:szCs w:val="22"/>
              </w:rPr>
              <w:t>System Narrative</w:t>
            </w:r>
            <w:r w:rsidR="00B15C1B" w:rsidRPr="00B15C1B">
              <w:rPr>
                <w:rFonts w:ascii="Lato" w:hAnsi="Lato"/>
                <w:sz w:val="22"/>
                <w:szCs w:val="22"/>
              </w:rPr>
              <w:t xml:space="preserve"> </w:t>
            </w:r>
          </w:p>
        </w:tc>
        <w:tc>
          <w:tcPr>
            <w:tcW w:w="11186" w:type="dxa"/>
          </w:tcPr>
          <w:p w14:paraId="093AA686" w14:textId="77777777" w:rsidR="00EB14AE" w:rsidRDefault="007A2440" w:rsidP="000F3A3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Mr John Cleary, General Manager, School and System Improvement, Department of Education </w:t>
            </w:r>
            <w:r w:rsidR="00FA241C">
              <w:rPr>
                <w:rFonts w:asciiTheme="minorHAnsi" w:hAnsiTheme="minorHAnsi"/>
                <w:sz w:val="22"/>
                <w:szCs w:val="22"/>
              </w:rPr>
              <w:t>provided a presentation</w:t>
            </w:r>
            <w:r>
              <w:rPr>
                <w:rFonts w:asciiTheme="minorHAnsi" w:hAnsiTheme="minorHAnsi"/>
                <w:sz w:val="22"/>
                <w:szCs w:val="22"/>
              </w:rPr>
              <w:t xml:space="preserve"> on the ‘One Team</w:t>
            </w:r>
            <w:r w:rsidR="007E0610">
              <w:rPr>
                <w:rFonts w:asciiTheme="minorHAnsi" w:hAnsiTheme="minorHAnsi"/>
                <w:sz w:val="22"/>
                <w:szCs w:val="22"/>
              </w:rPr>
              <w:t>,</w:t>
            </w:r>
            <w:r>
              <w:rPr>
                <w:rFonts w:asciiTheme="minorHAnsi" w:hAnsiTheme="minorHAnsi"/>
                <w:sz w:val="22"/>
                <w:szCs w:val="22"/>
              </w:rPr>
              <w:t xml:space="preserve"> T</w:t>
            </w:r>
            <w:r w:rsidR="00F9777A">
              <w:rPr>
                <w:rFonts w:asciiTheme="minorHAnsi" w:hAnsiTheme="minorHAnsi"/>
                <w:sz w:val="22"/>
                <w:szCs w:val="22"/>
              </w:rPr>
              <w:t>erritory Wide’ System Narrative.</w:t>
            </w:r>
          </w:p>
          <w:p w14:paraId="2A1323CB" w14:textId="77777777" w:rsidR="007A2440" w:rsidRDefault="007A2440" w:rsidP="000F3A3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 November 2020, the Department of Education launched ‘One Team, Territory Wide’, a system narrative. The narrative identified the seven system priorities that will support the department to achieve its goal of continuing to become the most improved education system in Australia.</w:t>
            </w:r>
          </w:p>
          <w:p w14:paraId="3B50F6AB" w14:textId="416E0A38" w:rsidR="007A2440" w:rsidRDefault="007A2440" w:rsidP="000F3A3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Work continues in partnership with stakeholders across the NT to design and implemen</w:t>
            </w:r>
            <w:r w:rsidR="00AE529A">
              <w:rPr>
                <w:rFonts w:asciiTheme="minorHAnsi" w:hAnsiTheme="minorHAnsi"/>
                <w:sz w:val="22"/>
                <w:szCs w:val="22"/>
              </w:rPr>
              <w:t xml:space="preserve">t an agreed delivery structure </w:t>
            </w:r>
            <w:r>
              <w:rPr>
                <w:rFonts w:asciiTheme="minorHAnsi" w:hAnsiTheme="minorHAnsi"/>
                <w:sz w:val="22"/>
                <w:szCs w:val="22"/>
              </w:rPr>
              <w:t>as this narrative develops to become the Education NT strategy 2021-2025.</w:t>
            </w:r>
          </w:p>
          <w:p w14:paraId="2C13C262" w14:textId="69A03009" w:rsidR="000F3A34" w:rsidRDefault="000F3A34" w:rsidP="000F3A3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w:t>
            </w:r>
            <w:r w:rsidR="003803E6">
              <w:rPr>
                <w:rFonts w:asciiTheme="minorHAnsi" w:hAnsiTheme="minorHAnsi"/>
                <w:sz w:val="22"/>
                <w:szCs w:val="22"/>
              </w:rPr>
              <w:t>d</w:t>
            </w:r>
            <w:r>
              <w:rPr>
                <w:rFonts w:asciiTheme="minorHAnsi" w:hAnsiTheme="minorHAnsi"/>
                <w:sz w:val="22"/>
                <w:szCs w:val="22"/>
              </w:rPr>
              <w:t>epartment can strengthen instruction by taking a more systemic approach to curriculum</w:t>
            </w:r>
            <w:r w:rsidR="003803E6">
              <w:rPr>
                <w:rFonts w:asciiTheme="minorHAnsi" w:hAnsiTheme="minorHAnsi"/>
                <w:sz w:val="22"/>
                <w:szCs w:val="22"/>
              </w:rPr>
              <w:t xml:space="preserve"> and</w:t>
            </w:r>
            <w:r>
              <w:rPr>
                <w:rFonts w:asciiTheme="minorHAnsi" w:hAnsiTheme="minorHAnsi"/>
                <w:sz w:val="22"/>
                <w:szCs w:val="22"/>
              </w:rPr>
              <w:t xml:space="preserve"> pedagogy and knowing learners, and </w:t>
            </w:r>
            <w:r w:rsidR="003803E6">
              <w:rPr>
                <w:rFonts w:asciiTheme="minorHAnsi" w:hAnsiTheme="minorHAnsi"/>
                <w:sz w:val="22"/>
                <w:szCs w:val="22"/>
              </w:rPr>
              <w:t xml:space="preserve">achieving </w:t>
            </w:r>
            <w:r>
              <w:rPr>
                <w:rFonts w:asciiTheme="minorHAnsi" w:hAnsiTheme="minorHAnsi"/>
                <w:sz w:val="22"/>
                <w:szCs w:val="22"/>
              </w:rPr>
              <w:t xml:space="preserve">this in a culturally responsive </w:t>
            </w:r>
            <w:r w:rsidR="003803E6">
              <w:rPr>
                <w:rFonts w:asciiTheme="minorHAnsi" w:hAnsiTheme="minorHAnsi"/>
                <w:sz w:val="22"/>
                <w:szCs w:val="22"/>
              </w:rPr>
              <w:t xml:space="preserve">manner </w:t>
            </w:r>
            <w:r>
              <w:rPr>
                <w:rFonts w:asciiTheme="minorHAnsi" w:hAnsiTheme="minorHAnsi"/>
                <w:sz w:val="22"/>
                <w:szCs w:val="22"/>
              </w:rPr>
              <w:t>to engage every student in learning throughout their journey from early childhood to beyond schooling.</w:t>
            </w:r>
          </w:p>
          <w:p w14:paraId="0D14EF4A" w14:textId="77777777" w:rsidR="00E955B7" w:rsidRDefault="00AC2382" w:rsidP="000F3A3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Mr Cleary</w:t>
            </w:r>
            <w:r w:rsidR="00F8200F">
              <w:rPr>
                <w:rFonts w:asciiTheme="minorHAnsi" w:hAnsiTheme="minorHAnsi"/>
                <w:sz w:val="22"/>
                <w:szCs w:val="22"/>
              </w:rPr>
              <w:t xml:space="preserve"> agreed</w:t>
            </w:r>
            <w:r>
              <w:rPr>
                <w:rFonts w:asciiTheme="minorHAnsi" w:hAnsiTheme="minorHAnsi"/>
                <w:sz w:val="22"/>
                <w:szCs w:val="22"/>
              </w:rPr>
              <w:t xml:space="preserve"> to </w:t>
            </w:r>
            <w:r w:rsidR="00E955B7">
              <w:rPr>
                <w:rFonts w:asciiTheme="minorHAnsi" w:hAnsiTheme="minorHAnsi"/>
                <w:sz w:val="22"/>
                <w:szCs w:val="22"/>
              </w:rPr>
              <w:t xml:space="preserve">continue to share the </w:t>
            </w:r>
            <w:r w:rsidR="003803E6">
              <w:rPr>
                <w:rFonts w:asciiTheme="minorHAnsi" w:hAnsiTheme="minorHAnsi"/>
                <w:sz w:val="22"/>
                <w:szCs w:val="22"/>
              </w:rPr>
              <w:t>s</w:t>
            </w:r>
            <w:r w:rsidR="00A651BA">
              <w:rPr>
                <w:rFonts w:asciiTheme="minorHAnsi" w:hAnsiTheme="minorHAnsi"/>
                <w:sz w:val="22"/>
                <w:szCs w:val="22"/>
              </w:rPr>
              <w:t xml:space="preserve">ystem </w:t>
            </w:r>
            <w:r w:rsidR="003803E6">
              <w:rPr>
                <w:rFonts w:asciiTheme="minorHAnsi" w:hAnsiTheme="minorHAnsi"/>
                <w:sz w:val="22"/>
                <w:szCs w:val="22"/>
              </w:rPr>
              <w:t>n</w:t>
            </w:r>
            <w:r w:rsidR="00A651BA">
              <w:rPr>
                <w:rFonts w:asciiTheme="minorHAnsi" w:hAnsiTheme="minorHAnsi"/>
                <w:sz w:val="22"/>
                <w:szCs w:val="22"/>
              </w:rPr>
              <w:t xml:space="preserve">arrative </w:t>
            </w:r>
            <w:r w:rsidR="00E955B7">
              <w:rPr>
                <w:rFonts w:asciiTheme="minorHAnsi" w:hAnsiTheme="minorHAnsi"/>
                <w:sz w:val="22"/>
                <w:szCs w:val="22"/>
              </w:rPr>
              <w:t>journey</w:t>
            </w:r>
            <w:r w:rsidR="00F06FB3">
              <w:rPr>
                <w:rFonts w:asciiTheme="minorHAnsi" w:hAnsiTheme="minorHAnsi"/>
                <w:sz w:val="22"/>
                <w:szCs w:val="22"/>
              </w:rPr>
              <w:t xml:space="preserve"> with the board.</w:t>
            </w:r>
          </w:p>
          <w:p w14:paraId="772C9A82" w14:textId="77777777" w:rsidR="008F088E" w:rsidRPr="00AC2382" w:rsidRDefault="00AC2382" w:rsidP="000F3A34">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AC2382">
              <w:rPr>
                <w:rFonts w:asciiTheme="minorHAnsi" w:hAnsiTheme="minorHAnsi"/>
                <w:b/>
                <w:sz w:val="22"/>
                <w:szCs w:val="22"/>
              </w:rPr>
              <w:t>Action:</w:t>
            </w:r>
          </w:p>
          <w:p w14:paraId="05306903" w14:textId="77777777" w:rsidR="008F088E" w:rsidRPr="00013E93" w:rsidRDefault="00681598" w:rsidP="00602E2F">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PowerPoint</w:t>
            </w:r>
            <w:r w:rsidR="00AC2382">
              <w:rPr>
                <w:rFonts w:asciiTheme="minorHAnsi" w:hAnsiTheme="minorHAnsi"/>
                <w:sz w:val="22"/>
                <w:szCs w:val="22"/>
              </w:rPr>
              <w:t xml:space="preserve"> presentation</w:t>
            </w:r>
            <w:r w:rsidR="00596FD9">
              <w:rPr>
                <w:rFonts w:asciiTheme="minorHAnsi" w:hAnsiTheme="minorHAnsi"/>
                <w:sz w:val="22"/>
                <w:szCs w:val="22"/>
              </w:rPr>
              <w:t xml:space="preserve"> to be distributed to members</w:t>
            </w:r>
            <w:r w:rsidR="00AC2382">
              <w:rPr>
                <w:rFonts w:asciiTheme="minorHAnsi" w:hAnsiTheme="minorHAnsi"/>
                <w:sz w:val="22"/>
                <w:szCs w:val="22"/>
              </w:rPr>
              <w:t>.</w:t>
            </w:r>
          </w:p>
        </w:tc>
      </w:tr>
      <w:tr w:rsidR="00B15C1B" w:rsidRPr="009D59CF" w14:paraId="28BCDCA2"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0A7C46B2" w14:textId="77777777" w:rsidR="00B15C1B" w:rsidRPr="009D59CF" w:rsidRDefault="00B15C1B" w:rsidP="00B15C1B">
            <w:pPr>
              <w:spacing w:after="120"/>
              <w:rPr>
                <w:szCs w:val="22"/>
              </w:rPr>
            </w:pPr>
            <w:r w:rsidRPr="009D59CF">
              <w:rPr>
                <w:szCs w:val="22"/>
              </w:rPr>
              <w:lastRenderedPageBreak/>
              <w:t>7.2</w:t>
            </w:r>
          </w:p>
        </w:tc>
        <w:tc>
          <w:tcPr>
            <w:tcW w:w="3351" w:type="dxa"/>
            <w:shd w:val="clear" w:color="auto" w:fill="auto"/>
          </w:tcPr>
          <w:p w14:paraId="5CB0D2C9" w14:textId="77777777" w:rsidR="003D5EB2" w:rsidRPr="003D5EB2" w:rsidRDefault="003D5EB2" w:rsidP="00F86D39">
            <w:pPr>
              <w:pStyle w:val="NormalWeb"/>
              <w:shd w:val="clear" w:color="auto" w:fill="FFFFFF"/>
              <w:cnfStyle w:val="000000010000" w:firstRow="0" w:lastRow="0" w:firstColumn="0" w:lastColumn="0" w:oddVBand="0" w:evenVBand="0" w:oddHBand="0" w:evenHBand="1" w:firstRowFirstColumn="0" w:firstRowLastColumn="0" w:lastRowFirstColumn="0" w:lastRowLastColumn="0"/>
              <w:rPr>
                <w:rFonts w:ascii="Lato" w:hAnsi="Lato"/>
                <w:b/>
                <w:sz w:val="22"/>
                <w:szCs w:val="22"/>
              </w:rPr>
            </w:pPr>
            <w:r w:rsidRPr="003D5EB2">
              <w:rPr>
                <w:rFonts w:ascii="Lato" w:hAnsi="Lato"/>
                <w:b/>
                <w:sz w:val="22"/>
                <w:szCs w:val="22"/>
              </w:rPr>
              <w:t>Presentation:</w:t>
            </w:r>
          </w:p>
          <w:p w14:paraId="069344BC" w14:textId="77777777" w:rsidR="00B15C1B" w:rsidRPr="009D59CF" w:rsidRDefault="009D59CF" w:rsidP="00F86D39">
            <w:pPr>
              <w:pStyle w:val="NormalWeb"/>
              <w:shd w:val="clear" w:color="auto" w:fill="FFFFFF"/>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sidRPr="009D59CF">
              <w:rPr>
                <w:rFonts w:ascii="Lato" w:hAnsi="Lato"/>
                <w:sz w:val="22"/>
                <w:szCs w:val="22"/>
              </w:rPr>
              <w:t xml:space="preserve">National Assessment Program </w:t>
            </w:r>
          </w:p>
        </w:tc>
        <w:tc>
          <w:tcPr>
            <w:tcW w:w="11186" w:type="dxa"/>
            <w:shd w:val="clear" w:color="auto" w:fill="auto"/>
          </w:tcPr>
          <w:p w14:paraId="5AC0A05C" w14:textId="77777777" w:rsidR="00C717E4" w:rsidRDefault="008C3161" w:rsidP="00D95ACE">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Pr>
                <w:rFonts w:ascii="Lato" w:hAnsi="Lato"/>
                <w:sz w:val="22"/>
                <w:szCs w:val="22"/>
              </w:rPr>
              <w:t xml:space="preserve">The National Assessment Program (NAP) provides the measure through which governments, education authorities and schools can determine whether or not young Australians are meeting </w:t>
            </w:r>
            <w:r w:rsidR="00540B2C">
              <w:rPr>
                <w:rFonts w:ascii="Lato" w:hAnsi="Lato"/>
                <w:sz w:val="22"/>
                <w:szCs w:val="22"/>
              </w:rPr>
              <w:t>important educational outcomes.</w:t>
            </w:r>
          </w:p>
          <w:p w14:paraId="2AD4CEE0" w14:textId="21E4DA1A" w:rsidR="008C3161" w:rsidRDefault="008C3161" w:rsidP="00D95ACE">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Pr>
                <w:rFonts w:ascii="Lato" w:hAnsi="Lato"/>
                <w:sz w:val="22"/>
                <w:szCs w:val="22"/>
              </w:rPr>
              <w:t xml:space="preserve">The Australian Curriculum, Assessment and Reporting Authority (ACARA) is the independent authority responsible for the overall management of </w:t>
            </w:r>
            <w:r w:rsidR="00542867">
              <w:rPr>
                <w:rFonts w:ascii="Lato" w:hAnsi="Lato"/>
                <w:sz w:val="22"/>
                <w:szCs w:val="22"/>
              </w:rPr>
              <w:t>NAP</w:t>
            </w:r>
            <w:r>
              <w:rPr>
                <w:rFonts w:ascii="Lato" w:hAnsi="Lato"/>
                <w:sz w:val="22"/>
                <w:szCs w:val="22"/>
              </w:rPr>
              <w:t xml:space="preserve"> which includes NAPLAN and three NAP sample assessments. ACARA does not oversee the delivery of the international assessments</w:t>
            </w:r>
            <w:r w:rsidR="00542867">
              <w:rPr>
                <w:rFonts w:ascii="Lato" w:hAnsi="Lato"/>
                <w:sz w:val="22"/>
                <w:szCs w:val="22"/>
              </w:rPr>
              <w:t>,</w:t>
            </w:r>
            <w:r>
              <w:rPr>
                <w:rFonts w:ascii="Lato" w:hAnsi="Lato"/>
                <w:sz w:val="22"/>
                <w:szCs w:val="22"/>
              </w:rPr>
              <w:t xml:space="preserve"> </w:t>
            </w:r>
            <w:r w:rsidR="00681598">
              <w:rPr>
                <w:rFonts w:ascii="Lato" w:hAnsi="Lato"/>
                <w:sz w:val="22"/>
                <w:szCs w:val="22"/>
              </w:rPr>
              <w:t>i.e.</w:t>
            </w:r>
            <w:r>
              <w:rPr>
                <w:rFonts w:ascii="Lato" w:hAnsi="Lato"/>
                <w:sz w:val="22"/>
                <w:szCs w:val="22"/>
              </w:rPr>
              <w:t xml:space="preserve"> </w:t>
            </w:r>
            <w:r w:rsidR="00A717FF">
              <w:rPr>
                <w:rFonts w:ascii="Lato" w:hAnsi="Lato"/>
                <w:sz w:val="22"/>
                <w:szCs w:val="22"/>
              </w:rPr>
              <w:t>Programme for International Student Assessment</w:t>
            </w:r>
            <w:r>
              <w:rPr>
                <w:rFonts w:ascii="Lato" w:hAnsi="Lato"/>
                <w:sz w:val="22"/>
                <w:szCs w:val="22"/>
              </w:rPr>
              <w:t xml:space="preserve">, </w:t>
            </w:r>
            <w:r w:rsidR="00542867">
              <w:rPr>
                <w:rFonts w:ascii="Lato" w:hAnsi="Lato"/>
                <w:sz w:val="22"/>
                <w:szCs w:val="22"/>
              </w:rPr>
              <w:t>Trends in International Mathematics and Science Study (</w:t>
            </w:r>
            <w:r>
              <w:rPr>
                <w:rFonts w:ascii="Lato" w:hAnsi="Lato"/>
                <w:sz w:val="22"/>
                <w:szCs w:val="22"/>
              </w:rPr>
              <w:t>TIMSS</w:t>
            </w:r>
            <w:r w:rsidR="00A717FF">
              <w:rPr>
                <w:rFonts w:ascii="Lato" w:hAnsi="Lato"/>
                <w:sz w:val="22"/>
                <w:szCs w:val="22"/>
              </w:rPr>
              <w:t>)</w:t>
            </w:r>
            <w:r>
              <w:rPr>
                <w:rFonts w:ascii="Lato" w:hAnsi="Lato"/>
                <w:sz w:val="22"/>
                <w:szCs w:val="22"/>
              </w:rPr>
              <w:t xml:space="preserve"> and </w:t>
            </w:r>
            <w:r w:rsidR="00A717FF">
              <w:rPr>
                <w:rFonts w:ascii="Lato" w:hAnsi="Lato"/>
                <w:sz w:val="22"/>
                <w:szCs w:val="22"/>
              </w:rPr>
              <w:t>Progress in International Reading Literacy Study (</w:t>
            </w:r>
            <w:r>
              <w:rPr>
                <w:rFonts w:ascii="Lato" w:hAnsi="Lato"/>
                <w:sz w:val="22"/>
                <w:szCs w:val="22"/>
              </w:rPr>
              <w:t>PIRLS).</w:t>
            </w:r>
          </w:p>
          <w:p w14:paraId="41113EF7" w14:textId="37EE075B" w:rsidR="00B1221E" w:rsidRPr="00B1221E" w:rsidRDefault="00B1221E" w:rsidP="00D95ACE">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sidRPr="00B1221E">
              <w:rPr>
                <w:rFonts w:ascii="Lato" w:hAnsi="Lato"/>
                <w:sz w:val="22"/>
                <w:szCs w:val="22"/>
              </w:rPr>
              <w:t>Ms Sarah Belsham, Senior Manager National and Systemic Assessment</w:t>
            </w:r>
            <w:r w:rsidR="00542867">
              <w:rPr>
                <w:rFonts w:ascii="Lato" w:hAnsi="Lato"/>
                <w:sz w:val="22"/>
                <w:szCs w:val="22"/>
              </w:rPr>
              <w:t xml:space="preserve">; </w:t>
            </w:r>
            <w:r w:rsidR="00791BDD">
              <w:rPr>
                <w:rFonts w:ascii="Lato" w:hAnsi="Lato"/>
                <w:sz w:val="22"/>
                <w:szCs w:val="22"/>
              </w:rPr>
              <w:t>Ms Judith Nicolson, Senior Manager Reporting a</w:t>
            </w:r>
            <w:r w:rsidR="00E10A96">
              <w:rPr>
                <w:rFonts w:ascii="Lato" w:hAnsi="Lato"/>
                <w:sz w:val="22"/>
                <w:szCs w:val="22"/>
              </w:rPr>
              <w:t>nd Performance Capability</w:t>
            </w:r>
            <w:r w:rsidR="00542867">
              <w:rPr>
                <w:rFonts w:ascii="Lato" w:hAnsi="Lato"/>
                <w:sz w:val="22"/>
                <w:szCs w:val="22"/>
              </w:rPr>
              <w:t>;</w:t>
            </w:r>
            <w:r w:rsidR="00E10A96">
              <w:rPr>
                <w:rFonts w:ascii="Lato" w:hAnsi="Lato"/>
                <w:sz w:val="22"/>
                <w:szCs w:val="22"/>
              </w:rPr>
              <w:t xml:space="preserve"> and M</w:t>
            </w:r>
            <w:r w:rsidR="00791BDD">
              <w:rPr>
                <w:rFonts w:ascii="Lato" w:hAnsi="Lato"/>
                <w:sz w:val="22"/>
                <w:szCs w:val="22"/>
              </w:rPr>
              <w:t xml:space="preserve">s Kate Cook, </w:t>
            </w:r>
            <w:r w:rsidR="00E10A96">
              <w:rPr>
                <w:rFonts w:ascii="Lato" w:hAnsi="Lato"/>
                <w:sz w:val="22"/>
                <w:szCs w:val="22"/>
              </w:rPr>
              <w:t>National Assessment Numeracy Consultant</w:t>
            </w:r>
            <w:r w:rsidRPr="00B1221E">
              <w:rPr>
                <w:rFonts w:ascii="Lato" w:hAnsi="Lato"/>
                <w:sz w:val="22"/>
                <w:szCs w:val="22"/>
              </w:rPr>
              <w:t xml:space="preserve"> Department of Education, provided an </w:t>
            </w:r>
            <w:r>
              <w:rPr>
                <w:rFonts w:ascii="Lato" w:hAnsi="Lato"/>
                <w:sz w:val="22"/>
                <w:szCs w:val="22"/>
              </w:rPr>
              <w:t>overview of TIMSS and PIRLS assessments.</w:t>
            </w:r>
          </w:p>
          <w:p w14:paraId="4DA97088" w14:textId="77777777" w:rsidR="008C3161" w:rsidRPr="008C3161" w:rsidRDefault="008C3161" w:rsidP="008C3161">
            <w:pPr>
              <w:pStyle w:val="xmsonormal"/>
              <w:spacing w:after="40"/>
              <w:cnfStyle w:val="000000010000" w:firstRow="0" w:lastRow="0" w:firstColumn="0" w:lastColumn="0" w:oddVBand="0" w:evenVBand="0" w:oddHBand="0" w:evenHBand="1" w:firstRowFirstColumn="0" w:firstRowLastColumn="0" w:lastRowFirstColumn="0" w:lastRowLastColumn="0"/>
              <w:rPr>
                <w:rFonts w:ascii="Lato" w:hAnsi="Lato"/>
                <w:b/>
                <w:sz w:val="22"/>
                <w:szCs w:val="22"/>
              </w:rPr>
            </w:pPr>
            <w:r w:rsidRPr="008C3161">
              <w:rPr>
                <w:rFonts w:ascii="Lato" w:hAnsi="Lato"/>
                <w:b/>
                <w:sz w:val="22"/>
                <w:szCs w:val="22"/>
              </w:rPr>
              <w:t>TIMSS</w:t>
            </w:r>
          </w:p>
          <w:p w14:paraId="784EF356" w14:textId="419CF3F8" w:rsidR="008C3161" w:rsidRDefault="00791BDD" w:rsidP="00D95ACE">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Pr>
                <w:rFonts w:ascii="Lato" w:hAnsi="Lato"/>
                <w:sz w:val="22"/>
                <w:szCs w:val="22"/>
              </w:rPr>
              <w:t>TIMSS</w:t>
            </w:r>
            <w:r w:rsidR="008C3161">
              <w:rPr>
                <w:rFonts w:ascii="Lato" w:hAnsi="Lato"/>
                <w:sz w:val="22"/>
                <w:szCs w:val="22"/>
              </w:rPr>
              <w:t xml:space="preserve"> is an international sample study that assesses the mathematics and science achievement of Year 4 and Year 8 students every four years. Australia has participated in all cycles since it commenced in 1995. Rich data has been collected over the 24 year period about trends in mathematics and science achievement.</w:t>
            </w:r>
          </w:p>
          <w:p w14:paraId="07DA1398" w14:textId="77777777" w:rsidR="008C3161" w:rsidRPr="00227BC2" w:rsidRDefault="008C3161" w:rsidP="00D95ACE">
            <w:pPr>
              <w:pStyle w:val="xmsonormal"/>
              <w:spacing w:after="40"/>
              <w:cnfStyle w:val="000000010000" w:firstRow="0" w:lastRow="0" w:firstColumn="0" w:lastColumn="0" w:oddVBand="0" w:evenVBand="0" w:oddHBand="0" w:evenHBand="1" w:firstRowFirstColumn="0" w:firstRowLastColumn="0" w:lastRowFirstColumn="0" w:lastRowLastColumn="0"/>
              <w:rPr>
                <w:rFonts w:ascii="Lato" w:hAnsi="Lato"/>
                <w:b/>
                <w:sz w:val="22"/>
                <w:szCs w:val="22"/>
              </w:rPr>
            </w:pPr>
            <w:r w:rsidRPr="00227BC2">
              <w:rPr>
                <w:rFonts w:ascii="Lato" w:hAnsi="Lato"/>
                <w:b/>
                <w:sz w:val="22"/>
                <w:szCs w:val="22"/>
              </w:rPr>
              <w:t>PIRLS</w:t>
            </w:r>
          </w:p>
          <w:p w14:paraId="542E70AE" w14:textId="3D4836A1" w:rsidR="008C3161" w:rsidRDefault="00791BDD" w:rsidP="00D95ACE">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Pr>
                <w:rFonts w:ascii="Lato" w:hAnsi="Lato"/>
                <w:sz w:val="22"/>
                <w:szCs w:val="22"/>
              </w:rPr>
              <w:t>PIRLS</w:t>
            </w:r>
            <w:r w:rsidR="008C3161">
              <w:rPr>
                <w:rFonts w:ascii="Lato" w:hAnsi="Lato"/>
                <w:sz w:val="22"/>
                <w:szCs w:val="22"/>
              </w:rPr>
              <w:t xml:space="preserve"> is an international study of reading literacy. In Australia, PIRLS is implemented by the Australian Council for Educational Research, under the aegis of the International Association for the Evaluation of Educational Achievement. PIRLS has been conducted internationally at Year 4 on a five-year </w:t>
            </w:r>
            <w:r w:rsidR="007E0610">
              <w:rPr>
                <w:rFonts w:ascii="Lato" w:hAnsi="Lato"/>
                <w:sz w:val="22"/>
                <w:szCs w:val="22"/>
              </w:rPr>
              <w:t>cycle since 2001 with Australia</w:t>
            </w:r>
            <w:r w:rsidR="008C3161">
              <w:rPr>
                <w:rFonts w:ascii="Lato" w:hAnsi="Lato"/>
                <w:sz w:val="22"/>
                <w:szCs w:val="22"/>
              </w:rPr>
              <w:t xml:space="preserve"> participating for the first time in 2011.</w:t>
            </w:r>
          </w:p>
          <w:p w14:paraId="14A5A179" w14:textId="77777777" w:rsidR="00227BC2" w:rsidRDefault="00227BC2" w:rsidP="00D95ACE">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sz w:val="22"/>
                <w:szCs w:val="22"/>
              </w:rPr>
            </w:pPr>
            <w:r>
              <w:rPr>
                <w:rFonts w:ascii="Lato" w:hAnsi="Lato"/>
                <w:sz w:val="22"/>
                <w:szCs w:val="22"/>
              </w:rPr>
              <w:t>PIRLS was scheduled to occur in Australia in November 2020 but was postponed due to COVID-19. Australian schools, including 15 Northern Territory government and non-governments schools will participate in P</w:t>
            </w:r>
            <w:r w:rsidR="007E0610">
              <w:rPr>
                <w:rFonts w:ascii="Lato" w:hAnsi="Lato"/>
                <w:sz w:val="22"/>
                <w:szCs w:val="22"/>
              </w:rPr>
              <w:t>I</w:t>
            </w:r>
            <w:r>
              <w:rPr>
                <w:rFonts w:ascii="Lato" w:hAnsi="Lato"/>
                <w:sz w:val="22"/>
                <w:szCs w:val="22"/>
              </w:rPr>
              <w:t>RLS from 11 October to 5 November 2021, with results published in December 2022.</w:t>
            </w:r>
          </w:p>
          <w:p w14:paraId="313065C4" w14:textId="0FDA6356" w:rsidR="00C902A0" w:rsidRPr="00D95ACE" w:rsidRDefault="00D95ACE" w:rsidP="00F8200F">
            <w:pPr>
              <w:pStyle w:val="xmsonormal"/>
              <w:spacing w:after="120"/>
              <w:cnfStyle w:val="000000010000" w:firstRow="0" w:lastRow="0" w:firstColumn="0" w:lastColumn="0" w:oddVBand="0" w:evenVBand="0" w:oddHBand="0" w:evenHBand="1" w:firstRowFirstColumn="0" w:firstRowLastColumn="0" w:lastRowFirstColumn="0" w:lastRowLastColumn="0"/>
              <w:rPr>
                <w:rFonts w:ascii="Lato" w:hAnsi="Lato"/>
                <w:b/>
                <w:sz w:val="22"/>
                <w:szCs w:val="22"/>
              </w:rPr>
            </w:pPr>
            <w:r>
              <w:rPr>
                <w:rFonts w:ascii="Lato" w:hAnsi="Lato"/>
                <w:b/>
                <w:sz w:val="22"/>
                <w:szCs w:val="22"/>
              </w:rPr>
              <w:t xml:space="preserve">Action: </w:t>
            </w:r>
            <w:r>
              <w:rPr>
                <w:rFonts w:ascii="Lato" w:hAnsi="Lato"/>
                <w:b/>
                <w:sz w:val="22"/>
                <w:szCs w:val="22"/>
              </w:rPr>
              <w:br/>
            </w:r>
            <w:r w:rsidR="00F8200F">
              <w:rPr>
                <w:rFonts w:ascii="Lato" w:hAnsi="Lato"/>
                <w:sz w:val="22"/>
                <w:szCs w:val="22"/>
              </w:rPr>
              <w:t>P</w:t>
            </w:r>
            <w:r w:rsidR="00AE258F">
              <w:rPr>
                <w:rFonts w:ascii="Lato" w:hAnsi="Lato"/>
                <w:sz w:val="22"/>
                <w:szCs w:val="22"/>
              </w:rPr>
              <w:t>ower</w:t>
            </w:r>
            <w:r w:rsidR="006C4269">
              <w:rPr>
                <w:rFonts w:ascii="Lato" w:hAnsi="Lato"/>
                <w:sz w:val="22"/>
                <w:szCs w:val="22"/>
              </w:rPr>
              <w:t>P</w:t>
            </w:r>
            <w:r w:rsidR="00F8200F">
              <w:rPr>
                <w:rFonts w:ascii="Lato" w:hAnsi="Lato"/>
                <w:sz w:val="22"/>
                <w:szCs w:val="22"/>
              </w:rPr>
              <w:t>oint presentation to be provided.</w:t>
            </w:r>
          </w:p>
        </w:tc>
      </w:tr>
      <w:tr w:rsidR="009D59CF" w14:paraId="2A888B21"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7068F0D1" w14:textId="77777777" w:rsidR="009D59CF" w:rsidRDefault="009D59CF" w:rsidP="009D59CF">
            <w:pPr>
              <w:spacing w:after="120"/>
            </w:pPr>
            <w:r>
              <w:lastRenderedPageBreak/>
              <w:t>7.3</w:t>
            </w:r>
          </w:p>
        </w:tc>
        <w:tc>
          <w:tcPr>
            <w:tcW w:w="3351" w:type="dxa"/>
          </w:tcPr>
          <w:p w14:paraId="04EB6416" w14:textId="77777777" w:rsidR="009D59CF" w:rsidRDefault="009D59CF" w:rsidP="009D59CF">
            <w:pPr>
              <w:cnfStyle w:val="000000100000" w:firstRow="0" w:lastRow="0" w:firstColumn="0" w:lastColumn="0" w:oddVBand="0" w:evenVBand="0" w:oddHBand="1" w:evenHBand="0" w:firstRowFirstColumn="0" w:firstRowLastColumn="0" w:lastRowFirstColumn="0" w:lastRowLastColumn="0"/>
            </w:pPr>
            <w:r>
              <w:t>Chief Executive update</w:t>
            </w:r>
          </w:p>
          <w:p w14:paraId="556B51AB" w14:textId="77777777" w:rsidR="009D59CF" w:rsidRPr="00154FC5" w:rsidRDefault="009D59CF" w:rsidP="009D59CF">
            <w:pPr>
              <w:pStyle w:val="NormalWeb"/>
              <w:shd w:val="clear" w:color="auto" w:fill="FFFFFF"/>
              <w:cnfStyle w:val="000000100000" w:firstRow="0" w:lastRow="0" w:firstColumn="0" w:lastColumn="0" w:oddVBand="0" w:evenVBand="0" w:oddHBand="1" w:evenHBand="0" w:firstRowFirstColumn="0" w:firstRowLastColumn="0" w:lastRowFirstColumn="0" w:lastRowLastColumn="0"/>
            </w:pPr>
          </w:p>
        </w:tc>
        <w:tc>
          <w:tcPr>
            <w:tcW w:w="11186" w:type="dxa"/>
          </w:tcPr>
          <w:p w14:paraId="1128F75F" w14:textId="29B0BD28" w:rsidR="009D59CF" w:rsidRDefault="00791BDD" w:rsidP="00D95ACE">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Ms </w:t>
            </w:r>
            <w:r w:rsidR="00C902A0">
              <w:rPr>
                <w:rFonts w:asciiTheme="minorHAnsi" w:hAnsiTheme="minorHAnsi"/>
                <w:sz w:val="22"/>
                <w:szCs w:val="22"/>
              </w:rPr>
              <w:t>Gillian Sharkey</w:t>
            </w:r>
            <w:r>
              <w:rPr>
                <w:rFonts w:asciiTheme="minorHAnsi" w:hAnsiTheme="minorHAnsi"/>
                <w:sz w:val="22"/>
                <w:szCs w:val="22"/>
              </w:rPr>
              <w:t>, General Manager Strategic Services</w:t>
            </w:r>
            <w:r w:rsidR="00B211BF">
              <w:rPr>
                <w:rFonts w:asciiTheme="minorHAnsi" w:hAnsiTheme="minorHAnsi"/>
                <w:sz w:val="22"/>
                <w:szCs w:val="22"/>
              </w:rPr>
              <w:t>, Department of Education</w:t>
            </w:r>
            <w:r w:rsidR="00C902A0">
              <w:rPr>
                <w:rFonts w:asciiTheme="minorHAnsi" w:hAnsiTheme="minorHAnsi"/>
                <w:sz w:val="22"/>
                <w:szCs w:val="22"/>
              </w:rPr>
              <w:t xml:space="preserve"> attended the meeting on behalf of </w:t>
            </w:r>
            <w:r w:rsidR="009D59CF" w:rsidRPr="00566782">
              <w:rPr>
                <w:rFonts w:asciiTheme="minorHAnsi" w:hAnsiTheme="minorHAnsi"/>
                <w:sz w:val="22"/>
                <w:szCs w:val="22"/>
              </w:rPr>
              <w:t xml:space="preserve">Ms Karen Weston, Chief Executive </w:t>
            </w:r>
            <w:r w:rsidR="00235C02">
              <w:rPr>
                <w:rFonts w:asciiTheme="minorHAnsi" w:hAnsiTheme="minorHAnsi"/>
                <w:sz w:val="22"/>
                <w:szCs w:val="22"/>
              </w:rPr>
              <w:t xml:space="preserve">of the </w:t>
            </w:r>
            <w:r w:rsidR="009D59CF" w:rsidRPr="00566782">
              <w:rPr>
                <w:rFonts w:asciiTheme="minorHAnsi" w:hAnsiTheme="minorHAnsi"/>
                <w:sz w:val="22"/>
                <w:szCs w:val="22"/>
              </w:rPr>
              <w:t>Department of Education</w:t>
            </w:r>
            <w:r w:rsidR="00235C02">
              <w:rPr>
                <w:rFonts w:asciiTheme="minorHAnsi" w:hAnsiTheme="minorHAnsi"/>
                <w:sz w:val="22"/>
                <w:szCs w:val="22"/>
              </w:rPr>
              <w:t>,</w:t>
            </w:r>
            <w:r w:rsidR="00C902A0">
              <w:rPr>
                <w:rFonts w:asciiTheme="minorHAnsi" w:hAnsiTheme="minorHAnsi"/>
                <w:sz w:val="22"/>
                <w:szCs w:val="22"/>
              </w:rPr>
              <w:t xml:space="preserve"> </w:t>
            </w:r>
            <w:r w:rsidR="00775C67">
              <w:rPr>
                <w:rFonts w:asciiTheme="minorHAnsi" w:hAnsiTheme="minorHAnsi"/>
                <w:sz w:val="22"/>
                <w:szCs w:val="22"/>
              </w:rPr>
              <w:t>to provide</w:t>
            </w:r>
            <w:r w:rsidR="009D59CF" w:rsidRPr="00566782">
              <w:rPr>
                <w:rFonts w:asciiTheme="minorHAnsi" w:hAnsiTheme="minorHAnsi"/>
                <w:sz w:val="22"/>
                <w:szCs w:val="22"/>
              </w:rPr>
              <w:t xml:space="preserve"> members with </w:t>
            </w:r>
            <w:r w:rsidR="00B211BF">
              <w:rPr>
                <w:rFonts w:asciiTheme="minorHAnsi" w:hAnsiTheme="minorHAnsi"/>
                <w:sz w:val="22"/>
                <w:szCs w:val="22"/>
              </w:rPr>
              <w:t>an</w:t>
            </w:r>
            <w:r w:rsidR="009D59CF">
              <w:rPr>
                <w:rFonts w:asciiTheme="minorHAnsi" w:hAnsiTheme="minorHAnsi"/>
                <w:sz w:val="22"/>
                <w:szCs w:val="22"/>
              </w:rPr>
              <w:t xml:space="preserve"> update</w:t>
            </w:r>
            <w:r w:rsidR="009D59CF" w:rsidRPr="00566782">
              <w:rPr>
                <w:rFonts w:asciiTheme="minorHAnsi" w:hAnsiTheme="minorHAnsi"/>
                <w:sz w:val="22"/>
                <w:szCs w:val="22"/>
              </w:rPr>
              <w:t xml:space="preserve"> on</w:t>
            </w:r>
            <w:r w:rsidR="009D59CF">
              <w:rPr>
                <w:rFonts w:asciiTheme="minorHAnsi" w:hAnsiTheme="minorHAnsi"/>
                <w:sz w:val="22"/>
                <w:szCs w:val="22"/>
              </w:rPr>
              <w:t xml:space="preserve"> various matters that </w:t>
            </w:r>
            <w:r w:rsidR="00775C67">
              <w:rPr>
                <w:rFonts w:asciiTheme="minorHAnsi" w:hAnsiTheme="minorHAnsi"/>
                <w:sz w:val="22"/>
                <w:szCs w:val="22"/>
              </w:rPr>
              <w:t>have occurred</w:t>
            </w:r>
            <w:r w:rsidR="009D59CF">
              <w:rPr>
                <w:rFonts w:asciiTheme="minorHAnsi" w:hAnsiTheme="minorHAnsi"/>
                <w:sz w:val="22"/>
                <w:szCs w:val="22"/>
              </w:rPr>
              <w:t xml:space="preserve"> in the education sector both in the </w:t>
            </w:r>
            <w:r w:rsidR="00235C02">
              <w:rPr>
                <w:rFonts w:asciiTheme="minorHAnsi" w:hAnsiTheme="minorHAnsi"/>
                <w:sz w:val="22"/>
                <w:szCs w:val="22"/>
              </w:rPr>
              <w:t>NT</w:t>
            </w:r>
            <w:r w:rsidR="009D59CF">
              <w:rPr>
                <w:rFonts w:asciiTheme="minorHAnsi" w:hAnsiTheme="minorHAnsi"/>
                <w:sz w:val="22"/>
                <w:szCs w:val="22"/>
              </w:rPr>
              <w:t xml:space="preserve"> and nationally.</w:t>
            </w:r>
          </w:p>
          <w:p w14:paraId="6BA6C0B7" w14:textId="77777777" w:rsidR="00775C67" w:rsidRDefault="005A1DA7" w:rsidP="006027C3">
            <w:pPr>
              <w:pStyle w:val="xmsonormal"/>
              <w:numPr>
                <w:ilvl w:val="0"/>
                <w:numId w:val="11"/>
              </w:numPr>
              <w:spacing w:after="40"/>
              <w:ind w:left="509" w:hanging="425"/>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Hon Alan Tudge, Minister for Education and </w:t>
            </w:r>
            <w:r w:rsidRPr="00A33406">
              <w:rPr>
                <w:rFonts w:asciiTheme="minorHAnsi" w:hAnsiTheme="minorHAnsi"/>
                <w:sz w:val="22"/>
                <w:szCs w:val="22"/>
              </w:rPr>
              <w:t>Youth</w:t>
            </w:r>
            <w:r w:rsidR="00A33406">
              <w:rPr>
                <w:rFonts w:asciiTheme="minorHAnsi" w:hAnsiTheme="minorHAnsi"/>
                <w:sz w:val="22"/>
                <w:szCs w:val="22"/>
              </w:rPr>
              <w:t>,</w:t>
            </w:r>
            <w:r w:rsidR="00775C67" w:rsidRPr="00A33406">
              <w:rPr>
                <w:rFonts w:asciiTheme="minorHAnsi" w:hAnsiTheme="minorHAnsi"/>
                <w:sz w:val="22"/>
                <w:szCs w:val="22"/>
              </w:rPr>
              <w:t xml:space="preserve"> </w:t>
            </w:r>
            <w:r w:rsidR="00602E2F">
              <w:rPr>
                <w:rFonts w:asciiTheme="minorHAnsi" w:hAnsiTheme="minorHAnsi"/>
                <w:sz w:val="22"/>
                <w:szCs w:val="22"/>
              </w:rPr>
              <w:t xml:space="preserve">has </w:t>
            </w:r>
            <w:r w:rsidR="00775C67" w:rsidRPr="00A33406">
              <w:rPr>
                <w:rFonts w:asciiTheme="minorHAnsi" w:hAnsiTheme="minorHAnsi"/>
                <w:sz w:val="22"/>
                <w:szCs w:val="22"/>
              </w:rPr>
              <w:t xml:space="preserve">outlined </w:t>
            </w:r>
            <w:r w:rsidR="00775C67">
              <w:rPr>
                <w:rFonts w:asciiTheme="minorHAnsi" w:hAnsiTheme="minorHAnsi"/>
                <w:sz w:val="22"/>
                <w:szCs w:val="22"/>
              </w:rPr>
              <w:t xml:space="preserve">his key areas of reform </w:t>
            </w:r>
            <w:r>
              <w:rPr>
                <w:rFonts w:asciiTheme="minorHAnsi" w:hAnsiTheme="minorHAnsi"/>
                <w:sz w:val="22"/>
                <w:szCs w:val="22"/>
              </w:rPr>
              <w:t>which include</w:t>
            </w:r>
            <w:r w:rsidR="00775C67">
              <w:rPr>
                <w:rFonts w:asciiTheme="minorHAnsi" w:hAnsiTheme="minorHAnsi"/>
                <w:sz w:val="22"/>
                <w:szCs w:val="22"/>
              </w:rPr>
              <w:t>: new teaching materials, new focus areas for the Australian Curr</w:t>
            </w:r>
            <w:r>
              <w:rPr>
                <w:rFonts w:asciiTheme="minorHAnsi" w:hAnsiTheme="minorHAnsi"/>
                <w:sz w:val="22"/>
                <w:szCs w:val="22"/>
              </w:rPr>
              <w:t xml:space="preserve">iculum, standards for teaching and </w:t>
            </w:r>
            <w:r w:rsidR="00775C67">
              <w:rPr>
                <w:rFonts w:asciiTheme="minorHAnsi" w:hAnsiTheme="minorHAnsi"/>
                <w:sz w:val="22"/>
                <w:szCs w:val="22"/>
              </w:rPr>
              <w:t>2030 target</w:t>
            </w:r>
            <w:r>
              <w:rPr>
                <w:rFonts w:asciiTheme="minorHAnsi" w:hAnsiTheme="minorHAnsi"/>
                <w:sz w:val="22"/>
                <w:szCs w:val="22"/>
              </w:rPr>
              <w:t>s</w:t>
            </w:r>
            <w:r w:rsidR="00775C67">
              <w:rPr>
                <w:rFonts w:asciiTheme="minorHAnsi" w:hAnsiTheme="minorHAnsi"/>
                <w:sz w:val="22"/>
                <w:szCs w:val="22"/>
              </w:rPr>
              <w:t xml:space="preserve"> for reading, mathematics and science.</w:t>
            </w:r>
          </w:p>
          <w:p w14:paraId="773C1813" w14:textId="36E44A8B" w:rsidR="00775C67" w:rsidRPr="00A33406" w:rsidRDefault="00775C67" w:rsidP="006027C3">
            <w:pPr>
              <w:pStyle w:val="xmsonormal"/>
              <w:numPr>
                <w:ilvl w:val="0"/>
                <w:numId w:val="11"/>
              </w:numPr>
              <w:spacing w:after="40"/>
              <w:ind w:left="509" w:hanging="425"/>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Australian Cur</w:t>
            </w:r>
            <w:r w:rsidR="005A1DA7">
              <w:rPr>
                <w:rFonts w:asciiTheme="minorHAnsi" w:hAnsiTheme="minorHAnsi"/>
                <w:sz w:val="22"/>
                <w:szCs w:val="22"/>
              </w:rPr>
              <w:t>riculum review is progressing. The p</w:t>
            </w:r>
            <w:r>
              <w:rPr>
                <w:rFonts w:asciiTheme="minorHAnsi" w:hAnsiTheme="minorHAnsi"/>
                <w:sz w:val="22"/>
                <w:szCs w:val="22"/>
              </w:rPr>
              <w:t>ublic consultation document is available on the ACARA website</w:t>
            </w:r>
            <w:r w:rsidR="00235C02">
              <w:rPr>
                <w:rFonts w:asciiTheme="minorHAnsi" w:hAnsiTheme="minorHAnsi"/>
                <w:sz w:val="22"/>
                <w:szCs w:val="22"/>
              </w:rPr>
              <w:t xml:space="preserve"> at</w:t>
            </w:r>
            <w:r w:rsidR="00A33406">
              <w:rPr>
                <w:rFonts w:asciiTheme="minorHAnsi" w:hAnsiTheme="minorHAnsi"/>
                <w:sz w:val="22"/>
                <w:szCs w:val="22"/>
              </w:rPr>
              <w:t xml:space="preserve"> </w:t>
            </w:r>
            <w:hyperlink r:id="rId10" w:history="1">
              <w:r w:rsidR="00A33406" w:rsidRPr="00CB512E">
                <w:rPr>
                  <w:rStyle w:val="Hyperlink"/>
                  <w:rFonts w:asciiTheme="minorHAnsi" w:hAnsiTheme="minorHAnsi"/>
                  <w:sz w:val="22"/>
                  <w:szCs w:val="22"/>
                </w:rPr>
                <w:t>https://www.acara.edu.au/curriculum/curriculum-review</w:t>
              </w:r>
            </w:hyperlink>
            <w:r w:rsidR="00235C02" w:rsidRPr="00AE529A">
              <w:rPr>
                <w:rStyle w:val="Hyperlink"/>
                <w:rFonts w:asciiTheme="minorHAnsi" w:hAnsiTheme="minorHAnsi"/>
                <w:color w:val="auto"/>
                <w:sz w:val="22"/>
                <w:szCs w:val="22"/>
                <w:u w:val="none"/>
              </w:rPr>
              <w:t>.</w:t>
            </w:r>
          </w:p>
          <w:p w14:paraId="57748ACF" w14:textId="7C558351" w:rsidR="009D59CF" w:rsidRDefault="00775C67" w:rsidP="006027C3">
            <w:pPr>
              <w:pStyle w:val="xmsonormal"/>
              <w:numPr>
                <w:ilvl w:val="0"/>
                <w:numId w:val="11"/>
              </w:numPr>
              <w:spacing w:after="40"/>
              <w:ind w:left="509" w:hanging="425"/>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NAPLAN Online</w:t>
            </w:r>
            <w:r w:rsidR="00A33406">
              <w:rPr>
                <w:rFonts w:asciiTheme="minorHAnsi" w:hAnsiTheme="minorHAnsi"/>
                <w:sz w:val="22"/>
                <w:szCs w:val="22"/>
              </w:rPr>
              <w:t xml:space="preserve"> will go ahead in 2021</w:t>
            </w:r>
            <w:r>
              <w:rPr>
                <w:rFonts w:asciiTheme="minorHAnsi" w:hAnsiTheme="minorHAnsi"/>
                <w:sz w:val="22"/>
                <w:szCs w:val="22"/>
              </w:rPr>
              <w:t xml:space="preserve">: </w:t>
            </w:r>
            <w:r w:rsidR="00E773C9">
              <w:rPr>
                <w:rFonts w:asciiTheme="minorHAnsi" w:hAnsiTheme="minorHAnsi"/>
                <w:sz w:val="22"/>
                <w:szCs w:val="22"/>
              </w:rPr>
              <w:t>all students are expected to participate in practice testing over the coming weeks so they become familiar with the process ahead of the NAPLAN testing period from 11-</w:t>
            </w:r>
            <w:r w:rsidR="00235C02">
              <w:rPr>
                <w:rFonts w:asciiTheme="minorHAnsi" w:hAnsiTheme="minorHAnsi"/>
                <w:sz w:val="22"/>
                <w:szCs w:val="22"/>
              </w:rPr>
              <w:t>21 </w:t>
            </w:r>
            <w:r w:rsidR="00E773C9">
              <w:rPr>
                <w:rFonts w:asciiTheme="minorHAnsi" w:hAnsiTheme="minorHAnsi"/>
                <w:sz w:val="22"/>
                <w:szCs w:val="22"/>
              </w:rPr>
              <w:t>May 2021.</w:t>
            </w:r>
            <w:r w:rsidR="005A1DA7">
              <w:rPr>
                <w:rFonts w:asciiTheme="minorHAnsi" w:hAnsiTheme="minorHAnsi"/>
                <w:sz w:val="22"/>
                <w:szCs w:val="22"/>
              </w:rPr>
              <w:t xml:space="preserve"> The NT is </w:t>
            </w:r>
            <w:r>
              <w:rPr>
                <w:rFonts w:asciiTheme="minorHAnsi" w:hAnsiTheme="minorHAnsi"/>
                <w:sz w:val="22"/>
                <w:szCs w:val="22"/>
              </w:rPr>
              <w:t xml:space="preserve">committed </w:t>
            </w:r>
            <w:r w:rsidR="005A1DA7">
              <w:rPr>
                <w:rFonts w:asciiTheme="minorHAnsi" w:hAnsiTheme="minorHAnsi"/>
                <w:sz w:val="22"/>
                <w:szCs w:val="22"/>
              </w:rPr>
              <w:t xml:space="preserve">to </w:t>
            </w:r>
            <w:r>
              <w:rPr>
                <w:rFonts w:asciiTheme="minorHAnsi" w:hAnsiTheme="minorHAnsi"/>
                <w:sz w:val="22"/>
                <w:szCs w:val="22"/>
              </w:rPr>
              <w:t>maximising participation.</w:t>
            </w:r>
          </w:p>
          <w:p w14:paraId="2CFE156C" w14:textId="77777777" w:rsidR="00D95ACE" w:rsidRPr="00D95ACE" w:rsidRDefault="00D95ACE" w:rsidP="00D95ACE">
            <w:pPr>
              <w:pStyle w:val="xmsonormal"/>
              <w:spacing w:after="40"/>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9D59CF" w14:paraId="1EB30A85" w14:textId="77777777" w:rsidTr="00F86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34E41FC" w14:textId="77777777" w:rsidR="009D59CF" w:rsidRDefault="009D59CF" w:rsidP="009D59CF">
            <w:r>
              <w:t>7.4</w:t>
            </w:r>
          </w:p>
        </w:tc>
        <w:tc>
          <w:tcPr>
            <w:tcW w:w="3351" w:type="dxa"/>
            <w:shd w:val="clear" w:color="auto" w:fill="auto"/>
          </w:tcPr>
          <w:p w14:paraId="7C4647F2" w14:textId="77777777" w:rsidR="009D59CF" w:rsidRPr="009D59CF" w:rsidRDefault="009D59CF" w:rsidP="009D59CF">
            <w:pPr>
              <w:tabs>
                <w:tab w:val="left" w:pos="3264"/>
              </w:tabs>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9D59CF">
              <w:rPr>
                <w:rFonts w:asciiTheme="minorHAnsi" w:hAnsiTheme="minorHAnsi"/>
                <w:b/>
                <w:szCs w:val="22"/>
              </w:rPr>
              <w:t>Presentation:</w:t>
            </w:r>
          </w:p>
          <w:p w14:paraId="2F43023B" w14:textId="77777777" w:rsidR="009D59CF" w:rsidRPr="00F86D39" w:rsidRDefault="00F9777A" w:rsidP="009D59CF">
            <w:pPr>
              <w:tabs>
                <w:tab w:val="left" w:pos="3264"/>
              </w:tabs>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Pre</w:t>
            </w:r>
            <w:r w:rsidR="00A651BA">
              <w:rPr>
                <w:rFonts w:asciiTheme="minorHAnsi" w:hAnsiTheme="minorHAnsi"/>
                <w:szCs w:val="22"/>
              </w:rPr>
              <w:t>s</w:t>
            </w:r>
            <w:r w:rsidR="009D59CF">
              <w:rPr>
                <w:rFonts w:asciiTheme="minorHAnsi" w:hAnsiTheme="minorHAnsi"/>
                <w:szCs w:val="22"/>
              </w:rPr>
              <w:t>chool to Year 3</w:t>
            </w:r>
          </w:p>
        </w:tc>
        <w:tc>
          <w:tcPr>
            <w:tcW w:w="11186" w:type="dxa"/>
            <w:shd w:val="clear" w:color="auto" w:fill="auto"/>
          </w:tcPr>
          <w:p w14:paraId="38B959E4" w14:textId="7BF81FCD" w:rsidR="009D59CF" w:rsidRDefault="00775C67" w:rsidP="00CA19AA">
            <w:pPr>
              <w:spacing w:after="120"/>
              <w:cnfStyle w:val="000000010000" w:firstRow="0" w:lastRow="0" w:firstColumn="0" w:lastColumn="0" w:oddVBand="0" w:evenVBand="0" w:oddHBand="0" w:evenHBand="1" w:firstRowFirstColumn="0" w:firstRowLastColumn="0" w:lastRowFirstColumn="0" w:lastRowLastColumn="0"/>
            </w:pPr>
            <w:r>
              <w:t xml:space="preserve">Ms </w:t>
            </w:r>
            <w:r w:rsidR="00A14010">
              <w:t>Agnes McGrath</w:t>
            </w:r>
            <w:r w:rsidR="00A651BA">
              <w:t>,</w:t>
            </w:r>
            <w:r w:rsidR="00A14010">
              <w:t xml:space="preserve"> G</w:t>
            </w:r>
            <w:r>
              <w:t xml:space="preserve">eneral </w:t>
            </w:r>
            <w:r w:rsidR="00BD6540">
              <w:t>Manager Early Childhood E</w:t>
            </w:r>
            <w:r w:rsidR="00B211BF">
              <w:t>ducation and Care</w:t>
            </w:r>
            <w:r w:rsidR="00CB6588">
              <w:t xml:space="preserve"> and</w:t>
            </w:r>
            <w:r w:rsidR="00CA19AA" w:rsidRPr="00B211BF">
              <w:t xml:space="preserve"> </w:t>
            </w:r>
            <w:r w:rsidR="007A2440" w:rsidRPr="00B211BF">
              <w:t xml:space="preserve">Ms </w:t>
            </w:r>
            <w:r w:rsidR="007A2440">
              <w:t>Susan Edwards, Director Early Years Strategic Policy</w:t>
            </w:r>
            <w:r w:rsidR="00B211BF">
              <w:t xml:space="preserve"> and Programs</w:t>
            </w:r>
            <w:r w:rsidR="007A2440">
              <w:t>, Department of Education</w:t>
            </w:r>
            <w:r w:rsidR="00235C02">
              <w:t>,</w:t>
            </w:r>
            <w:r w:rsidR="007A2440">
              <w:t xml:space="preserve"> provided a </w:t>
            </w:r>
            <w:r w:rsidR="00CA19AA">
              <w:t>presentation</w:t>
            </w:r>
            <w:r w:rsidR="007A2440">
              <w:t xml:space="preserve"> </w:t>
            </w:r>
            <w:r w:rsidR="00DA6273">
              <w:t xml:space="preserve">to members </w:t>
            </w:r>
            <w:r w:rsidR="007D338E">
              <w:t xml:space="preserve">about the development of </w:t>
            </w:r>
            <w:r w:rsidR="00DA6273">
              <w:t>three year old preschools.</w:t>
            </w:r>
          </w:p>
          <w:p w14:paraId="39BA4C1B" w14:textId="19C1B391" w:rsidR="00DA6273" w:rsidRDefault="00DA6273" w:rsidP="00CA19AA">
            <w:pPr>
              <w:spacing w:after="120"/>
              <w:cnfStyle w:val="000000010000" w:firstRow="0" w:lastRow="0" w:firstColumn="0" w:lastColumn="0" w:oddVBand="0" w:evenVBand="0" w:oddHBand="0" w:evenHBand="1" w:firstRowFirstColumn="0" w:firstRowLastColumn="0" w:lastRowFirstColumn="0" w:lastRowLastColumn="0"/>
            </w:pPr>
            <w:r>
              <w:t xml:space="preserve">The Department of Education is investigating the potential of expanding preschool to </w:t>
            </w:r>
            <w:r w:rsidR="007D338E">
              <w:t xml:space="preserve">include </w:t>
            </w:r>
            <w:r>
              <w:t xml:space="preserve">all three year </w:t>
            </w:r>
            <w:r w:rsidR="007D338E">
              <w:t>old children</w:t>
            </w:r>
            <w:r>
              <w:t xml:space="preserve">, and particularly </w:t>
            </w:r>
            <w:r w:rsidR="007D338E">
              <w:t>those</w:t>
            </w:r>
            <w:r>
              <w:t xml:space="preserve"> experiencing vulnerability. The investigative stage in 2021 includes: assessment of current preschool provision</w:t>
            </w:r>
            <w:r w:rsidR="00CA19AA">
              <w:t xml:space="preserve"> including infrastructure, workforce, governance and funding arrangements</w:t>
            </w:r>
            <w:r>
              <w:t xml:space="preserve">, consultation with key stakeholders, development of trial sites </w:t>
            </w:r>
            <w:r w:rsidR="00CA19AA">
              <w:t>to assess the barrier</w:t>
            </w:r>
            <w:r w:rsidR="00B211BF">
              <w:t xml:space="preserve">s/enablers for three </w:t>
            </w:r>
            <w:r w:rsidR="00CA19AA">
              <w:t xml:space="preserve">year old preschool for vulnerable children; </w:t>
            </w:r>
            <w:r>
              <w:t>and alignment of NT preschool policy with policy in other Australian jurisdictions</w:t>
            </w:r>
            <w:r w:rsidR="00CA19AA">
              <w:t xml:space="preserve"> particularly in relation to the provision of early access to preschool for Aboriginal children and children known to child protection.</w:t>
            </w:r>
          </w:p>
          <w:p w14:paraId="3B067E34" w14:textId="3C4598A0" w:rsidR="00DA6273" w:rsidRDefault="00F9777A" w:rsidP="00CA19AA">
            <w:pPr>
              <w:spacing w:after="120"/>
              <w:cnfStyle w:val="000000010000" w:firstRow="0" w:lastRow="0" w:firstColumn="0" w:lastColumn="0" w:oddVBand="0" w:evenVBand="0" w:oddHBand="0" w:evenHBand="1" w:firstRowFirstColumn="0" w:firstRowLastColumn="0" w:lastRowFirstColumn="0" w:lastRowLastColumn="0"/>
            </w:pPr>
            <w:r>
              <w:t>An up</w:t>
            </w:r>
            <w:r w:rsidR="00DA6273">
              <w:t>dated report will be provided to</w:t>
            </w:r>
            <w:r w:rsidR="00AE529A">
              <w:t xml:space="preserve"> the NT</w:t>
            </w:r>
            <w:r w:rsidR="00FD3E69">
              <w:t xml:space="preserve"> government</w:t>
            </w:r>
            <w:r w:rsidR="00DA6273">
              <w:t xml:space="preserve"> by the Department of Education in December 2021.</w:t>
            </w:r>
          </w:p>
          <w:p w14:paraId="032454EE" w14:textId="59283638" w:rsidR="00FF2F7B" w:rsidRDefault="00CA19AA" w:rsidP="00D95ACE">
            <w:pPr>
              <w:spacing w:after="120"/>
              <w:cnfStyle w:val="000000010000" w:firstRow="0" w:lastRow="0" w:firstColumn="0" w:lastColumn="0" w:oddVBand="0" w:evenVBand="0" w:oddHBand="0" w:evenHBand="1" w:firstRowFirstColumn="0" w:firstRowLastColumn="0" w:lastRowFirstColumn="0" w:lastRowLastColumn="0"/>
            </w:pPr>
            <w:r w:rsidRPr="00CA19AA">
              <w:rPr>
                <w:b/>
              </w:rPr>
              <w:t>Action:</w:t>
            </w:r>
            <w:r>
              <w:rPr>
                <w:b/>
              </w:rPr>
              <w:br/>
            </w:r>
            <w:r>
              <w:t xml:space="preserve">Members were requested to email their ideas/thoughts </w:t>
            </w:r>
            <w:r w:rsidR="000E017F">
              <w:t>about three</w:t>
            </w:r>
            <w:r>
              <w:t xml:space="preserve"> year old preschools to </w:t>
            </w:r>
            <w:hyperlink r:id="rId11" w:history="1">
              <w:r w:rsidRPr="00CB512E">
                <w:rPr>
                  <w:rStyle w:val="Hyperlink"/>
                </w:rPr>
                <w:t>agnes.mcgrath@education.nt.gov.au</w:t>
              </w:r>
            </w:hyperlink>
            <w:r w:rsidR="000E017F" w:rsidRPr="00AE529A">
              <w:rPr>
                <w:rStyle w:val="Hyperlink"/>
                <w:color w:val="auto"/>
                <w:u w:val="none"/>
              </w:rPr>
              <w:t>.</w:t>
            </w:r>
          </w:p>
          <w:p w14:paraId="23DADF3E" w14:textId="77777777" w:rsidR="00D95ACE" w:rsidRPr="00D95ACE" w:rsidRDefault="00D95ACE" w:rsidP="00D95ACE">
            <w:pPr>
              <w:spacing w:after="120"/>
              <w:cnfStyle w:val="000000010000" w:firstRow="0" w:lastRow="0" w:firstColumn="0" w:lastColumn="0" w:oddVBand="0" w:evenVBand="0" w:oddHBand="0" w:evenHBand="1" w:firstRowFirstColumn="0" w:firstRowLastColumn="0" w:lastRowFirstColumn="0" w:lastRowLastColumn="0"/>
              <w:rPr>
                <w:b/>
              </w:rPr>
            </w:pPr>
          </w:p>
        </w:tc>
      </w:tr>
      <w:tr w:rsidR="009D59CF" w14:paraId="4730C45C"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5A75540" w14:textId="77777777" w:rsidR="009D59CF" w:rsidRDefault="009D59CF" w:rsidP="009D59CF">
            <w:r>
              <w:lastRenderedPageBreak/>
              <w:t>7.5</w:t>
            </w:r>
          </w:p>
        </w:tc>
        <w:tc>
          <w:tcPr>
            <w:tcW w:w="3351" w:type="dxa"/>
          </w:tcPr>
          <w:p w14:paraId="0F7E564A" w14:textId="77777777" w:rsidR="009D59CF" w:rsidRPr="00F86D39" w:rsidRDefault="009D59CF" w:rsidP="009D59CF">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SACE Report</w:t>
            </w:r>
          </w:p>
        </w:tc>
        <w:tc>
          <w:tcPr>
            <w:tcW w:w="11186" w:type="dxa"/>
          </w:tcPr>
          <w:p w14:paraId="7CC106C8" w14:textId="77777777" w:rsidR="003D5EB2" w:rsidRDefault="00FE4072" w:rsidP="00FE4072">
            <w:pPr>
              <w:spacing w:after="120"/>
              <w:cnfStyle w:val="000000100000" w:firstRow="0" w:lastRow="0" w:firstColumn="0" w:lastColumn="0" w:oddVBand="0" w:evenVBand="0" w:oddHBand="1" w:evenHBand="0" w:firstRowFirstColumn="0" w:firstRowLastColumn="0" w:lastRowFirstColumn="0" w:lastRowLastColumn="0"/>
            </w:pPr>
            <w:r>
              <w:t xml:space="preserve">Mr Trevor Read is the NT representative on the </w:t>
            </w:r>
            <w:r w:rsidR="003D5EB2">
              <w:t>South Australian Certificate of Education (S</w:t>
            </w:r>
            <w:r>
              <w:t>ACE</w:t>
            </w:r>
            <w:r w:rsidR="003D5EB2">
              <w:t>)</w:t>
            </w:r>
            <w:r>
              <w:t xml:space="preserve"> Board. </w:t>
            </w:r>
            <w:r w:rsidR="003D5EB2">
              <w:t>Stage 2 Psychology Examinations was discussed at the November 2020 meeting.</w:t>
            </w:r>
          </w:p>
          <w:p w14:paraId="142E25D0" w14:textId="77777777" w:rsidR="003D5EB2" w:rsidRDefault="003D5EB2" w:rsidP="00FE4072">
            <w:pPr>
              <w:spacing w:after="120"/>
              <w:cnfStyle w:val="000000100000" w:firstRow="0" w:lastRow="0" w:firstColumn="0" w:lastColumn="0" w:oddVBand="0" w:evenVBand="0" w:oddHBand="1" w:evenHBand="0" w:firstRowFirstColumn="0" w:firstRowLastColumn="0" w:lastRowFirstColumn="0" w:lastRowLastColumn="0"/>
            </w:pPr>
            <w:r>
              <w:t>Students completing the Stage 2 Psychology electronic examination experience</w:t>
            </w:r>
            <w:r w:rsidR="00A651BA">
              <w:t>d</w:t>
            </w:r>
            <w:r>
              <w:t xml:space="preserve"> slowness and loss of connection across a range of school sites. A decision was made by the SACE Board to cancel the examination one hour into the scheduled time. All students received a derived result which used school assessment results and the predicted examination result from their teacher.</w:t>
            </w:r>
          </w:p>
          <w:p w14:paraId="496D597B" w14:textId="76B4ED1D" w:rsidR="00DA6309" w:rsidRDefault="003D5EB2" w:rsidP="003D5EB2">
            <w:pPr>
              <w:spacing w:after="120"/>
              <w:cnfStyle w:val="000000100000" w:firstRow="0" w:lastRow="0" w:firstColumn="0" w:lastColumn="0" w:oddVBand="0" w:evenVBand="0" w:oddHBand="1" w:evenHBand="0" w:firstRowFirstColumn="0" w:firstRowLastColumn="0" w:lastRowFirstColumn="0" w:lastRowLastColumn="0"/>
            </w:pPr>
            <w:r>
              <w:t xml:space="preserve">The SACE Board is currently undertaking a significant review into </w:t>
            </w:r>
            <w:r w:rsidR="00B05B9C">
              <w:t xml:space="preserve">the situation </w:t>
            </w:r>
            <w:r>
              <w:t>and will implement any changes needed for 2021 and beyond.</w:t>
            </w:r>
          </w:p>
          <w:p w14:paraId="030E9103" w14:textId="77777777" w:rsidR="00F8200F" w:rsidRDefault="00F8200F" w:rsidP="003D5EB2">
            <w:pPr>
              <w:spacing w:after="120"/>
              <w:cnfStyle w:val="000000100000" w:firstRow="0" w:lastRow="0" w:firstColumn="0" w:lastColumn="0" w:oddVBand="0" w:evenVBand="0" w:oddHBand="1" w:evenHBand="0" w:firstRowFirstColumn="0" w:firstRowLastColumn="0" w:lastRowFirstColumn="0" w:lastRowLastColumn="0"/>
              <w:rPr>
                <w:b/>
              </w:rPr>
            </w:pPr>
          </w:p>
          <w:p w14:paraId="60DDE4F3" w14:textId="77777777" w:rsidR="00DA6309" w:rsidRPr="00DA6309" w:rsidRDefault="00DA6309" w:rsidP="003D5EB2">
            <w:pPr>
              <w:spacing w:after="120"/>
              <w:cnfStyle w:val="000000100000" w:firstRow="0" w:lastRow="0" w:firstColumn="0" w:lastColumn="0" w:oddVBand="0" w:evenVBand="0" w:oddHBand="1" w:evenHBand="0" w:firstRowFirstColumn="0" w:firstRowLastColumn="0" w:lastRowFirstColumn="0" w:lastRowLastColumn="0"/>
              <w:rPr>
                <w:b/>
              </w:rPr>
            </w:pPr>
            <w:r w:rsidRPr="00DA6309">
              <w:rPr>
                <w:b/>
              </w:rPr>
              <w:t>SACE Board meeting</w:t>
            </w:r>
            <w:r w:rsidR="00D95ACE">
              <w:rPr>
                <w:b/>
              </w:rPr>
              <w:t xml:space="preserve"> 2021 - Darwin</w:t>
            </w:r>
          </w:p>
          <w:p w14:paraId="3BA51559" w14:textId="77777777" w:rsidR="00302DC3" w:rsidRPr="0030688D" w:rsidRDefault="00DA6309" w:rsidP="00CE7B2A">
            <w:pPr>
              <w:spacing w:after="120"/>
              <w:cnfStyle w:val="000000100000" w:firstRow="0" w:lastRow="0" w:firstColumn="0" w:lastColumn="0" w:oddVBand="0" w:evenVBand="0" w:oddHBand="1" w:evenHBand="0" w:firstRowFirstColumn="0" w:firstRowLastColumn="0" w:lastRowFirstColumn="0" w:lastRowLastColumn="0"/>
            </w:pPr>
            <w:r>
              <w:t xml:space="preserve">Mr Ralph Wiese advised members that the SACE Board </w:t>
            </w:r>
            <w:r w:rsidR="00602E2F">
              <w:t xml:space="preserve">is looking into </w:t>
            </w:r>
            <w:r>
              <w:t>hold</w:t>
            </w:r>
            <w:r w:rsidR="00602E2F">
              <w:t>ing</w:t>
            </w:r>
            <w:r>
              <w:t xml:space="preserve"> </w:t>
            </w:r>
            <w:r w:rsidR="00CE7B2A">
              <w:t>a</w:t>
            </w:r>
            <w:r w:rsidR="00F8200F">
              <w:t xml:space="preserve"> </w:t>
            </w:r>
            <w:r>
              <w:t>meeting in Darwin</w:t>
            </w:r>
            <w:r w:rsidR="00CE7B2A">
              <w:t xml:space="preserve"> in 2021</w:t>
            </w:r>
            <w:r>
              <w:t>. This would provide an opportunity for NT Board of Studies members to spend some time as a combined group to discuss the shared education agendas.</w:t>
            </w:r>
          </w:p>
        </w:tc>
      </w:tr>
      <w:tr w:rsidR="00C25B08" w14:paraId="7AB6C270" w14:textId="77777777" w:rsidTr="00F86D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34E9CCC6" w14:textId="77777777" w:rsidR="00C25B08" w:rsidRDefault="00C25B08" w:rsidP="00C25B08">
            <w:r>
              <w:t>7.6</w:t>
            </w:r>
          </w:p>
        </w:tc>
        <w:tc>
          <w:tcPr>
            <w:tcW w:w="3351" w:type="dxa"/>
            <w:shd w:val="clear" w:color="auto" w:fill="auto"/>
          </w:tcPr>
          <w:p w14:paraId="0861891F" w14:textId="77777777" w:rsidR="00C25B08" w:rsidRPr="00F86D39" w:rsidRDefault="00C25B08" w:rsidP="00C25B08">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NTBOS b</w:t>
            </w:r>
            <w:r w:rsidRPr="00F86D39">
              <w:rPr>
                <w:rFonts w:asciiTheme="minorHAnsi" w:hAnsiTheme="minorHAnsi"/>
                <w:szCs w:val="22"/>
              </w:rPr>
              <w:t>rand/logo</w:t>
            </w:r>
            <w:r w:rsidRPr="00F86D39">
              <w:rPr>
                <w:rFonts w:asciiTheme="minorHAnsi" w:hAnsiTheme="minorHAnsi"/>
                <w:b/>
                <w:szCs w:val="22"/>
              </w:rPr>
              <w:t xml:space="preserve"> </w:t>
            </w:r>
            <w:r w:rsidRPr="00F86D39">
              <w:rPr>
                <w:rFonts w:asciiTheme="minorHAnsi" w:hAnsiTheme="minorHAnsi"/>
                <w:b/>
                <w:szCs w:val="22"/>
              </w:rPr>
              <w:tab/>
            </w:r>
          </w:p>
        </w:tc>
        <w:tc>
          <w:tcPr>
            <w:tcW w:w="11186" w:type="dxa"/>
            <w:shd w:val="clear" w:color="auto" w:fill="auto"/>
          </w:tcPr>
          <w:p w14:paraId="20D61ECA" w14:textId="00459C3D" w:rsidR="00C25B08"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pPr>
            <w:r>
              <w:t xml:space="preserve">In 2020, the Department of Education Communications and Media Unit proposed that a separate NTBOS brand be developed to help differentiate </w:t>
            </w:r>
            <w:r w:rsidR="00B05B9C">
              <w:t xml:space="preserve">the </w:t>
            </w:r>
            <w:r>
              <w:t>NTBOS identity and role as an independent authority from that of the department. The NTBOS brand would be utilised on the NTBOS webpage, annual report, policies and guidelines, advertising, events and awards and other publications, templates and communication materials.</w:t>
            </w:r>
          </w:p>
          <w:p w14:paraId="5167EB85" w14:textId="77777777" w:rsidR="00C25B08" w:rsidRDefault="00C25B08" w:rsidP="007B3DC9">
            <w:pPr>
              <w:spacing w:after="120"/>
              <w:ind w:right="272"/>
              <w:cnfStyle w:val="000000010000" w:firstRow="0" w:lastRow="0" w:firstColumn="0" w:lastColumn="0" w:oddVBand="0" w:evenVBand="0" w:oddHBand="0" w:evenHBand="1" w:firstRowFirstColumn="0" w:firstRowLastColumn="0" w:lastRowFirstColumn="0" w:lastRowLastColumn="0"/>
            </w:pPr>
            <w:r w:rsidRPr="00DA6273">
              <w:t xml:space="preserve">Two example </w:t>
            </w:r>
            <w:r w:rsidR="00681598" w:rsidRPr="00DA6273">
              <w:t>logos</w:t>
            </w:r>
            <w:r w:rsidRPr="00DA6273">
              <w:t xml:space="preserve"> were present</w:t>
            </w:r>
            <w:r w:rsidR="007E0610">
              <w:t>ed</w:t>
            </w:r>
            <w:r w:rsidRPr="00DA6273">
              <w:t xml:space="preserve"> to members at the November 2020 board meeting, but were not accepted. </w:t>
            </w:r>
          </w:p>
          <w:p w14:paraId="1AC339BE" w14:textId="15F96B85" w:rsidR="00C25B08" w:rsidRDefault="00C25B08" w:rsidP="007B3DC9">
            <w:pPr>
              <w:spacing w:after="120"/>
              <w:ind w:right="272"/>
              <w:cnfStyle w:val="000000010000" w:firstRow="0" w:lastRow="0" w:firstColumn="0" w:lastColumn="0" w:oddVBand="0" w:evenVBand="0" w:oddHBand="0" w:evenHBand="1" w:firstRowFirstColumn="0" w:firstRowLastColumn="0" w:lastRowFirstColumn="0" w:lastRowLastColumn="0"/>
            </w:pPr>
            <w:r>
              <w:t>Three additional logo concepts have been developed for members</w:t>
            </w:r>
            <w:r w:rsidR="00B05B9C">
              <w:t>’</w:t>
            </w:r>
            <w:r>
              <w:t xml:space="preserve"> consideration.</w:t>
            </w:r>
          </w:p>
          <w:p w14:paraId="4E8ADB21" w14:textId="1C9E9C12" w:rsidR="00C25B08" w:rsidRDefault="00C25B08" w:rsidP="00B05B9C">
            <w:pPr>
              <w:tabs>
                <w:tab w:val="left" w:pos="1218"/>
              </w:tabs>
              <w:spacing w:before="0" w:after="0"/>
              <w:ind w:right="272"/>
              <w:cnfStyle w:val="000000010000" w:firstRow="0" w:lastRow="0" w:firstColumn="0" w:lastColumn="0" w:oddVBand="0" w:evenVBand="0" w:oddHBand="0" w:evenHBand="1" w:firstRowFirstColumn="0" w:firstRowLastColumn="0" w:lastRowFirstColumn="0" w:lastRowLastColumn="0"/>
            </w:pPr>
            <w:r>
              <w:t>Concept 1:</w:t>
            </w:r>
            <w:r>
              <w:tab/>
              <w:t xml:space="preserve">Banyan </w:t>
            </w:r>
            <w:r w:rsidR="00B05B9C">
              <w:t xml:space="preserve">tree </w:t>
            </w:r>
            <w:r>
              <w:t>– common in the Territory, Tree of Knowledge.</w:t>
            </w:r>
          </w:p>
          <w:p w14:paraId="4005682A" w14:textId="77777777" w:rsidR="00C25B08" w:rsidRDefault="00C25B08" w:rsidP="00B05B9C">
            <w:pPr>
              <w:tabs>
                <w:tab w:val="left" w:pos="1218"/>
              </w:tabs>
              <w:spacing w:before="0" w:after="0"/>
              <w:ind w:right="272"/>
              <w:cnfStyle w:val="000000010000" w:firstRow="0" w:lastRow="0" w:firstColumn="0" w:lastColumn="0" w:oddVBand="0" w:evenVBand="0" w:oddHBand="0" w:evenHBand="1" w:firstRowFirstColumn="0" w:firstRowLastColumn="0" w:lastRowFirstColumn="0" w:lastRowLastColumn="0"/>
            </w:pPr>
            <w:r>
              <w:t>Concept 2:</w:t>
            </w:r>
            <w:r>
              <w:tab/>
              <w:t>Open book overlaid with a mortarboard and tassel.</w:t>
            </w:r>
          </w:p>
          <w:p w14:paraId="2A79F1AB" w14:textId="0BD60E59" w:rsidR="00C25B08" w:rsidRPr="007B3DC9" w:rsidRDefault="00C25B08" w:rsidP="00B05B9C">
            <w:pPr>
              <w:tabs>
                <w:tab w:val="left" w:pos="1218"/>
              </w:tabs>
              <w:spacing w:before="0" w:after="120"/>
              <w:ind w:right="272"/>
              <w:cnfStyle w:val="000000010000" w:firstRow="0" w:lastRow="0" w:firstColumn="0" w:lastColumn="0" w:oddVBand="0" w:evenVBand="0" w:oddHBand="0" w:evenHBand="1" w:firstRowFirstColumn="0" w:firstRowLastColumn="0" w:lastRowFirstColumn="0" w:lastRowLastColumn="0"/>
            </w:pPr>
            <w:r>
              <w:t>Concept 3:</w:t>
            </w:r>
            <w:r>
              <w:tab/>
              <w:t xml:space="preserve">Wizened </w:t>
            </w:r>
            <w:r w:rsidR="00B05B9C">
              <w:t xml:space="preserve">owl </w:t>
            </w:r>
            <w:r>
              <w:t>– North Australian subspecies of the Masked Owl and represents wisdom.</w:t>
            </w:r>
          </w:p>
          <w:p w14:paraId="233901DE" w14:textId="77777777" w:rsidR="00C25B08" w:rsidRPr="00F029B8"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rPr>
                <w:b/>
              </w:rPr>
            </w:pPr>
            <w:r w:rsidRPr="00F029B8">
              <w:rPr>
                <w:b/>
              </w:rPr>
              <w:t>Recommendation:</w:t>
            </w:r>
          </w:p>
          <w:p w14:paraId="5D0965D5" w14:textId="2DF11B77" w:rsidR="00C25B08"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pPr>
            <w:r>
              <w:t xml:space="preserve">That the board </w:t>
            </w:r>
            <w:r w:rsidRPr="00514C31">
              <w:t xml:space="preserve">approve the continued development of </w:t>
            </w:r>
            <w:r>
              <w:t>ei</w:t>
            </w:r>
            <w:r w:rsidR="00DA6309">
              <w:t>ther: concept one</w:t>
            </w:r>
            <w:r w:rsidR="00B05B9C">
              <w:t xml:space="preserve">; </w:t>
            </w:r>
            <w:r w:rsidR="00DA6309">
              <w:t>two</w:t>
            </w:r>
            <w:r w:rsidR="00B05B9C">
              <w:t>;</w:t>
            </w:r>
            <w:r w:rsidR="00DA6309">
              <w:t xml:space="preserve"> or three</w:t>
            </w:r>
            <w:r>
              <w:t xml:space="preserve"> to be utilised as the NTBOS brand.</w:t>
            </w:r>
          </w:p>
          <w:p w14:paraId="4C948175" w14:textId="77777777" w:rsidR="00C25B08" w:rsidRPr="00514C31" w:rsidRDefault="00C25B08" w:rsidP="00C25B08">
            <w:pPr>
              <w:ind w:right="272"/>
              <w:cnfStyle w:val="000000010000" w:firstRow="0" w:lastRow="0" w:firstColumn="0" w:lastColumn="0" w:oddVBand="0" w:evenVBand="0" w:oddHBand="0" w:evenHBand="1" w:firstRowFirstColumn="0" w:firstRowLastColumn="0" w:lastRowFirstColumn="0" w:lastRowLastColumn="0"/>
              <w:rPr>
                <w:b/>
              </w:rPr>
            </w:pPr>
            <w:r w:rsidRPr="00514C31">
              <w:rPr>
                <w:b/>
              </w:rPr>
              <w:t>Approved:</w:t>
            </w:r>
          </w:p>
          <w:p w14:paraId="7837409D" w14:textId="371F5BBE" w:rsidR="00C25B08" w:rsidRPr="00D95ACE" w:rsidRDefault="00DA6309" w:rsidP="00AE529A">
            <w:pPr>
              <w:pStyle w:val="ListParagraph"/>
              <w:numPr>
                <w:ilvl w:val="0"/>
                <w:numId w:val="10"/>
              </w:numPr>
              <w:tabs>
                <w:tab w:val="left" w:pos="4140"/>
              </w:tabs>
              <w:ind w:left="509" w:right="272" w:hanging="425"/>
              <w:cnfStyle w:val="000000010000" w:firstRow="0" w:lastRow="0" w:firstColumn="0" w:lastColumn="0" w:oddVBand="0" w:evenVBand="0" w:oddHBand="0" w:evenHBand="1" w:firstRowFirstColumn="0" w:firstRowLastColumn="0" w:lastRowFirstColumn="0" w:lastRowLastColumn="0"/>
            </w:pPr>
            <w:r>
              <w:t>Concept 1 (</w:t>
            </w:r>
            <w:r w:rsidR="00B05B9C">
              <w:t xml:space="preserve">primary horizontal </w:t>
            </w:r>
            <w:r>
              <w:t xml:space="preserve">– green/brown), but </w:t>
            </w:r>
            <w:r w:rsidR="007F3548">
              <w:t xml:space="preserve">with </w:t>
            </w:r>
            <w:r>
              <w:t xml:space="preserve">the green colour as per </w:t>
            </w:r>
            <w:r w:rsidR="007F3548">
              <w:t xml:space="preserve">the </w:t>
            </w:r>
            <w:r>
              <w:t>primary stacked</w:t>
            </w:r>
            <w:r w:rsidR="007F3548">
              <w:t xml:space="preserve"> concept</w:t>
            </w:r>
            <w:r w:rsidR="00302DC3">
              <w:t>.</w:t>
            </w:r>
          </w:p>
        </w:tc>
      </w:tr>
      <w:tr w:rsidR="00C25B08" w14:paraId="74F484BE" w14:textId="77777777"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04E492F" w14:textId="77777777" w:rsidR="00C25B08" w:rsidRDefault="00C25B08" w:rsidP="00C25B08">
            <w:r>
              <w:lastRenderedPageBreak/>
              <w:t>7.7</w:t>
            </w:r>
          </w:p>
        </w:tc>
        <w:tc>
          <w:tcPr>
            <w:tcW w:w="3351" w:type="dxa"/>
          </w:tcPr>
          <w:p w14:paraId="665A6BB6" w14:textId="77777777" w:rsidR="00C25B08" w:rsidRPr="003D5EB2" w:rsidRDefault="00C25B08" w:rsidP="00C25B08">
            <w:pP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3D5EB2">
              <w:rPr>
                <w:rFonts w:asciiTheme="minorHAnsi" w:hAnsiTheme="minorHAnsi"/>
                <w:b/>
                <w:szCs w:val="22"/>
              </w:rPr>
              <w:t>Presentation:</w:t>
            </w:r>
          </w:p>
          <w:p w14:paraId="35E30494" w14:textId="77777777" w:rsidR="00C25B08" w:rsidRDefault="00C25B08" w:rsidP="00C25B08">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NTCET 2020 outcomes (overview of results)</w:t>
            </w:r>
          </w:p>
          <w:p w14:paraId="613364F9" w14:textId="77777777" w:rsidR="00C25B08" w:rsidRPr="00F86D39" w:rsidRDefault="00C25B08" w:rsidP="00C25B08">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1186" w:type="dxa"/>
          </w:tcPr>
          <w:p w14:paraId="0BB5A20A" w14:textId="5DF1E3A3" w:rsidR="00C25B08" w:rsidRDefault="007B3DC9" w:rsidP="00F8200F">
            <w:pPr>
              <w:spacing w:after="120"/>
              <w:jc w:val="both"/>
              <w:cnfStyle w:val="000000100000" w:firstRow="0" w:lastRow="0" w:firstColumn="0" w:lastColumn="0" w:oddVBand="0" w:evenVBand="0" w:oddHBand="1" w:evenHBand="0" w:firstRowFirstColumn="0" w:firstRowLastColumn="0" w:lastRowFirstColumn="0" w:lastRowLastColumn="0"/>
            </w:pPr>
            <w:r>
              <w:t>Ms Anne Donnelly, Director</w:t>
            </w:r>
            <w:r w:rsidR="00C25B08">
              <w:t xml:space="preserve"> Teaching and Learning 10-12</w:t>
            </w:r>
            <w:r w:rsidR="008C0DAB">
              <w:t xml:space="preserve"> in the Department of Education</w:t>
            </w:r>
            <w:r w:rsidR="00B05B9C">
              <w:t>,</w:t>
            </w:r>
            <w:r w:rsidR="00C25B08">
              <w:t xml:space="preserve"> provided an overview of 2020 Northern Territory Certificate of Education and Training (NTCET) results which were released in December 2020.</w:t>
            </w:r>
          </w:p>
          <w:p w14:paraId="52161D98" w14:textId="477A10FC" w:rsidR="000054FC" w:rsidRDefault="00FE7AFB" w:rsidP="00C25B08">
            <w:pPr>
              <w:spacing w:after="120"/>
              <w:ind w:right="272"/>
              <w:cnfStyle w:val="000000100000" w:firstRow="0" w:lastRow="0" w:firstColumn="0" w:lastColumn="0" w:oddVBand="0" w:evenVBand="0" w:oddHBand="1" w:evenHBand="0" w:firstRowFirstColumn="0" w:firstRowLastColumn="0" w:lastRowFirstColumn="0" w:lastRowLastColumn="0"/>
            </w:pPr>
            <w:r>
              <w:t xml:space="preserve">Information was provided </w:t>
            </w:r>
            <w:r w:rsidR="00AE529A">
              <w:t>on</w:t>
            </w:r>
            <w:r>
              <w:t>:</w:t>
            </w:r>
          </w:p>
          <w:p w14:paraId="357A2065" w14:textId="77777777" w:rsidR="00FE7AFB" w:rsidRDefault="00307106" w:rsidP="00B05B9C">
            <w:pPr>
              <w:pStyle w:val="ListParagraph"/>
              <w:numPr>
                <w:ilvl w:val="0"/>
                <w:numId w:val="10"/>
              </w:numPr>
              <w:ind w:left="509" w:right="272" w:hanging="425"/>
              <w:cnfStyle w:val="000000100000" w:firstRow="0" w:lastRow="0" w:firstColumn="0" w:lastColumn="0" w:oddVBand="0" w:evenVBand="0" w:oddHBand="1" w:evenHBand="0" w:firstRowFirstColumn="0" w:firstRowLastColumn="0" w:lastRowFirstColumn="0" w:lastRowLastColumn="0"/>
            </w:pPr>
            <w:r w:rsidRPr="0094588E">
              <w:rPr>
                <w:i/>
              </w:rPr>
              <w:t>NT students receiving an NTCET</w:t>
            </w:r>
            <w:r>
              <w:t>: 1622 students – highest completion rate compared to potential completers</w:t>
            </w:r>
          </w:p>
          <w:p w14:paraId="293983CE" w14:textId="6EEAC44A" w:rsidR="00307106" w:rsidRDefault="00307106"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rsidRPr="0094588E">
              <w:rPr>
                <w:i/>
              </w:rPr>
              <w:t>NT Aboriginal students receiving an NTCET</w:t>
            </w:r>
            <w:r>
              <w:t>: 281 students – highest number of Aboriginal completers</w:t>
            </w:r>
            <w:r w:rsidR="00F51FC6">
              <w:t>;</w:t>
            </w:r>
            <w:r>
              <w:t xml:space="preserve"> 41 students completed their NTCET at their local school in their own very remote community with 17 of those students completing their NTCET through </w:t>
            </w:r>
            <w:r w:rsidR="00CC0501">
              <w:t xml:space="preserve">the </w:t>
            </w:r>
            <w:r>
              <w:t>NT School of Distance Education in their own very remote community.</w:t>
            </w:r>
          </w:p>
          <w:p w14:paraId="1E8249C2" w14:textId="77777777" w:rsidR="00307106" w:rsidRDefault="0094588E"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t>Completion and enrolment by gender</w:t>
            </w:r>
            <w:r w:rsidR="007B3DC9">
              <w:t>.</w:t>
            </w:r>
          </w:p>
          <w:p w14:paraId="07545BBD" w14:textId="3F794311" w:rsidR="00307106" w:rsidRDefault="005E2BE4"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t xml:space="preserve">NTCET completers </w:t>
            </w:r>
            <w:r w:rsidR="00CC0501">
              <w:t xml:space="preserve">who </w:t>
            </w:r>
            <w:r>
              <w:t>used m</w:t>
            </w:r>
            <w:r w:rsidR="0094588E">
              <w:t>odified subjects.</w:t>
            </w:r>
          </w:p>
          <w:p w14:paraId="4A502758" w14:textId="77777777" w:rsidR="0094588E" w:rsidRDefault="0094588E"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rsidRPr="00F51FC6">
              <w:rPr>
                <w:i/>
              </w:rPr>
              <w:t>Australian Tertiary Admission Rank (ATAR</w:t>
            </w:r>
            <w:r>
              <w:t>): 856 NT students qualified for an ATAR.</w:t>
            </w:r>
          </w:p>
          <w:p w14:paraId="000231F7" w14:textId="77777777" w:rsidR="0094588E" w:rsidRDefault="0094588E"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rsidRPr="00F51FC6">
              <w:rPr>
                <w:i/>
              </w:rPr>
              <w:t>Vocational Education and Training</w:t>
            </w:r>
            <w:r w:rsidR="00F51FC6" w:rsidRPr="00F51FC6">
              <w:rPr>
                <w:i/>
              </w:rPr>
              <w:t xml:space="preserve"> (VET):</w:t>
            </w:r>
            <w:r w:rsidR="00F51FC6">
              <w:t xml:space="preserve"> 764 of NTCET completers studied VET at some time during their senior secondary schooling; 444 students needed the VET credits from their study to complete their NTCET.</w:t>
            </w:r>
          </w:p>
          <w:p w14:paraId="6F437FC8" w14:textId="147B7CD9" w:rsidR="00F51FC6" w:rsidRDefault="005E2BE4"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rsidRPr="005E2BE4">
              <w:rPr>
                <w:i/>
              </w:rPr>
              <w:t>Top 20 NTCET students</w:t>
            </w:r>
            <w:r>
              <w:t xml:space="preserve">: there were 21 students in the top 20 in 2020 as two students both </w:t>
            </w:r>
            <w:r w:rsidR="00CC0501">
              <w:t xml:space="preserve">achieved </w:t>
            </w:r>
            <w:r>
              <w:t xml:space="preserve">a score of 84. The top 20 students </w:t>
            </w:r>
            <w:r w:rsidR="00CC0501">
              <w:t xml:space="preserve">were </w:t>
            </w:r>
            <w:r>
              <w:t>from six different schools.</w:t>
            </w:r>
          </w:p>
          <w:p w14:paraId="0B8A1E90" w14:textId="60715D55" w:rsidR="00DC5F0C" w:rsidRDefault="005E2BE4" w:rsidP="00B05B9C">
            <w:pPr>
              <w:pStyle w:val="ListParagraph"/>
              <w:numPr>
                <w:ilvl w:val="0"/>
                <w:numId w:val="10"/>
              </w:numPr>
              <w:tabs>
                <w:tab w:val="left" w:pos="4140"/>
              </w:tabs>
              <w:ind w:left="509" w:right="272" w:hanging="425"/>
              <w:cnfStyle w:val="000000100000" w:firstRow="0" w:lastRow="0" w:firstColumn="0" w:lastColumn="0" w:oddVBand="0" w:evenVBand="0" w:oddHBand="1" w:evenHBand="0" w:firstRowFirstColumn="0" w:firstRowLastColumn="0" w:lastRowFirstColumn="0" w:lastRowLastColumn="0"/>
            </w:pPr>
            <w:r w:rsidRPr="005E2BE4">
              <w:rPr>
                <w:i/>
              </w:rPr>
              <w:t xml:space="preserve">A+ </w:t>
            </w:r>
            <w:r w:rsidR="00CC0501">
              <w:rPr>
                <w:i/>
              </w:rPr>
              <w:t>m</w:t>
            </w:r>
            <w:r w:rsidR="00CC0501" w:rsidRPr="005E2BE4">
              <w:rPr>
                <w:i/>
              </w:rPr>
              <w:t xml:space="preserve">erits </w:t>
            </w:r>
            <w:r w:rsidRPr="005E2BE4">
              <w:rPr>
                <w:i/>
              </w:rPr>
              <w:t>awarded in the NT</w:t>
            </w:r>
            <w:r>
              <w:t xml:space="preserve">: 49 A+ merits </w:t>
            </w:r>
            <w:r w:rsidR="00CC0501">
              <w:t xml:space="preserve">were </w:t>
            </w:r>
            <w:r>
              <w:t>awarded in 2020 compared to 47 in 2019.</w:t>
            </w:r>
          </w:p>
          <w:p w14:paraId="4CC321CD" w14:textId="77777777" w:rsidR="00F8200F" w:rsidRPr="00D95ACE" w:rsidRDefault="00F8200F" w:rsidP="00F8200F">
            <w:pPr>
              <w:pStyle w:val="ListParagraph"/>
              <w:tabs>
                <w:tab w:val="left" w:pos="4140"/>
              </w:tabs>
              <w:ind w:left="657" w:right="272"/>
              <w:cnfStyle w:val="000000100000" w:firstRow="0" w:lastRow="0" w:firstColumn="0" w:lastColumn="0" w:oddVBand="0" w:evenVBand="0" w:oddHBand="1" w:evenHBand="0" w:firstRowFirstColumn="0" w:firstRowLastColumn="0" w:lastRowFirstColumn="0" w:lastRowLastColumn="0"/>
            </w:pPr>
          </w:p>
        </w:tc>
      </w:tr>
      <w:tr w:rsidR="00C25B08" w14:paraId="0528F2E3" w14:textId="77777777" w:rsidTr="00FE4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639573F8" w14:textId="77777777" w:rsidR="00C25B08" w:rsidRDefault="00C25B08" w:rsidP="00C25B08">
            <w:r>
              <w:lastRenderedPageBreak/>
              <w:t>7.8</w:t>
            </w:r>
          </w:p>
        </w:tc>
        <w:tc>
          <w:tcPr>
            <w:tcW w:w="3351" w:type="dxa"/>
            <w:shd w:val="clear" w:color="auto" w:fill="auto"/>
          </w:tcPr>
          <w:p w14:paraId="778ED02D" w14:textId="77777777" w:rsidR="00C25B08" w:rsidRPr="00F86D39" w:rsidRDefault="00C25B08" w:rsidP="00C25B08">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Curriculum, Pedagogy, Assessment and Reporting policy development</w:t>
            </w:r>
          </w:p>
        </w:tc>
        <w:tc>
          <w:tcPr>
            <w:tcW w:w="11186" w:type="dxa"/>
            <w:shd w:val="clear" w:color="auto" w:fill="auto"/>
          </w:tcPr>
          <w:p w14:paraId="3CD53B72" w14:textId="046EECF2" w:rsidR="00C25B08"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pPr>
            <w:r>
              <w:t xml:space="preserve">Curriculum, Pedagogy, Assessment </w:t>
            </w:r>
            <w:r w:rsidR="00CC0501">
              <w:t xml:space="preserve">and </w:t>
            </w:r>
            <w:r>
              <w:t xml:space="preserve">Reporting (CPAR) T-12 </w:t>
            </w:r>
            <w:r w:rsidRPr="00FB36F6">
              <w:rPr>
                <w:i/>
              </w:rPr>
              <w:t>A Framework for Quality Education in Northern Territory Schools</w:t>
            </w:r>
            <w:r>
              <w:t xml:space="preserve"> published in 2018 was due for review at the end of 2020.</w:t>
            </w:r>
          </w:p>
          <w:p w14:paraId="5B5649DF" w14:textId="77777777" w:rsidR="00C25B08"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pPr>
            <w:r>
              <w:t xml:space="preserve">The Department of Education commenced reviewing the CPAR in 2020. The proposal to replace the CPAR with the </w:t>
            </w:r>
            <w:r w:rsidRPr="001E774E">
              <w:rPr>
                <w:i/>
              </w:rPr>
              <w:t>Curriculum, Assessment, Reporting and Certification Policy: Early Childhood to Year 12 (CARC)</w:t>
            </w:r>
            <w:r>
              <w:t xml:space="preserve"> was endorsed by NT Board of Studies at the 13 November 2020 board meeting.</w:t>
            </w:r>
          </w:p>
          <w:p w14:paraId="185CD877" w14:textId="02727AE5" w:rsidR="00C25B08" w:rsidRDefault="00C25B08" w:rsidP="00C25B08">
            <w:pPr>
              <w:spacing w:after="120"/>
              <w:cnfStyle w:val="000000010000" w:firstRow="0" w:lastRow="0" w:firstColumn="0" w:lastColumn="0" w:oddVBand="0" w:evenVBand="0" w:oddHBand="0" w:evenHBand="1" w:firstRowFirstColumn="0" w:firstRowLastColumn="0" w:lastRowFirstColumn="0" w:lastRowLastColumn="0"/>
            </w:pPr>
            <w:r>
              <w:t>Ms Meghan Smith, Director Curriculum, Pedagogy and Assessment</w:t>
            </w:r>
            <w:r w:rsidR="008C0DAB">
              <w:t xml:space="preserve"> in the Department of Education</w:t>
            </w:r>
            <w:r>
              <w:t>, provided members with an overview of the amended draft CARC policy.</w:t>
            </w:r>
          </w:p>
          <w:p w14:paraId="3CE908A6" w14:textId="2E84B94F" w:rsidR="00C25B08"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pPr>
            <w:r>
              <w:t xml:space="preserve">The draft CARC policy is a succinct policy developed to identify jurisdictional and national requirements for NT government and non-government education and care providers. The policy would be supported by sets of specific sector guidelines to </w:t>
            </w:r>
            <w:r w:rsidR="00CC0501">
              <w:t xml:space="preserve">provide </w:t>
            </w:r>
            <w:r>
              <w:t xml:space="preserve">additional detail, focussed on supporting best practice and implementation aligned to individual sector priorities. </w:t>
            </w:r>
          </w:p>
          <w:p w14:paraId="52FDA3B7" w14:textId="77777777" w:rsidR="00F8200F" w:rsidRDefault="007B3DC9" w:rsidP="00C25B08">
            <w:pPr>
              <w:spacing w:after="120"/>
              <w:ind w:right="272"/>
              <w:cnfStyle w:val="000000010000" w:firstRow="0" w:lastRow="0" w:firstColumn="0" w:lastColumn="0" w:oddVBand="0" w:evenVBand="0" w:oddHBand="0" w:evenHBand="1" w:firstRowFirstColumn="0" w:firstRowLastColumn="0" w:lastRowFirstColumn="0" w:lastRowLastColumn="0"/>
            </w:pPr>
            <w:r>
              <w:t>The refined policy document</w:t>
            </w:r>
            <w:r w:rsidR="00C25B08">
              <w:t xml:space="preserve"> is </w:t>
            </w:r>
            <w:r w:rsidR="00F8200F">
              <w:t xml:space="preserve">now </w:t>
            </w:r>
            <w:r w:rsidR="00C25B08">
              <w:t>ready</w:t>
            </w:r>
            <w:r w:rsidR="00F8200F">
              <w:t xml:space="preserve"> for cross sector consultation.</w:t>
            </w:r>
            <w:r w:rsidR="00F8200F">
              <w:br/>
            </w:r>
          </w:p>
          <w:p w14:paraId="677E9465" w14:textId="77777777" w:rsidR="00C25B08" w:rsidRPr="001E774E" w:rsidRDefault="00C25B08" w:rsidP="00C25B08">
            <w:pPr>
              <w:spacing w:after="120"/>
              <w:ind w:right="272"/>
              <w:cnfStyle w:val="000000010000" w:firstRow="0" w:lastRow="0" w:firstColumn="0" w:lastColumn="0" w:oddVBand="0" w:evenVBand="0" w:oddHBand="0" w:evenHBand="1" w:firstRowFirstColumn="0" w:firstRowLastColumn="0" w:lastRowFirstColumn="0" w:lastRowLastColumn="0"/>
              <w:rPr>
                <w:b/>
              </w:rPr>
            </w:pPr>
            <w:r w:rsidRPr="001E774E">
              <w:rPr>
                <w:b/>
              </w:rPr>
              <w:t>Recommendation:</w:t>
            </w:r>
          </w:p>
          <w:p w14:paraId="7E0FDCA0" w14:textId="77777777" w:rsidR="005702E0" w:rsidRDefault="005702E0" w:rsidP="005702E0">
            <w:pPr>
              <w:tabs>
                <w:tab w:val="left" w:pos="1985"/>
              </w:tabs>
              <w:spacing w:after="0"/>
              <w:contextualSpacing/>
              <w:cnfStyle w:val="000000010000" w:firstRow="0" w:lastRow="0" w:firstColumn="0" w:lastColumn="0" w:oddVBand="0" w:evenVBand="0" w:oddHBand="0" w:evenHBand="1" w:firstRowFirstColumn="0" w:firstRowLastColumn="0" w:lastRowFirstColumn="0" w:lastRowLastColumn="0"/>
            </w:pPr>
            <w:r w:rsidRPr="005D3AA8">
              <w:t xml:space="preserve">It is </w:t>
            </w:r>
            <w:r>
              <w:t>recommended</w:t>
            </w:r>
            <w:r w:rsidRPr="005D3AA8">
              <w:t xml:space="preserve"> that </w:t>
            </w:r>
            <w:r>
              <w:t>the board</w:t>
            </w:r>
          </w:p>
          <w:p w14:paraId="418FE295" w14:textId="77777777" w:rsidR="005702E0" w:rsidRPr="00CC0501" w:rsidRDefault="005702E0" w:rsidP="00AE529A">
            <w:pPr>
              <w:pStyle w:val="ListParagraph"/>
              <w:numPr>
                <w:ilvl w:val="0"/>
                <w:numId w:val="10"/>
              </w:numPr>
              <w:tabs>
                <w:tab w:val="left" w:pos="4140"/>
              </w:tabs>
              <w:ind w:left="509" w:right="272" w:hanging="425"/>
              <w:cnfStyle w:val="000000010000" w:firstRow="0" w:lastRow="0" w:firstColumn="0" w:lastColumn="0" w:oddVBand="0" w:evenVBand="0" w:oddHBand="0" w:evenHBand="1" w:firstRowFirstColumn="0" w:firstRowLastColumn="0" w:lastRowFirstColumn="0" w:lastRowLastColumn="0"/>
            </w:pPr>
            <w:r>
              <w:t>accept the draft CARC document;</w:t>
            </w:r>
          </w:p>
          <w:p w14:paraId="47F43CBB" w14:textId="34C5EAC9" w:rsidR="005702E0" w:rsidRPr="00CC0501" w:rsidRDefault="005702E0" w:rsidP="00AE529A">
            <w:pPr>
              <w:pStyle w:val="ListParagraph"/>
              <w:numPr>
                <w:ilvl w:val="0"/>
                <w:numId w:val="10"/>
              </w:numPr>
              <w:tabs>
                <w:tab w:val="left" w:pos="4140"/>
              </w:tabs>
              <w:ind w:left="509" w:right="272" w:hanging="425"/>
              <w:cnfStyle w:val="000000010000" w:firstRow="0" w:lastRow="0" w:firstColumn="0" w:lastColumn="0" w:oddVBand="0" w:evenVBand="0" w:oddHBand="0" w:evenHBand="1" w:firstRowFirstColumn="0" w:firstRowLastColumn="0" w:lastRowFirstColumn="0" w:lastRowLastColumn="0"/>
            </w:pPr>
            <w:r>
              <w:t xml:space="preserve">agree to </w:t>
            </w:r>
            <w:r w:rsidRPr="00B111D6">
              <w:t>cross sector representatives be</w:t>
            </w:r>
            <w:r>
              <w:t>ing</w:t>
            </w:r>
            <w:r w:rsidRPr="00B111D6">
              <w:t xml:space="preserve"> sourced</w:t>
            </w:r>
            <w:r>
              <w:t xml:space="preserve"> to consult on the CARC content in working groups to draft and finalise the </w:t>
            </w:r>
            <w:r w:rsidR="00F8200F">
              <w:t>CARC</w:t>
            </w:r>
            <w:r>
              <w:t xml:space="preserve"> Policy: Early Childhood to Year 12 (to be published in 2021</w:t>
            </w:r>
            <w:r w:rsidR="00F8200F">
              <w:t>)</w:t>
            </w:r>
            <w:r>
              <w:t>; and</w:t>
            </w:r>
          </w:p>
          <w:p w14:paraId="7FCA9A29" w14:textId="7AE39C92" w:rsidR="005702E0" w:rsidRPr="00CC0501" w:rsidRDefault="005702E0" w:rsidP="00AE529A">
            <w:pPr>
              <w:pStyle w:val="ListParagraph"/>
              <w:numPr>
                <w:ilvl w:val="0"/>
                <w:numId w:val="10"/>
              </w:numPr>
              <w:tabs>
                <w:tab w:val="left" w:pos="4140"/>
              </w:tabs>
              <w:ind w:left="509" w:right="272" w:hanging="425"/>
              <w:cnfStyle w:val="000000010000" w:firstRow="0" w:lastRow="0" w:firstColumn="0" w:lastColumn="0" w:oddVBand="0" w:evenVBand="0" w:oddHBand="0" w:evenHBand="1" w:firstRowFirstColumn="0" w:firstRowLastColumn="0" w:lastRowFirstColumn="0" w:lastRowLastColumn="0"/>
            </w:pPr>
            <w:r>
              <w:t>agree to each sector creating</w:t>
            </w:r>
            <w:r w:rsidRPr="00FB52CD">
              <w:t xml:space="preserve"> </w:t>
            </w:r>
            <w:r w:rsidR="001741B1">
              <w:t>its</w:t>
            </w:r>
            <w:r w:rsidR="001741B1" w:rsidRPr="00FB52CD">
              <w:t xml:space="preserve"> </w:t>
            </w:r>
            <w:r w:rsidRPr="00FB52CD">
              <w:t xml:space="preserve">own set of supporting guidelines to align with </w:t>
            </w:r>
            <w:r w:rsidR="001741B1">
              <w:t>its</w:t>
            </w:r>
            <w:r w:rsidR="001741B1" w:rsidRPr="00FB52CD">
              <w:t xml:space="preserve"> </w:t>
            </w:r>
            <w:r w:rsidRPr="00CC0501">
              <w:t>system priorities and key messages to support schools, leaders and educators to implement.</w:t>
            </w:r>
          </w:p>
          <w:p w14:paraId="1A891AFF" w14:textId="77777777" w:rsidR="005702E0" w:rsidRPr="005702E0" w:rsidRDefault="005702E0" w:rsidP="005702E0">
            <w:pPr>
              <w:pStyle w:val="ListParagraph"/>
              <w:tabs>
                <w:tab w:val="left" w:pos="1985"/>
              </w:tabs>
              <w:spacing w:after="0"/>
              <w:ind w:left="720"/>
              <w:contextualSpacing/>
              <w:cnfStyle w:val="000000010000" w:firstRow="0" w:lastRow="0" w:firstColumn="0" w:lastColumn="0" w:oddVBand="0" w:evenVBand="0" w:oddHBand="0" w:evenHBand="1" w:firstRowFirstColumn="0" w:firstRowLastColumn="0" w:lastRowFirstColumn="0" w:lastRowLastColumn="0"/>
              <w:rPr>
                <w:rFonts w:cs="Arial"/>
              </w:rPr>
            </w:pPr>
          </w:p>
          <w:p w14:paraId="18DD651B" w14:textId="77777777" w:rsidR="007B3DC9" w:rsidRPr="005702E0" w:rsidRDefault="007B3DC9" w:rsidP="00557F68">
            <w:pPr>
              <w:ind w:right="272"/>
              <w:cnfStyle w:val="000000010000" w:firstRow="0" w:lastRow="0" w:firstColumn="0" w:lastColumn="0" w:oddVBand="0" w:evenVBand="0" w:oddHBand="0" w:evenHBand="1" w:firstRowFirstColumn="0" w:firstRowLastColumn="0" w:lastRowFirstColumn="0" w:lastRowLastColumn="0"/>
              <w:rPr>
                <w:b/>
              </w:rPr>
            </w:pPr>
            <w:r w:rsidRPr="005702E0">
              <w:rPr>
                <w:b/>
              </w:rPr>
              <w:t>Outcome:</w:t>
            </w:r>
          </w:p>
          <w:p w14:paraId="007C86B1" w14:textId="77777777" w:rsidR="00557F68" w:rsidRDefault="005702E0" w:rsidP="005702E0">
            <w:pPr>
              <w:ind w:right="272"/>
              <w:cnfStyle w:val="000000010000" w:firstRow="0" w:lastRow="0" w:firstColumn="0" w:lastColumn="0" w:oddVBand="0" w:evenVBand="0" w:oddHBand="0" w:evenHBand="1" w:firstRowFirstColumn="0" w:firstRowLastColumn="0" w:lastRowFirstColumn="0" w:lastRowLastColumn="0"/>
            </w:pPr>
            <w:r>
              <w:t>Members agreed with the recommendations.</w:t>
            </w:r>
          </w:p>
          <w:p w14:paraId="4447EB86" w14:textId="77777777" w:rsidR="005702E0" w:rsidRDefault="005702E0" w:rsidP="00557F68">
            <w:pPr>
              <w:ind w:right="272"/>
              <w:cnfStyle w:val="000000010000" w:firstRow="0" w:lastRow="0" w:firstColumn="0" w:lastColumn="0" w:oddVBand="0" w:evenVBand="0" w:oddHBand="0" w:evenHBand="1" w:firstRowFirstColumn="0" w:firstRowLastColumn="0" w:lastRowFirstColumn="0" w:lastRowLastColumn="0"/>
            </w:pPr>
          </w:p>
          <w:p w14:paraId="16234881" w14:textId="77777777" w:rsidR="005702E0" w:rsidRPr="005702E0" w:rsidRDefault="005702E0" w:rsidP="00557F68">
            <w:pPr>
              <w:ind w:right="272"/>
              <w:cnfStyle w:val="000000010000" w:firstRow="0" w:lastRow="0" w:firstColumn="0" w:lastColumn="0" w:oddVBand="0" w:evenVBand="0" w:oddHBand="0" w:evenHBand="1" w:firstRowFirstColumn="0" w:firstRowLastColumn="0" w:lastRowFirstColumn="0" w:lastRowLastColumn="0"/>
              <w:rPr>
                <w:b/>
              </w:rPr>
            </w:pPr>
            <w:r w:rsidRPr="005702E0">
              <w:rPr>
                <w:b/>
              </w:rPr>
              <w:t>Action</w:t>
            </w:r>
          </w:p>
          <w:p w14:paraId="62A12D1E" w14:textId="66EAD8F4" w:rsidR="00C25B08" w:rsidRDefault="005702E0" w:rsidP="007B3DC9">
            <w:pPr>
              <w:ind w:right="272"/>
              <w:cnfStyle w:val="000000010000" w:firstRow="0" w:lastRow="0" w:firstColumn="0" w:lastColumn="0" w:oddVBand="0" w:evenVBand="0" w:oddHBand="0" w:evenHBand="1" w:firstRowFirstColumn="0" w:firstRowLastColumn="0" w:lastRowFirstColumn="0" w:lastRowLastColumn="0"/>
            </w:pPr>
            <w:r>
              <w:t>Ms Smith</w:t>
            </w:r>
            <w:r w:rsidRPr="001741B1">
              <w:t xml:space="preserve"> </w:t>
            </w:r>
            <w:r w:rsidR="00557F68" w:rsidRPr="001741B1">
              <w:t xml:space="preserve">to </w:t>
            </w:r>
            <w:r w:rsidRPr="001741B1">
              <w:t xml:space="preserve">contact sector head to source representatives for cross sector consultation </w:t>
            </w:r>
            <w:r>
              <w:t>working groups.</w:t>
            </w:r>
          </w:p>
          <w:p w14:paraId="5C4CB0D6" w14:textId="77777777" w:rsidR="00F8200F" w:rsidRPr="005D3AA8" w:rsidRDefault="00F8200F" w:rsidP="007B3DC9">
            <w:pPr>
              <w:ind w:right="272"/>
              <w:cnfStyle w:val="000000010000" w:firstRow="0" w:lastRow="0" w:firstColumn="0" w:lastColumn="0" w:oddVBand="0" w:evenVBand="0" w:oddHBand="0" w:evenHBand="1" w:firstRowFirstColumn="0" w:firstRowLastColumn="0" w:lastRowFirstColumn="0" w:lastRowLastColumn="0"/>
            </w:pPr>
          </w:p>
        </w:tc>
      </w:tr>
      <w:tr w:rsidR="005702E0" w14:paraId="20AAC042" w14:textId="77777777" w:rsidTr="00FE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0EFAAC95" w14:textId="77777777" w:rsidR="005702E0" w:rsidRDefault="00F226D1" w:rsidP="00C25B08">
            <w:r>
              <w:lastRenderedPageBreak/>
              <w:t>7.9</w:t>
            </w:r>
          </w:p>
        </w:tc>
        <w:tc>
          <w:tcPr>
            <w:tcW w:w="3351" w:type="dxa"/>
          </w:tcPr>
          <w:p w14:paraId="41BB99DC" w14:textId="77777777" w:rsidR="005702E0" w:rsidRDefault="00F226D1" w:rsidP="00C25B0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Australian Curriculum Review</w:t>
            </w:r>
          </w:p>
        </w:tc>
        <w:tc>
          <w:tcPr>
            <w:tcW w:w="11186" w:type="dxa"/>
          </w:tcPr>
          <w:p w14:paraId="550A5C92" w14:textId="34D7A17E" w:rsidR="005702E0" w:rsidRDefault="00F226D1" w:rsidP="00C25B08">
            <w:pPr>
              <w:spacing w:after="120"/>
              <w:ind w:right="272"/>
              <w:cnfStyle w:val="000000100000" w:firstRow="0" w:lastRow="0" w:firstColumn="0" w:lastColumn="0" w:oddVBand="0" w:evenVBand="0" w:oddHBand="1" w:evenHBand="0" w:firstRowFirstColumn="0" w:firstRowLastColumn="0" w:lastRowFirstColumn="0" w:lastRowLastColumn="0"/>
            </w:pPr>
            <w:r>
              <w:t xml:space="preserve">Ms Meghan Smith, Director Curriculum, Pedagogy and Assessment </w:t>
            </w:r>
            <w:r w:rsidR="008C0DAB">
              <w:t xml:space="preserve">in the Department of Education, </w:t>
            </w:r>
            <w:r>
              <w:t>provided an update on the Australian Curriculum Review.</w:t>
            </w:r>
          </w:p>
          <w:p w14:paraId="098E2A1B" w14:textId="4C6E3132" w:rsidR="00F226D1" w:rsidRDefault="00F226D1" w:rsidP="00C25B08">
            <w:pPr>
              <w:spacing w:after="120"/>
              <w:ind w:right="272"/>
              <w:cnfStyle w:val="000000100000" w:firstRow="0" w:lastRow="0" w:firstColumn="0" w:lastColumn="0" w:oddVBand="0" w:evenVBand="0" w:oddHBand="1" w:evenHBand="0" w:firstRowFirstColumn="0" w:firstRowLastColumn="0" w:lastRowFirstColumn="0" w:lastRowLastColumn="0"/>
            </w:pPr>
            <w:r>
              <w:t xml:space="preserve">In June 2020, Education Council tasked </w:t>
            </w:r>
            <w:r w:rsidR="008C0DAB">
              <w:t xml:space="preserve">the </w:t>
            </w:r>
            <w:r w:rsidR="00F8200F" w:rsidRPr="00F8200F">
              <w:rPr>
                <w:rFonts w:cs="Arial"/>
                <w:szCs w:val="22"/>
                <w:lang w:val="en"/>
              </w:rPr>
              <w:t>Australian Curriculum, Assessment and Reporting Authority</w:t>
            </w:r>
            <w:r w:rsidR="00F8200F">
              <w:rPr>
                <w:rFonts w:ascii="Arial" w:hAnsi="Arial" w:cs="Arial"/>
                <w:sz w:val="20"/>
                <w:lang w:val="en"/>
              </w:rPr>
              <w:t xml:space="preserve"> (</w:t>
            </w:r>
            <w:r w:rsidR="00F8200F">
              <w:t xml:space="preserve">ACARA) </w:t>
            </w:r>
            <w:r>
              <w:t>to undertake a review of the Australian Curriculum for Foundation to Year 10</w:t>
            </w:r>
            <w:r w:rsidR="008C0DAB">
              <w:t xml:space="preserve"> (F-10)</w:t>
            </w:r>
            <w:r>
              <w:t>. The review aims to improve the Australian Curriculum F-10 by refining, realigning and decluttering the content. This involves re-organising and revising content to improve coherency, presentation logic and accessibility for teachers.</w:t>
            </w:r>
          </w:p>
          <w:p w14:paraId="2DF1F1DA" w14:textId="77777777" w:rsidR="00F226D1" w:rsidRDefault="00F226D1" w:rsidP="00C25B08">
            <w:pPr>
              <w:spacing w:after="120"/>
              <w:ind w:right="272"/>
              <w:cnfStyle w:val="000000100000" w:firstRow="0" w:lastRow="0" w:firstColumn="0" w:lastColumn="0" w:oddVBand="0" w:evenVBand="0" w:oddHBand="1" w:evenHBand="0" w:firstRowFirstColumn="0" w:firstRowLastColumn="0" w:lastRowFirstColumn="0" w:lastRowLastColumn="0"/>
            </w:pPr>
            <w:r>
              <w:t>The next version of the Australian Curriculum will be published on an improved website by early 2022.</w:t>
            </w:r>
          </w:p>
          <w:p w14:paraId="35D7F9D5" w14:textId="5A91F150" w:rsidR="006549D2" w:rsidRDefault="006549D2" w:rsidP="006549D2">
            <w:pPr>
              <w:spacing w:after="120"/>
              <w:ind w:right="272"/>
              <w:cnfStyle w:val="000000100000" w:firstRow="0" w:lastRow="0" w:firstColumn="0" w:lastColumn="0" w:oddVBand="0" w:evenVBand="0" w:oddHBand="1" w:evenHBand="0" w:firstRowFirstColumn="0" w:firstRowLastColumn="0" w:lastRowFirstColumn="0" w:lastRowLastColumn="0"/>
            </w:pPr>
            <w:r>
              <w:t xml:space="preserve">Face to face Australian Curriculum </w:t>
            </w:r>
            <w:r w:rsidR="008C0DAB">
              <w:t xml:space="preserve">Review </w:t>
            </w:r>
            <w:r>
              <w:t>workshops will be held in Term 2, 2021 in Darwin, Palmerston and Alice Springs as well as an online option being provided. Schools will be advised of the Australian Curriculum website link so individual feedback can be provided.</w:t>
            </w:r>
          </w:p>
          <w:p w14:paraId="39983EB7" w14:textId="77777777" w:rsidR="00D95ACE" w:rsidRDefault="006549D2" w:rsidP="006549D2">
            <w:pPr>
              <w:spacing w:after="120"/>
              <w:ind w:right="272"/>
              <w:cnfStyle w:val="000000100000" w:firstRow="0" w:lastRow="0" w:firstColumn="0" w:lastColumn="0" w:oddVBand="0" w:evenVBand="0" w:oddHBand="1" w:evenHBand="0" w:firstRowFirstColumn="0" w:firstRowLastColumn="0" w:lastRowFirstColumn="0" w:lastRowLastColumn="0"/>
            </w:pPr>
            <w:r>
              <w:t>Collation and submissions of written feedback will commence in June 2021.</w:t>
            </w:r>
          </w:p>
        </w:tc>
      </w:tr>
      <w:tr w:rsidR="00C25B08" w14:paraId="3C12A93C"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D9D9D9" w:themeFill="background2" w:themeFillShade="D9"/>
          </w:tcPr>
          <w:p w14:paraId="519E6C48" w14:textId="77777777" w:rsidR="00C25B08" w:rsidRDefault="00C25B08" w:rsidP="00C25B08">
            <w:r>
              <w:t>8</w:t>
            </w:r>
          </w:p>
        </w:tc>
        <w:tc>
          <w:tcPr>
            <w:tcW w:w="3351" w:type="dxa"/>
            <w:shd w:val="clear" w:color="auto" w:fill="D9D9D9" w:themeFill="background2" w:themeFillShade="D9"/>
          </w:tcPr>
          <w:p w14:paraId="45ACEADC" w14:textId="2BE380C0" w:rsidR="00C25B08" w:rsidRPr="00694188" w:rsidRDefault="00C25B08" w:rsidP="001741B1">
            <w:pPr>
              <w:cnfStyle w:val="000000010000" w:firstRow="0" w:lastRow="0" w:firstColumn="0" w:lastColumn="0" w:oddVBand="0" w:evenVBand="0" w:oddHBand="0" w:evenHBand="1" w:firstRowFirstColumn="0" w:firstRowLastColumn="0" w:lastRowFirstColumn="0" w:lastRowLastColumn="0"/>
              <w:rPr>
                <w:b/>
              </w:rPr>
            </w:pPr>
            <w:r w:rsidRPr="00694188">
              <w:t xml:space="preserve">Items for </w:t>
            </w:r>
            <w:r w:rsidR="001741B1">
              <w:t>n</w:t>
            </w:r>
            <w:r w:rsidR="001741B1" w:rsidRPr="00694188">
              <w:t>oting</w:t>
            </w:r>
          </w:p>
        </w:tc>
        <w:tc>
          <w:tcPr>
            <w:tcW w:w="11186" w:type="dxa"/>
            <w:shd w:val="clear" w:color="auto" w:fill="D9D9D9" w:themeFill="background2" w:themeFillShade="D9"/>
          </w:tcPr>
          <w:p w14:paraId="15BAD88F" w14:textId="77777777" w:rsidR="00C25B08" w:rsidRDefault="00C25B08" w:rsidP="00C25B08">
            <w:pPr>
              <w:cnfStyle w:val="000000010000" w:firstRow="0" w:lastRow="0" w:firstColumn="0" w:lastColumn="0" w:oddVBand="0" w:evenVBand="0" w:oddHBand="0" w:evenHBand="1" w:firstRowFirstColumn="0" w:firstRowLastColumn="0" w:lastRowFirstColumn="0" w:lastRowLastColumn="0"/>
            </w:pPr>
          </w:p>
        </w:tc>
      </w:tr>
      <w:tr w:rsidR="00C25B08" w14:paraId="0E3AED20" w14:textId="77777777" w:rsidTr="00C2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2F340FC" w14:textId="77777777" w:rsidR="00C25B08" w:rsidRDefault="00C25B08" w:rsidP="00C25B08">
            <w:r>
              <w:t>8.1</w:t>
            </w:r>
          </w:p>
        </w:tc>
        <w:tc>
          <w:tcPr>
            <w:tcW w:w="3351" w:type="dxa"/>
          </w:tcPr>
          <w:p w14:paraId="3910C363" w14:textId="77777777" w:rsidR="00C25B08" w:rsidRDefault="00C25B08" w:rsidP="00C25B08">
            <w:pPr>
              <w:cnfStyle w:val="000000100000" w:firstRow="0" w:lastRow="0" w:firstColumn="0" w:lastColumn="0" w:oddVBand="0" w:evenVBand="0" w:oddHBand="1" w:evenHBand="0" w:firstRowFirstColumn="0" w:firstRowLastColumn="0" w:lastRowFirstColumn="0" w:lastRowLastColumn="0"/>
            </w:pPr>
            <w:r>
              <w:t>ACACA report</w:t>
            </w:r>
          </w:p>
        </w:tc>
        <w:tc>
          <w:tcPr>
            <w:tcW w:w="11186" w:type="dxa"/>
          </w:tcPr>
          <w:p w14:paraId="53247D83" w14:textId="51CF14CC" w:rsidR="00C25B08" w:rsidRDefault="00C25B08" w:rsidP="00C25B08">
            <w:pPr>
              <w:pStyle w:val="Header"/>
              <w:spacing w:after="120"/>
              <w:jc w:val="left"/>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Ms Susan Bowden</w:t>
            </w:r>
            <w:r w:rsidR="008C0DAB">
              <w:rPr>
                <w:rFonts w:cs="Arial"/>
                <w:bCs/>
                <w:szCs w:val="22"/>
              </w:rPr>
              <w:t>, Acting Deputy Chief Executive in the Department of Education,</w:t>
            </w:r>
            <w:r w:rsidRPr="000A4E67">
              <w:rPr>
                <w:rFonts w:cs="Arial"/>
                <w:bCs/>
                <w:szCs w:val="22"/>
              </w:rPr>
              <w:t xml:space="preserve"> is the Northern Territory</w:t>
            </w:r>
            <w:r>
              <w:rPr>
                <w:rFonts w:cs="Arial"/>
                <w:bCs/>
                <w:szCs w:val="22"/>
              </w:rPr>
              <w:t xml:space="preserve"> representative </w:t>
            </w:r>
            <w:r w:rsidR="008C0DAB">
              <w:rPr>
                <w:rFonts w:cs="Arial"/>
                <w:bCs/>
                <w:szCs w:val="22"/>
              </w:rPr>
              <w:t xml:space="preserve">for the </w:t>
            </w:r>
            <w:r>
              <w:rPr>
                <w:rFonts w:cs="Arial"/>
                <w:bCs/>
                <w:szCs w:val="22"/>
              </w:rPr>
              <w:t>Australasian Curriculum, Assessment and Certification Authorities (ACACA) Chief Executive</w:t>
            </w:r>
            <w:r w:rsidR="008C0DAB">
              <w:rPr>
                <w:rFonts w:cs="Arial"/>
                <w:bCs/>
                <w:szCs w:val="22"/>
              </w:rPr>
              <w:t>s</w:t>
            </w:r>
            <w:r>
              <w:rPr>
                <w:rFonts w:cs="Arial"/>
                <w:bCs/>
                <w:szCs w:val="22"/>
              </w:rPr>
              <w:t xml:space="preserve"> meetings. Ms Anne Donnelly, Director Teaching and Learning 10-12 attended the 23 October 2020 meeting on behalf of Ms Bowden.</w:t>
            </w:r>
          </w:p>
          <w:p w14:paraId="39EFEE8B" w14:textId="4B6B7546" w:rsidR="00C25B08" w:rsidRDefault="00C25B08" w:rsidP="00C25B08">
            <w:pPr>
              <w:pStyle w:val="Header"/>
              <w:spacing w:after="120"/>
              <w:jc w:val="left"/>
              <w:cnfStyle w:val="000000100000" w:firstRow="0" w:lastRow="0" w:firstColumn="0" w:lastColumn="0" w:oddVBand="0" w:evenVBand="0" w:oddHBand="1" w:evenHBand="0" w:firstRowFirstColumn="0" w:firstRowLastColumn="0" w:lastRowFirstColumn="0" w:lastRowLastColumn="0"/>
              <w:rPr>
                <w:rFonts w:cs="Arial"/>
                <w:bCs/>
                <w:szCs w:val="22"/>
              </w:rPr>
            </w:pPr>
            <w:r>
              <w:rPr>
                <w:rFonts w:cs="Arial"/>
                <w:bCs/>
                <w:szCs w:val="22"/>
              </w:rPr>
              <w:t>Key items discussed included: Jurisdiction updates – management of Years 11 and 12 due to the COVID-19</w:t>
            </w:r>
            <w:r w:rsidR="008C0DAB">
              <w:rPr>
                <w:rFonts w:cs="Arial"/>
                <w:bCs/>
                <w:szCs w:val="22"/>
              </w:rPr>
              <w:t xml:space="preserve"> pandemic; </w:t>
            </w:r>
            <w:r>
              <w:rPr>
                <w:rFonts w:cs="Arial"/>
                <w:bCs/>
                <w:szCs w:val="22"/>
              </w:rPr>
              <w:t>National Evidence Institute</w:t>
            </w:r>
            <w:r w:rsidR="008C0DAB">
              <w:rPr>
                <w:rFonts w:cs="Arial"/>
                <w:bCs/>
                <w:szCs w:val="22"/>
              </w:rPr>
              <w:t xml:space="preserve">; </w:t>
            </w:r>
            <w:r>
              <w:rPr>
                <w:rFonts w:cs="Arial"/>
                <w:bCs/>
                <w:szCs w:val="22"/>
              </w:rPr>
              <w:t>Work Pathways Project</w:t>
            </w:r>
            <w:r w:rsidR="008C0DAB">
              <w:rPr>
                <w:rFonts w:cs="Arial"/>
                <w:bCs/>
                <w:szCs w:val="22"/>
              </w:rPr>
              <w:t xml:space="preserve">; </w:t>
            </w:r>
            <w:r>
              <w:rPr>
                <w:rFonts w:cs="Arial"/>
                <w:bCs/>
                <w:szCs w:val="22"/>
              </w:rPr>
              <w:t>Collaborative Curriculum and Assessment Framework for Languages</w:t>
            </w:r>
            <w:r w:rsidR="008C0DAB">
              <w:rPr>
                <w:rFonts w:cs="Arial"/>
                <w:bCs/>
                <w:szCs w:val="22"/>
              </w:rPr>
              <w:t xml:space="preserve">; </w:t>
            </w:r>
            <w:r>
              <w:rPr>
                <w:rFonts w:cs="Arial"/>
                <w:bCs/>
                <w:szCs w:val="22"/>
              </w:rPr>
              <w:t>NSW Curriculum Reform</w:t>
            </w:r>
            <w:r w:rsidR="008C0DAB">
              <w:rPr>
                <w:rFonts w:cs="Arial"/>
                <w:bCs/>
                <w:szCs w:val="22"/>
              </w:rPr>
              <w:t>;</w:t>
            </w:r>
            <w:r>
              <w:rPr>
                <w:rFonts w:cs="Arial"/>
                <w:bCs/>
                <w:szCs w:val="22"/>
              </w:rPr>
              <w:t xml:space="preserve"> and Life and career skills development among Year 12 students.</w:t>
            </w:r>
          </w:p>
          <w:p w14:paraId="449F302D" w14:textId="3FD17109" w:rsidR="00C25B08" w:rsidRDefault="00C25B08" w:rsidP="00777666">
            <w:pPr>
              <w:spacing w:after="120"/>
              <w:cnfStyle w:val="000000100000" w:firstRow="0" w:lastRow="0" w:firstColumn="0" w:lastColumn="0" w:oddVBand="0" w:evenVBand="0" w:oddHBand="1" w:evenHBand="0" w:firstRowFirstColumn="0" w:firstRowLastColumn="0" w:lastRowFirstColumn="0" w:lastRowLastColumn="0"/>
            </w:pPr>
            <w:r>
              <w:t xml:space="preserve">Mr Tony Considine, </w:t>
            </w:r>
            <w:r w:rsidR="008C0DAB">
              <w:t>Acting Executive Director Early Years and Education Services in the Department of Education,</w:t>
            </w:r>
            <w:r>
              <w:t xml:space="preserve"> attended the ACACA </w:t>
            </w:r>
            <w:r w:rsidR="008C0DAB">
              <w:t xml:space="preserve">Chief Executives </w:t>
            </w:r>
            <w:r>
              <w:t>meeting on 5 March 2021. The official minutes of the meeting have not as yet been released for distribution.</w:t>
            </w:r>
          </w:p>
          <w:p w14:paraId="2A07F47B" w14:textId="77777777" w:rsidR="00D95ACE" w:rsidRPr="00844DF0" w:rsidRDefault="00C25B08" w:rsidP="00C25B08">
            <w:pPr>
              <w:spacing w:after="120"/>
              <w:cnfStyle w:val="000000100000" w:firstRow="0" w:lastRow="0" w:firstColumn="0" w:lastColumn="0" w:oddVBand="0" w:evenVBand="0" w:oddHBand="1" w:evenHBand="0" w:firstRowFirstColumn="0" w:firstRowLastColumn="0" w:lastRowFirstColumn="0" w:lastRowLastColumn="0"/>
              <w:rPr>
                <w:b/>
              </w:rPr>
            </w:pPr>
            <w:r>
              <w:rPr>
                <w:b/>
              </w:rPr>
              <w:t>Paper noted</w:t>
            </w:r>
          </w:p>
        </w:tc>
      </w:tr>
      <w:tr w:rsidR="00C25B08" w14:paraId="7207E26F" w14:textId="77777777" w:rsidTr="00434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05A7A152" w14:textId="77777777" w:rsidR="00C25B08" w:rsidRDefault="00C25B08" w:rsidP="00C25B08">
            <w:r>
              <w:t>8.2</w:t>
            </w:r>
          </w:p>
        </w:tc>
        <w:tc>
          <w:tcPr>
            <w:tcW w:w="3351" w:type="dxa"/>
            <w:shd w:val="clear" w:color="auto" w:fill="auto"/>
          </w:tcPr>
          <w:p w14:paraId="0AE47F37" w14:textId="77777777" w:rsidR="00C25B08" w:rsidRDefault="00C25B08" w:rsidP="00C25B08">
            <w:pPr>
              <w:cnfStyle w:val="000000010000" w:firstRow="0" w:lastRow="0" w:firstColumn="0" w:lastColumn="0" w:oddVBand="0" w:evenVBand="0" w:oddHBand="0" w:evenHBand="1" w:firstRowFirstColumn="0" w:firstRowLastColumn="0" w:lastRowFirstColumn="0" w:lastRowLastColumn="0"/>
            </w:pPr>
            <w:r>
              <w:t>ACARA report</w:t>
            </w:r>
          </w:p>
        </w:tc>
        <w:tc>
          <w:tcPr>
            <w:tcW w:w="11186" w:type="dxa"/>
            <w:shd w:val="clear" w:color="auto" w:fill="auto"/>
          </w:tcPr>
          <w:p w14:paraId="7AF10BD6" w14:textId="2F20E57D" w:rsidR="00C25B08" w:rsidRDefault="00C25B08" w:rsidP="00C25B08">
            <w:pPr>
              <w:pStyle w:val="Default"/>
              <w:spacing w:after="12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Ms Sally Hodgson, General Manager Quality Teaching and Learning</w:t>
            </w:r>
            <w:r w:rsidR="008C0DAB">
              <w:rPr>
                <w:sz w:val="22"/>
                <w:szCs w:val="22"/>
              </w:rPr>
              <w:t xml:space="preserve"> in the Department of Education</w:t>
            </w:r>
            <w:r>
              <w:rPr>
                <w:sz w:val="22"/>
                <w:szCs w:val="22"/>
              </w:rPr>
              <w:t xml:space="preserve"> provided a report on the Australian Curriculum, Assessment and Reporting Authority (ACARA) Board.</w:t>
            </w:r>
            <w:r w:rsidR="00777666">
              <w:rPr>
                <w:sz w:val="22"/>
                <w:szCs w:val="22"/>
              </w:rPr>
              <w:t xml:space="preserve"> </w:t>
            </w:r>
            <w:r>
              <w:rPr>
                <w:sz w:val="22"/>
                <w:szCs w:val="22"/>
              </w:rPr>
              <w:t>There has been one ACARA Board meeting since November 2020.</w:t>
            </w:r>
          </w:p>
          <w:p w14:paraId="0C600D0D" w14:textId="77777777" w:rsidR="00C25B08" w:rsidRPr="00600201" w:rsidRDefault="00C25B08" w:rsidP="00C25B08">
            <w:pPr>
              <w:pStyle w:val="Default"/>
              <w:spacing w:after="12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Key issues from that meeting were the </w:t>
            </w:r>
            <w:r w:rsidRPr="00600201">
              <w:rPr>
                <w:sz w:val="22"/>
                <w:szCs w:val="22"/>
              </w:rPr>
              <w:t>Australian Curriculum Review – progress report</w:t>
            </w:r>
            <w:r>
              <w:rPr>
                <w:sz w:val="22"/>
                <w:szCs w:val="22"/>
              </w:rPr>
              <w:t xml:space="preserve"> and NAPLAN 2021.</w:t>
            </w:r>
          </w:p>
          <w:p w14:paraId="5BE16C62" w14:textId="77777777" w:rsidR="003664D9" w:rsidRPr="00AB424C" w:rsidRDefault="00C25B08" w:rsidP="00C25B08">
            <w:pPr>
              <w:pStyle w:val="Default"/>
              <w:spacing w:after="120"/>
              <w:cnfStyle w:val="000000010000" w:firstRow="0" w:lastRow="0" w:firstColumn="0" w:lastColumn="0" w:oddVBand="0" w:evenVBand="0" w:oddHBand="0" w:evenHBand="1" w:firstRowFirstColumn="0" w:firstRowLastColumn="0" w:lastRowFirstColumn="0" w:lastRowLastColumn="0"/>
              <w:rPr>
                <w:b/>
                <w:sz w:val="22"/>
                <w:szCs w:val="22"/>
              </w:rPr>
            </w:pPr>
            <w:r w:rsidRPr="00AB424C">
              <w:rPr>
                <w:b/>
                <w:sz w:val="22"/>
                <w:szCs w:val="22"/>
              </w:rPr>
              <w:t>Paper noted</w:t>
            </w:r>
          </w:p>
        </w:tc>
      </w:tr>
      <w:tr w:rsidR="00C25B08" w14:paraId="2D19EAE6" w14:textId="77777777" w:rsidTr="00C25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3386BFAD" w14:textId="77777777" w:rsidR="00C25B08" w:rsidRDefault="00C25B08" w:rsidP="00C25B08">
            <w:r>
              <w:lastRenderedPageBreak/>
              <w:t>8.3</w:t>
            </w:r>
          </w:p>
        </w:tc>
        <w:tc>
          <w:tcPr>
            <w:tcW w:w="3351" w:type="dxa"/>
          </w:tcPr>
          <w:p w14:paraId="5374135B" w14:textId="77777777" w:rsidR="00C25B08" w:rsidRDefault="00C25B08" w:rsidP="00C25B08">
            <w:pPr>
              <w:cnfStyle w:val="000000100000" w:firstRow="0" w:lastRow="0" w:firstColumn="0" w:lastColumn="0" w:oddVBand="0" w:evenVBand="0" w:oddHBand="1" w:evenHBand="0" w:firstRowFirstColumn="0" w:firstRowLastColumn="0" w:lastRowFirstColumn="0" w:lastRowLastColumn="0"/>
            </w:pPr>
            <w:r>
              <w:t>2020 NTBOS student awards report</w:t>
            </w:r>
          </w:p>
        </w:tc>
        <w:tc>
          <w:tcPr>
            <w:tcW w:w="11186" w:type="dxa"/>
          </w:tcPr>
          <w:p w14:paraId="27177D26" w14:textId="77777777" w:rsidR="00C25B08" w:rsidRDefault="00C25B08" w:rsidP="00C25B0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Northern Territory Board of Studies manages award presentation ceremonies that are held each year in Alice Springs and Darwin. These ceremonies publicly recognise the achievements of the year’s outstanding students. The events are hosted by the Minister for Education.</w:t>
            </w:r>
          </w:p>
          <w:p w14:paraId="4B28F4A5" w14:textId="77777777" w:rsidR="00C25B08" w:rsidRDefault="00C25B08" w:rsidP="00C25B0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ceremonies formally recognised academic excellence among those students who completed Stage 2 Northern Territory Certificate of Education and Training (NTCET) SACE Board accredited subjects. Awards were presented to the Top 20 achieving NTCET students, the Top 10 Australian Tertiary Admission Rank students, students who received an A+ with merit and industry sponsored awards.</w:t>
            </w:r>
          </w:p>
          <w:p w14:paraId="7D3E2F9C" w14:textId="77777777" w:rsidR="00C25B08" w:rsidRDefault="00C25B08" w:rsidP="00C25B0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 list of all awards presented and the costs incurred to hold the ceremonies was provided.</w:t>
            </w:r>
          </w:p>
          <w:p w14:paraId="55B5736C" w14:textId="77777777" w:rsidR="00C25B08" w:rsidRPr="00AB424C" w:rsidRDefault="00C25B08" w:rsidP="00C25B08">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sidRPr="00AB424C">
              <w:rPr>
                <w:b/>
                <w:sz w:val="22"/>
                <w:szCs w:val="22"/>
              </w:rPr>
              <w:t>Paper noted</w:t>
            </w:r>
          </w:p>
        </w:tc>
      </w:tr>
      <w:tr w:rsidR="00C25B08" w14:paraId="4ED223D4" w14:textId="77777777" w:rsidTr="00434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6554C46" w14:textId="77777777" w:rsidR="00C25B08" w:rsidRDefault="00C25B08" w:rsidP="00C25B08">
            <w:r>
              <w:t>8.4</w:t>
            </w:r>
          </w:p>
        </w:tc>
        <w:tc>
          <w:tcPr>
            <w:tcW w:w="3351" w:type="dxa"/>
            <w:shd w:val="clear" w:color="auto" w:fill="auto"/>
          </w:tcPr>
          <w:p w14:paraId="215C07A7" w14:textId="77777777" w:rsidR="00C25B08" w:rsidRDefault="00C25B08" w:rsidP="00C25B08">
            <w:pPr>
              <w:cnfStyle w:val="000000010000" w:firstRow="0" w:lastRow="0" w:firstColumn="0" w:lastColumn="0" w:oddVBand="0" w:evenVBand="0" w:oddHBand="0" w:evenHBand="1" w:firstRowFirstColumn="0" w:firstRowLastColumn="0" w:lastRowFirstColumn="0" w:lastRowLastColumn="0"/>
            </w:pPr>
            <w:r>
              <w:t>Larrakia history resources update</w:t>
            </w:r>
          </w:p>
        </w:tc>
        <w:tc>
          <w:tcPr>
            <w:tcW w:w="11186" w:type="dxa"/>
            <w:shd w:val="clear" w:color="auto" w:fill="auto"/>
          </w:tcPr>
          <w:p w14:paraId="629E4C8F" w14:textId="12ECE367" w:rsidR="00C25B08" w:rsidRDefault="00C25B08" w:rsidP="006549D2">
            <w:pPr>
              <w:pStyle w:val="Default"/>
              <w:spacing w:after="12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Ms Christine Collins, Quality Teaching and Learning</w:t>
            </w:r>
            <w:r w:rsidR="00BE619A">
              <w:rPr>
                <w:sz w:val="22"/>
                <w:szCs w:val="22"/>
              </w:rPr>
              <w:t xml:space="preserve"> in the Department of Education,</w:t>
            </w:r>
            <w:r>
              <w:rPr>
                <w:sz w:val="22"/>
                <w:szCs w:val="22"/>
              </w:rPr>
              <w:t xml:space="preserve"> attended the November 2020 meeting and provided a presentation </w:t>
            </w:r>
            <w:r w:rsidR="00F6356B">
              <w:rPr>
                <w:sz w:val="22"/>
                <w:szCs w:val="22"/>
              </w:rPr>
              <w:t>about</w:t>
            </w:r>
            <w:r>
              <w:rPr>
                <w:sz w:val="22"/>
                <w:szCs w:val="22"/>
              </w:rPr>
              <w:t xml:space="preserve"> the Larrakia history resources. The resources comprise seven books of Larrakia history and culture, and associated teacher guides. The books have been written for teachers of Transition to Year 9 students in Darwin and Palmerston schools. </w:t>
            </w:r>
            <w:r w:rsidR="00F6356B">
              <w:rPr>
                <w:sz w:val="22"/>
                <w:szCs w:val="22"/>
              </w:rPr>
              <w:t>Copies</w:t>
            </w:r>
            <w:r>
              <w:rPr>
                <w:sz w:val="22"/>
                <w:szCs w:val="22"/>
              </w:rPr>
              <w:t xml:space="preserve"> of the resources were provided to the Chair NT Board of Studies.</w:t>
            </w:r>
          </w:p>
          <w:p w14:paraId="6DEC014F" w14:textId="72C6F31B" w:rsidR="00C25B08" w:rsidRDefault="00C25B08" w:rsidP="00A60B74">
            <w:pPr>
              <w:pStyle w:val="Default"/>
              <w:spacing w:after="40"/>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The current situation is </w:t>
            </w:r>
            <w:r w:rsidR="00F6356B">
              <w:rPr>
                <w:sz w:val="22"/>
                <w:szCs w:val="22"/>
              </w:rPr>
              <w:t>as follows:</w:t>
            </w:r>
          </w:p>
          <w:p w14:paraId="11FB1B1A" w14:textId="53B2983C" w:rsidR="00C25B08" w:rsidRPr="0018529E" w:rsidRDefault="00C25B08" w:rsidP="00BE619A">
            <w:pPr>
              <w:pStyle w:val="Default"/>
              <w:numPr>
                <w:ilvl w:val="0"/>
                <w:numId w:val="9"/>
              </w:numPr>
              <w:spacing w:before="0" w:after="40"/>
              <w:ind w:left="367" w:hanging="357"/>
              <w:cnfStyle w:val="000000010000" w:firstRow="0" w:lastRow="0" w:firstColumn="0" w:lastColumn="0" w:oddVBand="0" w:evenVBand="0" w:oddHBand="0" w:evenHBand="1" w:firstRowFirstColumn="0" w:firstRowLastColumn="0" w:lastRowFirstColumn="0" w:lastRowLastColumn="0"/>
              <w:rPr>
                <w:rStyle w:val="Hyperlink"/>
                <w:color w:val="000000"/>
                <w:sz w:val="22"/>
                <w:szCs w:val="22"/>
                <w:u w:val="none"/>
              </w:rPr>
            </w:pPr>
            <w:r w:rsidRPr="0018529E">
              <w:rPr>
                <w:sz w:val="22"/>
                <w:szCs w:val="22"/>
              </w:rPr>
              <w:t xml:space="preserve">the resources are </w:t>
            </w:r>
            <w:r>
              <w:rPr>
                <w:sz w:val="22"/>
                <w:szCs w:val="22"/>
              </w:rPr>
              <w:t xml:space="preserve">now </w:t>
            </w:r>
            <w:r w:rsidRPr="0018529E">
              <w:rPr>
                <w:sz w:val="22"/>
                <w:szCs w:val="22"/>
              </w:rPr>
              <w:t>available online</w:t>
            </w:r>
            <w:r w:rsidR="00F6356B">
              <w:rPr>
                <w:sz w:val="22"/>
                <w:szCs w:val="22"/>
              </w:rPr>
              <w:t xml:space="preserve"> at</w:t>
            </w:r>
            <w:r w:rsidRPr="0018529E">
              <w:rPr>
                <w:sz w:val="22"/>
                <w:szCs w:val="22"/>
              </w:rPr>
              <w:t xml:space="preserve"> </w:t>
            </w:r>
            <w:hyperlink r:id="rId12" w:history="1">
              <w:r w:rsidRPr="0018529E">
                <w:rPr>
                  <w:rStyle w:val="Hyperlink"/>
                  <w:sz w:val="22"/>
                  <w:szCs w:val="22"/>
                </w:rPr>
                <w:t>Larrakia history resources | eLearn (ntschools.net)</w:t>
              </w:r>
            </w:hyperlink>
          </w:p>
          <w:p w14:paraId="694B8165" w14:textId="38E3A09B" w:rsidR="00C25B08" w:rsidRPr="0018529E" w:rsidRDefault="00C25B08" w:rsidP="00BE619A">
            <w:pPr>
              <w:pStyle w:val="Default"/>
              <w:numPr>
                <w:ilvl w:val="0"/>
                <w:numId w:val="9"/>
              </w:numPr>
              <w:spacing w:before="0" w:after="40"/>
              <w:ind w:left="367" w:hanging="357"/>
              <w:cnfStyle w:val="000000010000" w:firstRow="0" w:lastRow="0" w:firstColumn="0" w:lastColumn="0" w:oddVBand="0" w:evenVBand="0" w:oddHBand="0" w:evenHBand="1" w:firstRowFirstColumn="0" w:firstRowLastColumn="0" w:lastRowFirstColumn="0" w:lastRowLastColumn="0"/>
              <w:rPr>
                <w:rStyle w:val="Hyperlink"/>
                <w:color w:val="000000"/>
                <w:sz w:val="22"/>
                <w:szCs w:val="22"/>
                <w:u w:val="none"/>
              </w:rPr>
            </w:pPr>
            <w:r w:rsidRPr="0018529E">
              <w:rPr>
                <w:rStyle w:val="Hyperlink"/>
                <w:color w:val="auto"/>
                <w:sz w:val="22"/>
                <w:szCs w:val="22"/>
                <w:u w:val="none"/>
              </w:rPr>
              <w:t>the Department of Education, Larrakia Nation Aboriginal Corporation (LNAC) and the</w:t>
            </w:r>
            <w:r w:rsidR="00AE529A">
              <w:rPr>
                <w:rStyle w:val="Hyperlink"/>
                <w:color w:val="auto"/>
                <w:sz w:val="22"/>
                <w:szCs w:val="22"/>
                <w:u w:val="none"/>
              </w:rPr>
              <w:t xml:space="preserve"> Department of the Chief Minister and Cabinet</w:t>
            </w:r>
            <w:r w:rsidRPr="0018529E">
              <w:rPr>
                <w:rStyle w:val="Hyperlink"/>
                <w:color w:val="auto"/>
                <w:sz w:val="22"/>
                <w:szCs w:val="22"/>
                <w:u w:val="none"/>
              </w:rPr>
              <w:t xml:space="preserve"> will publicly launch the resources during Reconciliation </w:t>
            </w:r>
            <w:r w:rsidR="00F6356B">
              <w:rPr>
                <w:rStyle w:val="Hyperlink"/>
                <w:color w:val="auto"/>
                <w:sz w:val="22"/>
                <w:szCs w:val="22"/>
                <w:u w:val="none"/>
              </w:rPr>
              <w:t>W</w:t>
            </w:r>
            <w:r w:rsidR="00F6356B" w:rsidRPr="0018529E">
              <w:rPr>
                <w:rStyle w:val="Hyperlink"/>
                <w:color w:val="auto"/>
                <w:sz w:val="22"/>
                <w:szCs w:val="22"/>
                <w:u w:val="none"/>
              </w:rPr>
              <w:t xml:space="preserve">eek </w:t>
            </w:r>
            <w:r w:rsidRPr="0018529E">
              <w:rPr>
                <w:rStyle w:val="Hyperlink"/>
                <w:color w:val="auto"/>
                <w:sz w:val="22"/>
                <w:szCs w:val="22"/>
                <w:u w:val="none"/>
              </w:rPr>
              <w:t>(27 May to 3 June 2021)</w:t>
            </w:r>
          </w:p>
          <w:p w14:paraId="10AFEE70" w14:textId="5F90A385" w:rsidR="00C25B08" w:rsidRPr="0018529E" w:rsidRDefault="00F6356B" w:rsidP="00BE619A">
            <w:pPr>
              <w:pStyle w:val="Default"/>
              <w:numPr>
                <w:ilvl w:val="0"/>
                <w:numId w:val="9"/>
              </w:numPr>
              <w:spacing w:before="0" w:after="40"/>
              <w:ind w:left="367" w:hanging="357"/>
              <w:cnfStyle w:val="000000010000" w:firstRow="0" w:lastRow="0" w:firstColumn="0" w:lastColumn="0" w:oddVBand="0" w:evenVBand="0" w:oddHBand="0" w:evenHBand="1" w:firstRowFirstColumn="0" w:firstRowLastColumn="0" w:lastRowFirstColumn="0" w:lastRowLastColumn="0"/>
              <w:rPr>
                <w:rStyle w:val="Hyperlink"/>
                <w:color w:val="000000"/>
                <w:sz w:val="22"/>
                <w:szCs w:val="22"/>
                <w:u w:val="none"/>
              </w:rPr>
            </w:pPr>
            <w:r>
              <w:rPr>
                <w:rStyle w:val="Hyperlink"/>
                <w:color w:val="auto"/>
                <w:sz w:val="22"/>
                <w:szCs w:val="22"/>
                <w:u w:val="none"/>
              </w:rPr>
              <w:t>f</w:t>
            </w:r>
            <w:r w:rsidRPr="0018529E">
              <w:rPr>
                <w:rStyle w:val="Hyperlink"/>
                <w:color w:val="auto"/>
                <w:sz w:val="22"/>
                <w:szCs w:val="22"/>
                <w:u w:val="none"/>
              </w:rPr>
              <w:t xml:space="preserve">ormal </w:t>
            </w:r>
            <w:r w:rsidR="00C25B08" w:rsidRPr="0018529E">
              <w:rPr>
                <w:rStyle w:val="Hyperlink"/>
                <w:color w:val="auto"/>
                <w:sz w:val="22"/>
                <w:szCs w:val="22"/>
                <w:u w:val="none"/>
              </w:rPr>
              <w:t xml:space="preserve">agreement about intellectual property is </w:t>
            </w:r>
            <w:r w:rsidR="00C25B08">
              <w:rPr>
                <w:rStyle w:val="Hyperlink"/>
                <w:color w:val="auto"/>
                <w:sz w:val="22"/>
                <w:szCs w:val="22"/>
                <w:u w:val="none"/>
              </w:rPr>
              <w:t xml:space="preserve">currently </w:t>
            </w:r>
            <w:r w:rsidR="00C25B08" w:rsidRPr="0018529E">
              <w:rPr>
                <w:rStyle w:val="Hyperlink"/>
                <w:color w:val="auto"/>
                <w:sz w:val="22"/>
                <w:szCs w:val="22"/>
                <w:u w:val="none"/>
              </w:rPr>
              <w:t>under negotiation between the Department of Education and LNAC</w:t>
            </w:r>
          </w:p>
          <w:p w14:paraId="485B03FF" w14:textId="4FAF8859" w:rsidR="00C25B08" w:rsidRPr="0018529E" w:rsidRDefault="00C25B08" w:rsidP="00BE619A">
            <w:pPr>
              <w:pStyle w:val="Default"/>
              <w:numPr>
                <w:ilvl w:val="0"/>
                <w:numId w:val="9"/>
              </w:numPr>
              <w:spacing w:before="0"/>
              <w:ind w:left="367" w:hanging="357"/>
              <w:cnfStyle w:val="000000010000" w:firstRow="0" w:lastRow="0" w:firstColumn="0" w:lastColumn="0" w:oddVBand="0" w:evenVBand="0" w:oddHBand="0" w:evenHBand="1" w:firstRowFirstColumn="0" w:firstRowLastColumn="0" w:lastRowFirstColumn="0" w:lastRowLastColumn="0"/>
              <w:rPr>
                <w:rStyle w:val="Hyperlink"/>
                <w:color w:val="000000"/>
                <w:sz w:val="22"/>
                <w:szCs w:val="22"/>
                <w:u w:val="none"/>
              </w:rPr>
            </w:pPr>
            <w:r w:rsidRPr="0018529E">
              <w:rPr>
                <w:rStyle w:val="Hyperlink"/>
                <w:color w:val="auto"/>
                <w:sz w:val="22"/>
                <w:szCs w:val="22"/>
                <w:u w:val="none"/>
              </w:rPr>
              <w:t>Discussions to expand the project to the Alice Springs region have commence</w:t>
            </w:r>
            <w:r w:rsidR="00F6356B">
              <w:rPr>
                <w:rStyle w:val="Hyperlink"/>
                <w:color w:val="auto"/>
                <w:sz w:val="22"/>
                <w:szCs w:val="22"/>
                <w:u w:val="none"/>
              </w:rPr>
              <w:t>d</w:t>
            </w:r>
            <w:r w:rsidRPr="0018529E">
              <w:rPr>
                <w:rStyle w:val="Hyperlink"/>
                <w:color w:val="auto"/>
                <w:sz w:val="22"/>
                <w:szCs w:val="22"/>
                <w:u w:val="none"/>
              </w:rPr>
              <w:t>.</w:t>
            </w:r>
          </w:p>
          <w:p w14:paraId="66B52826" w14:textId="77777777" w:rsidR="00210327" w:rsidRPr="00834700" w:rsidRDefault="00C25B08" w:rsidP="006549D2">
            <w:pPr>
              <w:pStyle w:val="Default"/>
              <w:spacing w:after="120"/>
              <w:cnfStyle w:val="000000010000" w:firstRow="0" w:lastRow="0" w:firstColumn="0" w:lastColumn="0" w:oddVBand="0" w:evenVBand="0" w:oddHBand="0" w:evenHBand="1" w:firstRowFirstColumn="0" w:firstRowLastColumn="0" w:lastRowFirstColumn="0" w:lastRowLastColumn="0"/>
              <w:rPr>
                <w:b/>
                <w:sz w:val="22"/>
                <w:szCs w:val="22"/>
              </w:rPr>
            </w:pPr>
            <w:r w:rsidRPr="00AB424C">
              <w:rPr>
                <w:b/>
                <w:sz w:val="22"/>
                <w:szCs w:val="22"/>
              </w:rPr>
              <w:t>Paper noted</w:t>
            </w:r>
          </w:p>
        </w:tc>
      </w:tr>
    </w:tbl>
    <w:p w14:paraId="6EB556AD" w14:textId="77777777" w:rsidR="00777666" w:rsidRDefault="00777666">
      <w:r>
        <w:br w:type="page"/>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C25B08" w14:paraId="5FFA2E70" w14:textId="77777777" w:rsidTr="00434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shd w:val="clear" w:color="auto" w:fill="BFBFBF" w:themeFill="background1" w:themeFillShade="BF"/>
          </w:tcPr>
          <w:p w14:paraId="3DCB22CF" w14:textId="77777777" w:rsidR="00C25B08" w:rsidRPr="00C25B08" w:rsidRDefault="00C25B08" w:rsidP="00C25B08">
            <w:pPr>
              <w:rPr>
                <w:b w:val="0"/>
              </w:rPr>
            </w:pPr>
            <w:r w:rsidRPr="00C25B08">
              <w:lastRenderedPageBreak/>
              <w:t>9</w:t>
            </w:r>
          </w:p>
        </w:tc>
        <w:tc>
          <w:tcPr>
            <w:tcW w:w="3351" w:type="dxa"/>
            <w:shd w:val="clear" w:color="auto" w:fill="BFBFBF" w:themeFill="background1" w:themeFillShade="BF"/>
          </w:tcPr>
          <w:p w14:paraId="350331B2" w14:textId="77777777" w:rsidR="00C25B08" w:rsidRPr="00694188" w:rsidRDefault="00C25B08" w:rsidP="00C25B08">
            <w:pPr>
              <w:cnfStyle w:val="100000000000" w:firstRow="1" w:lastRow="0" w:firstColumn="0" w:lastColumn="0" w:oddVBand="0" w:evenVBand="0" w:oddHBand="0" w:evenHBand="0" w:firstRowFirstColumn="0" w:firstRowLastColumn="0" w:lastRowFirstColumn="0" w:lastRowLastColumn="0"/>
              <w:rPr>
                <w:b w:val="0"/>
              </w:rPr>
            </w:pPr>
            <w:r w:rsidRPr="00694188">
              <w:t>General Business</w:t>
            </w:r>
          </w:p>
        </w:tc>
        <w:tc>
          <w:tcPr>
            <w:tcW w:w="11186" w:type="dxa"/>
            <w:shd w:val="clear" w:color="auto" w:fill="BFBFBF" w:themeFill="background1" w:themeFillShade="BF"/>
          </w:tcPr>
          <w:p w14:paraId="569652FA" w14:textId="77777777" w:rsidR="00C25B08" w:rsidRDefault="00C25B08" w:rsidP="00C25B08">
            <w:pPr>
              <w:cnfStyle w:val="100000000000" w:firstRow="1" w:lastRow="0" w:firstColumn="0" w:lastColumn="0" w:oddVBand="0" w:evenVBand="0" w:oddHBand="0" w:evenHBand="0" w:firstRowFirstColumn="0" w:firstRowLastColumn="0" w:lastRowFirstColumn="0" w:lastRowLastColumn="0"/>
            </w:pPr>
          </w:p>
        </w:tc>
      </w:tr>
      <w:tr w:rsidR="00C25B08" w14:paraId="08EEEF1F" w14:textId="77777777" w:rsidTr="00777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1BD474ED" w14:textId="77777777" w:rsidR="00C25B08" w:rsidRDefault="00C25B08" w:rsidP="00540B2C">
            <w:r>
              <w:t>9.1</w:t>
            </w:r>
          </w:p>
        </w:tc>
        <w:tc>
          <w:tcPr>
            <w:tcW w:w="3351" w:type="dxa"/>
          </w:tcPr>
          <w:p w14:paraId="409673B3" w14:textId="77777777" w:rsidR="00C25B08" w:rsidRPr="0010242B" w:rsidRDefault="006549D2" w:rsidP="00C25B08">
            <w:pPr>
              <w:tabs>
                <w:tab w:val="left" w:pos="4428"/>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School term dates: NTBOS submission</w:t>
            </w:r>
          </w:p>
        </w:tc>
        <w:tc>
          <w:tcPr>
            <w:tcW w:w="11186" w:type="dxa"/>
          </w:tcPr>
          <w:p w14:paraId="66E17E6E" w14:textId="7B455E58" w:rsidR="0043462E" w:rsidRDefault="00F6356B" w:rsidP="00C25B08">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On 8 March 2021, </w:t>
            </w:r>
            <w:r w:rsidR="006549D2">
              <w:rPr>
                <w:rFonts w:cs="Arial"/>
              </w:rPr>
              <w:t xml:space="preserve">Mr Shane Dexter, General Manager, Quality School System and Support, Department of Education </w:t>
            </w:r>
            <w:r w:rsidR="0043462E">
              <w:rPr>
                <w:rFonts w:cs="Arial"/>
              </w:rPr>
              <w:t xml:space="preserve">provided members with a briefing </w:t>
            </w:r>
            <w:r>
              <w:rPr>
                <w:rFonts w:cs="Arial"/>
              </w:rPr>
              <w:t xml:space="preserve">about changes to </w:t>
            </w:r>
            <w:r w:rsidR="0043462E">
              <w:rPr>
                <w:rFonts w:cs="Arial"/>
              </w:rPr>
              <w:t>term dates</w:t>
            </w:r>
            <w:r w:rsidR="00CE7B2A" w:rsidRPr="00CE7B2A">
              <w:rPr>
                <w:rFonts w:cs="Arial"/>
              </w:rPr>
              <w:t>.</w:t>
            </w:r>
            <w:r w:rsidR="00EB2C61" w:rsidRPr="00CE7B2A">
              <w:rPr>
                <w:rFonts w:cs="Arial"/>
              </w:rPr>
              <w:t xml:space="preserve"> </w:t>
            </w:r>
            <w:r w:rsidR="0043462E" w:rsidRPr="00CE7B2A">
              <w:rPr>
                <w:rFonts w:cs="Arial"/>
              </w:rPr>
              <w:t>Me</w:t>
            </w:r>
            <w:r w:rsidR="0043462E">
              <w:rPr>
                <w:rFonts w:cs="Arial"/>
              </w:rPr>
              <w:t>mbers agreed to further discuss the issue of proposed term (and holiday) dates for 2023 to 2027</w:t>
            </w:r>
            <w:r w:rsidR="00CE7B2A">
              <w:rPr>
                <w:rFonts w:cs="Arial"/>
              </w:rPr>
              <w:t xml:space="preserve">at the 30 March 2021 </w:t>
            </w:r>
            <w:r w:rsidR="00681598">
              <w:rPr>
                <w:rFonts w:cs="Arial"/>
              </w:rPr>
              <w:t>board meeting</w:t>
            </w:r>
            <w:r w:rsidR="0043462E">
              <w:rPr>
                <w:rFonts w:cs="Arial"/>
              </w:rPr>
              <w:t xml:space="preserve">. </w:t>
            </w:r>
          </w:p>
          <w:p w14:paraId="73BC2B15" w14:textId="77777777" w:rsidR="006549D2" w:rsidRPr="0043462E" w:rsidRDefault="0043462E" w:rsidP="00C25B08">
            <w:pPr>
              <w:spacing w:after="120"/>
              <w:cnfStyle w:val="000000100000" w:firstRow="0" w:lastRow="0" w:firstColumn="0" w:lastColumn="0" w:oddVBand="0" w:evenVBand="0" w:oddHBand="1" w:evenHBand="0" w:firstRowFirstColumn="0" w:firstRowLastColumn="0" w:lastRowFirstColumn="0" w:lastRowLastColumn="0"/>
              <w:rPr>
                <w:rFonts w:cs="Arial"/>
                <w:b/>
              </w:rPr>
            </w:pPr>
            <w:r w:rsidRPr="0043462E">
              <w:rPr>
                <w:rFonts w:cs="Arial"/>
                <w:b/>
              </w:rPr>
              <w:t>Outcome</w:t>
            </w:r>
            <w:r w:rsidR="00681598">
              <w:rPr>
                <w:rFonts w:cs="Arial"/>
                <w:b/>
              </w:rPr>
              <w:t xml:space="preserve"> of discussions</w:t>
            </w:r>
            <w:r w:rsidRPr="0043462E">
              <w:rPr>
                <w:rFonts w:cs="Arial"/>
                <w:b/>
              </w:rPr>
              <w:t>:</w:t>
            </w:r>
          </w:p>
          <w:p w14:paraId="14CDBEC4" w14:textId="2F4154F9" w:rsidR="0043462E" w:rsidRDefault="0043462E" w:rsidP="00F6356B">
            <w:pPr>
              <w:pStyle w:val="ListParagraph"/>
              <w:numPr>
                <w:ilvl w:val="0"/>
                <w:numId w:val="12"/>
              </w:numPr>
              <w:spacing w:after="40"/>
              <w:ind w:left="367" w:hanging="357"/>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Members confirmed their support of the four by </w:t>
            </w:r>
            <w:r w:rsidR="00F6356B">
              <w:rPr>
                <w:rFonts w:cs="Arial"/>
              </w:rPr>
              <w:t xml:space="preserve">10 </w:t>
            </w:r>
            <w:r>
              <w:rPr>
                <w:rFonts w:cs="Arial"/>
              </w:rPr>
              <w:t>week term structure for the period 2023 to 2027.</w:t>
            </w:r>
          </w:p>
          <w:p w14:paraId="341C1BAD" w14:textId="5960C045" w:rsidR="00C25B08" w:rsidRDefault="0043462E" w:rsidP="00F6356B">
            <w:pPr>
              <w:pStyle w:val="ListParagraph"/>
              <w:numPr>
                <w:ilvl w:val="0"/>
                <w:numId w:val="12"/>
              </w:numPr>
              <w:ind w:left="367"/>
              <w:cnfStyle w:val="000000100000" w:firstRow="0" w:lastRow="0" w:firstColumn="0" w:lastColumn="0" w:oddVBand="0" w:evenVBand="0" w:oddHBand="1" w:evenHBand="0" w:firstRowFirstColumn="0" w:firstRowLastColumn="0" w:lastRowFirstColumn="0" w:lastRowLastColumn="0"/>
              <w:rPr>
                <w:rFonts w:cs="Arial"/>
              </w:rPr>
            </w:pPr>
            <w:r>
              <w:rPr>
                <w:rFonts w:cs="Arial"/>
              </w:rPr>
              <w:t>Members voted (not unanimously</w:t>
            </w:r>
            <w:r w:rsidR="00EB2C61">
              <w:rPr>
                <w:rFonts w:cs="Arial"/>
              </w:rPr>
              <w:t xml:space="preserve">) </w:t>
            </w:r>
            <w:r>
              <w:rPr>
                <w:rFonts w:cs="Arial"/>
              </w:rPr>
              <w:t>to support a holiday structure of 1:3:2 weeks.</w:t>
            </w:r>
            <w:r>
              <w:rPr>
                <w:rFonts w:cs="Arial"/>
              </w:rPr>
              <w:br/>
            </w:r>
            <w:r w:rsidRPr="0043462E">
              <w:rPr>
                <w:rFonts w:cs="Arial"/>
              </w:rPr>
              <w:t>(</w:t>
            </w:r>
            <w:r w:rsidR="00681598" w:rsidRPr="0043462E">
              <w:rPr>
                <w:rFonts w:cs="Arial"/>
              </w:rPr>
              <w:t>Some</w:t>
            </w:r>
            <w:r w:rsidRPr="0043462E">
              <w:rPr>
                <w:rFonts w:cs="Arial"/>
              </w:rPr>
              <w:t xml:space="preserve"> members were not confident to push for a return to an alternative holiday structure since they did not feel that any compelling evidence for either alternative had been advanced.</w:t>
            </w:r>
            <w:r w:rsidR="00F6356B">
              <w:rPr>
                <w:rFonts w:cs="Arial"/>
              </w:rPr>
              <w:t>)</w:t>
            </w:r>
          </w:p>
          <w:p w14:paraId="7616A146" w14:textId="77777777" w:rsidR="00F6356B" w:rsidRDefault="00777666" w:rsidP="00AE529A">
            <w:pPr>
              <w:tabs>
                <w:tab w:val="left" w:pos="744"/>
              </w:tabs>
              <w:spacing w:after="0"/>
              <w:cnfStyle w:val="000000100000" w:firstRow="0" w:lastRow="0" w:firstColumn="0" w:lastColumn="0" w:oddVBand="0" w:evenVBand="0" w:oddHBand="1" w:evenHBand="0" w:firstRowFirstColumn="0" w:firstRowLastColumn="0" w:lastRowFirstColumn="0" w:lastRowLastColumn="0"/>
              <w:rPr>
                <w:rFonts w:cs="Arial"/>
                <w:b/>
              </w:rPr>
            </w:pPr>
            <w:r>
              <w:rPr>
                <w:rFonts w:cs="Arial"/>
                <w:b/>
              </w:rPr>
              <w:t>Action</w:t>
            </w:r>
          </w:p>
          <w:p w14:paraId="355E97B6" w14:textId="1D8BB142" w:rsidR="00F8200F" w:rsidRPr="00A60B74" w:rsidRDefault="00A60B74" w:rsidP="00AE529A">
            <w:pPr>
              <w:tabs>
                <w:tab w:val="left" w:pos="744"/>
              </w:tabs>
              <w:spacing w:before="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Chair to email </w:t>
            </w:r>
            <w:r w:rsidR="00F8200F">
              <w:rPr>
                <w:rFonts w:cs="Arial"/>
              </w:rPr>
              <w:t xml:space="preserve">the </w:t>
            </w:r>
            <w:r>
              <w:rPr>
                <w:rFonts w:cs="Arial"/>
              </w:rPr>
              <w:t>outcome to Mr Dexter.</w:t>
            </w:r>
          </w:p>
        </w:tc>
      </w:tr>
      <w:tr w:rsidR="00596FD9" w14:paraId="353283E9" w14:textId="77777777" w:rsidTr="00E10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14:paraId="51582F1C" w14:textId="77777777" w:rsidR="00596FD9" w:rsidRDefault="00596FD9" w:rsidP="00540B2C">
            <w:r>
              <w:t>9.2</w:t>
            </w:r>
          </w:p>
        </w:tc>
        <w:tc>
          <w:tcPr>
            <w:tcW w:w="3351" w:type="dxa"/>
            <w:shd w:val="clear" w:color="auto" w:fill="auto"/>
          </w:tcPr>
          <w:p w14:paraId="3F141D83" w14:textId="77777777" w:rsidR="00596FD9" w:rsidRDefault="00CB6588" w:rsidP="00C25B08">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Board endorsed curriculum</w:t>
            </w:r>
          </w:p>
        </w:tc>
        <w:tc>
          <w:tcPr>
            <w:tcW w:w="11186" w:type="dxa"/>
            <w:shd w:val="clear" w:color="auto" w:fill="auto"/>
          </w:tcPr>
          <w:p w14:paraId="01BD0A5A" w14:textId="400D7D46" w:rsidR="008C1527" w:rsidRDefault="000261B9" w:rsidP="009542CB">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In response to a</w:t>
            </w:r>
            <w:r w:rsidR="006F3A10">
              <w:rPr>
                <w:rFonts w:asciiTheme="minorHAnsi" w:hAnsiTheme="minorHAnsi"/>
              </w:rPr>
              <w:t xml:space="preserve"> question seeking clarification </w:t>
            </w:r>
            <w:r w:rsidR="00F6356B">
              <w:rPr>
                <w:rFonts w:asciiTheme="minorHAnsi" w:hAnsiTheme="minorHAnsi"/>
              </w:rPr>
              <w:t xml:space="preserve">about </w:t>
            </w:r>
            <w:r w:rsidR="006F3A10">
              <w:rPr>
                <w:rFonts w:asciiTheme="minorHAnsi" w:hAnsiTheme="minorHAnsi"/>
              </w:rPr>
              <w:t>the ceasing of the board endorsed curriculum</w:t>
            </w:r>
            <w:r w:rsidR="00F6356B">
              <w:rPr>
                <w:rFonts w:asciiTheme="minorHAnsi" w:hAnsiTheme="minorHAnsi"/>
              </w:rPr>
              <w:t>,</w:t>
            </w:r>
            <w:r w:rsidR="006F3A10">
              <w:rPr>
                <w:rFonts w:asciiTheme="minorHAnsi" w:hAnsiTheme="minorHAnsi"/>
              </w:rPr>
              <w:t xml:space="preserve"> Employment </w:t>
            </w:r>
            <w:r w:rsidR="00F6356B">
              <w:rPr>
                <w:rFonts w:asciiTheme="minorHAnsi" w:hAnsiTheme="minorHAnsi"/>
              </w:rPr>
              <w:t xml:space="preserve">Pathways, </w:t>
            </w:r>
            <w:r w:rsidR="006F3A10">
              <w:rPr>
                <w:rFonts w:asciiTheme="minorHAnsi" w:hAnsiTheme="minorHAnsi"/>
              </w:rPr>
              <w:t xml:space="preserve">the following </w:t>
            </w:r>
            <w:r w:rsidR="009542CB">
              <w:rPr>
                <w:rFonts w:asciiTheme="minorHAnsi" w:hAnsiTheme="minorHAnsi"/>
              </w:rPr>
              <w:t>advice was provided.</w:t>
            </w:r>
          </w:p>
          <w:p w14:paraId="4C42D76A" w14:textId="74C63292" w:rsidR="006F3A10" w:rsidRDefault="00C32DF5" w:rsidP="00AE529A">
            <w:pPr>
              <w:pStyle w:val="ListParagraph"/>
              <w:numPr>
                <w:ilvl w:val="0"/>
                <w:numId w:val="13"/>
              </w:numPr>
              <w:spacing w:before="0" w:after="0"/>
              <w:ind w:left="368" w:hanging="357"/>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T</w:t>
            </w:r>
            <w:r w:rsidR="006F3A10" w:rsidRPr="006F3A10">
              <w:rPr>
                <w:rFonts w:asciiTheme="minorHAnsi" w:hAnsiTheme="minorHAnsi"/>
              </w:rPr>
              <w:t xml:space="preserve">he </w:t>
            </w:r>
            <w:r w:rsidR="00F6356B">
              <w:rPr>
                <w:rFonts w:asciiTheme="minorHAnsi" w:hAnsiTheme="minorHAnsi"/>
              </w:rPr>
              <w:t>b</w:t>
            </w:r>
            <w:r w:rsidR="00F6356B" w:rsidRPr="006F3A10">
              <w:rPr>
                <w:rFonts w:asciiTheme="minorHAnsi" w:hAnsiTheme="minorHAnsi"/>
              </w:rPr>
              <w:t xml:space="preserve">oard </w:t>
            </w:r>
            <w:r w:rsidR="006F3A10" w:rsidRPr="006F3A10">
              <w:rPr>
                <w:rFonts w:asciiTheme="minorHAnsi" w:hAnsiTheme="minorHAnsi"/>
              </w:rPr>
              <w:t xml:space="preserve">endorsed curriculum Employment Pathways is currently being </w:t>
            </w:r>
            <w:r w:rsidR="006F3A10">
              <w:rPr>
                <w:rFonts w:asciiTheme="minorHAnsi" w:hAnsiTheme="minorHAnsi"/>
              </w:rPr>
              <w:t>reviewed/</w:t>
            </w:r>
            <w:r w:rsidR="006F3A10" w:rsidRPr="006F3A10">
              <w:rPr>
                <w:rFonts w:asciiTheme="minorHAnsi" w:hAnsiTheme="minorHAnsi"/>
              </w:rPr>
              <w:t xml:space="preserve">mapped to align with the </w:t>
            </w:r>
            <w:r w:rsidR="007E0610">
              <w:rPr>
                <w:rFonts w:asciiTheme="minorHAnsi" w:hAnsiTheme="minorHAnsi"/>
              </w:rPr>
              <w:t>Australian Curriculum</w:t>
            </w:r>
            <w:r w:rsidR="00AE529A">
              <w:rPr>
                <w:rFonts w:asciiTheme="minorHAnsi" w:hAnsiTheme="minorHAnsi"/>
              </w:rPr>
              <w:t>,</w:t>
            </w:r>
            <w:r w:rsidR="007E0610">
              <w:rPr>
                <w:rFonts w:asciiTheme="minorHAnsi" w:hAnsiTheme="minorHAnsi"/>
              </w:rPr>
              <w:t xml:space="preserve"> the</w:t>
            </w:r>
            <w:r w:rsidR="007E0610" w:rsidRPr="006F3A10">
              <w:rPr>
                <w:rFonts w:asciiTheme="minorHAnsi" w:hAnsiTheme="minorHAnsi"/>
              </w:rPr>
              <w:t xml:space="preserve"> </w:t>
            </w:r>
            <w:r w:rsidR="006F3A10" w:rsidRPr="006F3A10">
              <w:rPr>
                <w:rFonts w:asciiTheme="minorHAnsi" w:hAnsiTheme="minorHAnsi"/>
              </w:rPr>
              <w:t>Northern Territory Certifica</w:t>
            </w:r>
            <w:r w:rsidR="00777666">
              <w:rPr>
                <w:rFonts w:asciiTheme="minorHAnsi" w:hAnsiTheme="minorHAnsi"/>
              </w:rPr>
              <w:t>te of Education and Training</w:t>
            </w:r>
            <w:r w:rsidR="00AE529A">
              <w:rPr>
                <w:rFonts w:asciiTheme="minorHAnsi" w:hAnsiTheme="minorHAnsi"/>
              </w:rPr>
              <w:t xml:space="preserve"> and Vocational education and training</w:t>
            </w:r>
            <w:r w:rsidR="00777666">
              <w:rPr>
                <w:rFonts w:asciiTheme="minorHAnsi" w:hAnsiTheme="minorHAnsi"/>
              </w:rPr>
              <w:t>.</w:t>
            </w:r>
          </w:p>
          <w:p w14:paraId="3B4EEA9B" w14:textId="77777777" w:rsidR="006F3A10" w:rsidRDefault="006F3A10" w:rsidP="00AE529A">
            <w:pPr>
              <w:pStyle w:val="ListParagraph"/>
              <w:numPr>
                <w:ilvl w:val="0"/>
                <w:numId w:val="13"/>
              </w:numPr>
              <w:spacing w:before="0" w:after="0"/>
              <w:ind w:left="368" w:hanging="357"/>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F3A10">
              <w:rPr>
                <w:rFonts w:asciiTheme="minorHAnsi" w:hAnsiTheme="minorHAnsi"/>
              </w:rPr>
              <w:t>This is as a result of the Secondary Education Review.</w:t>
            </w:r>
          </w:p>
          <w:p w14:paraId="5D8B18C5" w14:textId="3F1A7D84" w:rsidR="006F3A10" w:rsidRDefault="00C32DF5" w:rsidP="00AE529A">
            <w:pPr>
              <w:pStyle w:val="ListParagraph"/>
              <w:numPr>
                <w:ilvl w:val="0"/>
                <w:numId w:val="13"/>
              </w:numPr>
              <w:spacing w:before="0"/>
              <w:ind w:left="368" w:hanging="357"/>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The department is l</w:t>
            </w:r>
            <w:r w:rsidR="006F3A10">
              <w:rPr>
                <w:rFonts w:asciiTheme="minorHAnsi" w:hAnsiTheme="minorHAnsi"/>
              </w:rPr>
              <w:t>ooking at writing specific curriculum for remote</w:t>
            </w:r>
            <w:r w:rsidR="00D017F2">
              <w:rPr>
                <w:rFonts w:asciiTheme="minorHAnsi" w:hAnsiTheme="minorHAnsi"/>
              </w:rPr>
              <w:t xml:space="preserve"> schools</w:t>
            </w:r>
            <w:r w:rsidR="006F3A10">
              <w:rPr>
                <w:rFonts w:asciiTheme="minorHAnsi" w:hAnsiTheme="minorHAnsi"/>
              </w:rPr>
              <w:t>.</w:t>
            </w:r>
          </w:p>
          <w:p w14:paraId="3C421CF3" w14:textId="5FB047E6" w:rsidR="006F3A10" w:rsidRDefault="00F6356B" w:rsidP="009542CB">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 xml:space="preserve">Ms Sally Hodgson, </w:t>
            </w:r>
            <w:r w:rsidR="006F3A10">
              <w:rPr>
                <w:rFonts w:asciiTheme="minorHAnsi" w:hAnsiTheme="minorHAnsi"/>
              </w:rPr>
              <w:t>General Manager, Quality Teaching and Learning</w:t>
            </w:r>
            <w:r>
              <w:rPr>
                <w:rFonts w:asciiTheme="minorHAnsi" w:hAnsiTheme="minorHAnsi"/>
              </w:rPr>
              <w:t>, Department of Education</w:t>
            </w:r>
            <w:r w:rsidR="006F3A10">
              <w:rPr>
                <w:rFonts w:asciiTheme="minorHAnsi" w:hAnsiTheme="minorHAnsi"/>
              </w:rPr>
              <w:t xml:space="preserve">, advised that the department would be happy to share </w:t>
            </w:r>
            <w:r w:rsidR="007F3548">
              <w:rPr>
                <w:rFonts w:asciiTheme="minorHAnsi" w:hAnsiTheme="minorHAnsi"/>
              </w:rPr>
              <w:t>any</w:t>
            </w:r>
            <w:r w:rsidR="006F3A10">
              <w:rPr>
                <w:rFonts w:asciiTheme="minorHAnsi" w:hAnsiTheme="minorHAnsi"/>
              </w:rPr>
              <w:t xml:space="preserve"> material with the board as it is developed.</w:t>
            </w:r>
          </w:p>
          <w:p w14:paraId="4F5D78E2" w14:textId="6314B580" w:rsidR="009542CB" w:rsidRPr="00F77AF0" w:rsidRDefault="007F3548" w:rsidP="009542CB">
            <w:pPr>
              <w:cnfStyle w:val="000000010000" w:firstRow="0" w:lastRow="0" w:firstColumn="0" w:lastColumn="0" w:oddVBand="0" w:evenVBand="0" w:oddHBand="0" w:evenHBand="1" w:firstRowFirstColumn="0" w:firstRowLastColumn="0" w:lastRowFirstColumn="0" w:lastRowLastColumn="0"/>
              <w:rPr>
                <w:rFonts w:asciiTheme="minorHAnsi" w:hAnsiTheme="minorHAnsi"/>
                <w:i/>
              </w:rPr>
            </w:pPr>
            <w:r>
              <w:rPr>
                <w:rFonts w:asciiTheme="minorHAnsi" w:hAnsiTheme="minorHAnsi"/>
                <w:i/>
              </w:rPr>
              <w:t>Clarification</w:t>
            </w:r>
            <w:r w:rsidR="00FD3E69">
              <w:rPr>
                <w:rFonts w:asciiTheme="minorHAnsi" w:hAnsiTheme="minorHAnsi"/>
                <w:i/>
              </w:rPr>
              <w:t xml:space="preserve"> was sought</w:t>
            </w:r>
            <w:r>
              <w:rPr>
                <w:rFonts w:asciiTheme="minorHAnsi" w:hAnsiTheme="minorHAnsi"/>
                <w:i/>
              </w:rPr>
              <w:t xml:space="preserve"> </w:t>
            </w:r>
            <w:r w:rsidR="009D0413">
              <w:rPr>
                <w:rFonts w:asciiTheme="minorHAnsi" w:hAnsiTheme="minorHAnsi"/>
                <w:i/>
              </w:rPr>
              <w:t xml:space="preserve">about </w:t>
            </w:r>
            <w:r>
              <w:rPr>
                <w:rFonts w:asciiTheme="minorHAnsi" w:hAnsiTheme="minorHAnsi"/>
                <w:i/>
              </w:rPr>
              <w:t>what m</w:t>
            </w:r>
            <w:r w:rsidR="00F77AF0" w:rsidRPr="00F77AF0">
              <w:rPr>
                <w:rFonts w:asciiTheme="minorHAnsi" w:hAnsiTheme="minorHAnsi"/>
                <w:i/>
              </w:rPr>
              <w:t>aterial</w:t>
            </w:r>
            <w:r>
              <w:rPr>
                <w:rFonts w:asciiTheme="minorHAnsi" w:hAnsiTheme="minorHAnsi"/>
                <w:i/>
              </w:rPr>
              <w:t>/documents should be provided</w:t>
            </w:r>
            <w:r w:rsidR="009542CB" w:rsidRPr="00F77AF0">
              <w:rPr>
                <w:rFonts w:asciiTheme="minorHAnsi" w:hAnsiTheme="minorHAnsi"/>
                <w:i/>
              </w:rPr>
              <w:t xml:space="preserve"> for </w:t>
            </w:r>
            <w:r w:rsidR="00F77AF0" w:rsidRPr="00F77AF0">
              <w:rPr>
                <w:rFonts w:asciiTheme="minorHAnsi" w:hAnsiTheme="minorHAnsi"/>
                <w:i/>
              </w:rPr>
              <w:t xml:space="preserve">board </w:t>
            </w:r>
            <w:r w:rsidR="009542CB" w:rsidRPr="00F77AF0">
              <w:rPr>
                <w:rFonts w:asciiTheme="minorHAnsi" w:hAnsiTheme="minorHAnsi"/>
                <w:i/>
              </w:rPr>
              <w:t>endorsement:</w:t>
            </w:r>
          </w:p>
          <w:p w14:paraId="4FF35170" w14:textId="3AD33B58" w:rsidR="000261B9" w:rsidRDefault="000261B9" w:rsidP="0001595F">
            <w:pPr>
              <w:spacing w:after="120"/>
              <w:cnfStyle w:val="000000010000" w:firstRow="0" w:lastRow="0" w:firstColumn="0" w:lastColumn="0" w:oddVBand="0" w:evenVBand="0" w:oddHBand="0" w:evenHBand="1" w:firstRowFirstColumn="0" w:firstRowLastColumn="0" w:lastRowFirstColumn="0" w:lastRowLastColumn="0"/>
              <w:rPr>
                <w:rFonts w:eastAsia="Times New Roman" w:cs="Segoe UI"/>
                <w:color w:val="141414"/>
                <w:szCs w:val="22"/>
                <w:lang w:val="en"/>
              </w:rPr>
            </w:pPr>
            <w:r w:rsidRPr="000261B9">
              <w:rPr>
                <w:rFonts w:eastAsia="Times New Roman" w:cs="Segoe UI"/>
                <w:color w:val="141414"/>
                <w:szCs w:val="22"/>
                <w:lang w:val="en"/>
              </w:rPr>
              <w:t>The Northern Ter</w:t>
            </w:r>
            <w:r w:rsidR="0001595F">
              <w:rPr>
                <w:rFonts w:eastAsia="Times New Roman" w:cs="Segoe UI"/>
                <w:color w:val="141414"/>
                <w:szCs w:val="22"/>
                <w:lang w:val="en"/>
              </w:rPr>
              <w:t xml:space="preserve">ritory Board of Studies </w:t>
            </w:r>
            <w:r w:rsidRPr="000261B9">
              <w:rPr>
                <w:rFonts w:eastAsia="Times New Roman" w:cs="Segoe UI"/>
                <w:color w:val="141414"/>
                <w:szCs w:val="22"/>
                <w:lang w:val="en"/>
              </w:rPr>
              <w:t>provides high quality advice on curriculum, assessmen</w:t>
            </w:r>
            <w:r w:rsidR="0001595F">
              <w:rPr>
                <w:rFonts w:eastAsia="Times New Roman" w:cs="Segoe UI"/>
                <w:color w:val="141414"/>
                <w:szCs w:val="22"/>
                <w:lang w:val="en"/>
              </w:rPr>
              <w:t xml:space="preserve">t, reporting and certification for all </w:t>
            </w:r>
            <w:r w:rsidRPr="000261B9">
              <w:rPr>
                <w:rFonts w:eastAsia="Times New Roman" w:cs="Segoe UI"/>
                <w:color w:val="141414"/>
                <w:szCs w:val="22"/>
                <w:lang w:val="en"/>
              </w:rPr>
              <w:t xml:space="preserve">students in the </w:t>
            </w:r>
            <w:r w:rsidR="009D0413">
              <w:rPr>
                <w:rFonts w:eastAsia="Times New Roman" w:cs="Segoe UI"/>
                <w:color w:val="141414"/>
                <w:szCs w:val="22"/>
                <w:lang w:val="en"/>
              </w:rPr>
              <w:t>NT</w:t>
            </w:r>
            <w:r w:rsidR="0001595F">
              <w:rPr>
                <w:rFonts w:eastAsia="Times New Roman" w:cs="Segoe UI"/>
                <w:color w:val="141414"/>
                <w:szCs w:val="22"/>
                <w:lang w:val="en"/>
              </w:rPr>
              <w:t xml:space="preserve"> to the Minister for Education and the Chief Executive</w:t>
            </w:r>
            <w:r w:rsidR="009D0413">
              <w:rPr>
                <w:rFonts w:eastAsia="Times New Roman" w:cs="Segoe UI"/>
                <w:color w:val="141414"/>
                <w:szCs w:val="22"/>
                <w:lang w:val="en"/>
              </w:rPr>
              <w:t xml:space="preserve"> of the Department of Education</w:t>
            </w:r>
            <w:r w:rsidR="0001595F">
              <w:rPr>
                <w:rFonts w:eastAsia="Times New Roman" w:cs="Segoe UI"/>
                <w:color w:val="141414"/>
                <w:szCs w:val="22"/>
                <w:lang w:val="en"/>
              </w:rPr>
              <w:t xml:space="preserve">. </w:t>
            </w:r>
            <w:r w:rsidRPr="000261B9">
              <w:rPr>
                <w:rFonts w:eastAsia="Times New Roman" w:cs="Segoe UI"/>
                <w:color w:val="141414"/>
                <w:szCs w:val="22"/>
                <w:lang w:val="en"/>
              </w:rPr>
              <w:t xml:space="preserve">The operational business of the board is carried out by the relevant operational sections of the </w:t>
            </w:r>
            <w:r w:rsidR="0007748D">
              <w:rPr>
                <w:rFonts w:eastAsia="Times New Roman" w:cs="Segoe UI"/>
                <w:color w:val="141414"/>
                <w:szCs w:val="22"/>
                <w:lang w:val="en"/>
              </w:rPr>
              <w:t>d</w:t>
            </w:r>
            <w:r w:rsidR="0007748D" w:rsidRPr="000261B9">
              <w:rPr>
                <w:rFonts w:eastAsia="Times New Roman" w:cs="Segoe UI"/>
                <w:color w:val="141414"/>
                <w:szCs w:val="22"/>
                <w:lang w:val="en"/>
              </w:rPr>
              <w:t>epartment</w:t>
            </w:r>
            <w:r w:rsidRPr="000261B9">
              <w:rPr>
                <w:rFonts w:eastAsia="Times New Roman" w:cs="Segoe UI"/>
                <w:color w:val="141414"/>
                <w:szCs w:val="22"/>
                <w:lang w:val="en"/>
              </w:rPr>
              <w:t>.</w:t>
            </w:r>
          </w:p>
          <w:p w14:paraId="44881FA3" w14:textId="54986E2B" w:rsidR="009542CB" w:rsidRPr="0001595F" w:rsidRDefault="00777666" w:rsidP="0007748D">
            <w:pPr>
              <w:spacing w:after="60"/>
              <w:cnfStyle w:val="000000010000" w:firstRow="0" w:lastRow="0" w:firstColumn="0" w:lastColumn="0" w:oddVBand="0" w:evenVBand="0" w:oddHBand="0" w:evenHBand="1" w:firstRowFirstColumn="0" w:firstRowLastColumn="0" w:lastRowFirstColumn="0" w:lastRowLastColumn="0"/>
              <w:rPr>
                <w:rFonts w:eastAsia="Times New Roman" w:cs="Segoe UI"/>
                <w:color w:val="141414"/>
                <w:szCs w:val="22"/>
                <w:lang w:val="en"/>
              </w:rPr>
            </w:pPr>
            <w:r>
              <w:rPr>
                <w:rFonts w:eastAsia="Times New Roman" w:cs="Segoe UI"/>
                <w:color w:val="141414"/>
                <w:szCs w:val="22"/>
                <w:lang w:val="en"/>
              </w:rPr>
              <w:t>Documents</w:t>
            </w:r>
            <w:r w:rsidR="0001595F">
              <w:rPr>
                <w:rFonts w:eastAsia="Times New Roman" w:cs="Segoe UI"/>
                <w:color w:val="141414"/>
                <w:szCs w:val="22"/>
                <w:lang w:val="en"/>
              </w:rPr>
              <w:t xml:space="preserve"> that </w:t>
            </w:r>
            <w:r>
              <w:rPr>
                <w:rFonts w:eastAsia="Times New Roman" w:cs="Segoe UI"/>
                <w:color w:val="141414"/>
                <w:szCs w:val="22"/>
                <w:lang w:val="en"/>
              </w:rPr>
              <w:t>are provided</w:t>
            </w:r>
            <w:r w:rsidR="0001595F">
              <w:rPr>
                <w:rFonts w:eastAsia="Times New Roman" w:cs="Segoe UI"/>
                <w:color w:val="141414"/>
                <w:szCs w:val="22"/>
                <w:lang w:val="en"/>
              </w:rPr>
              <w:t xml:space="preserve"> to the board for endorsement, as a general rule</w:t>
            </w:r>
            <w:r>
              <w:rPr>
                <w:rFonts w:eastAsia="Times New Roman" w:cs="Segoe UI"/>
                <w:color w:val="141414"/>
                <w:szCs w:val="22"/>
                <w:lang w:val="en"/>
              </w:rPr>
              <w:t>,</w:t>
            </w:r>
            <w:r w:rsidR="0001595F">
              <w:rPr>
                <w:rFonts w:eastAsia="Times New Roman" w:cs="Segoe UI"/>
                <w:color w:val="141414"/>
                <w:szCs w:val="22"/>
                <w:lang w:val="en"/>
              </w:rPr>
              <w:t xml:space="preserve"> are </w:t>
            </w:r>
            <w:r>
              <w:rPr>
                <w:rFonts w:eastAsia="Times New Roman" w:cs="Segoe UI"/>
                <w:color w:val="141414"/>
                <w:szCs w:val="22"/>
                <w:lang w:val="en"/>
              </w:rPr>
              <w:t xml:space="preserve">relevant to all </w:t>
            </w:r>
            <w:r w:rsidR="00FB5BF5">
              <w:rPr>
                <w:rFonts w:eastAsia="Times New Roman" w:cs="Segoe UI"/>
                <w:color w:val="141414"/>
                <w:szCs w:val="22"/>
                <w:lang w:val="en"/>
              </w:rPr>
              <w:t xml:space="preserve">sectors, and </w:t>
            </w:r>
            <w:r>
              <w:rPr>
                <w:rFonts w:eastAsia="Times New Roman" w:cs="Segoe UI"/>
                <w:color w:val="141414"/>
                <w:szCs w:val="22"/>
                <w:lang w:val="en"/>
              </w:rPr>
              <w:t xml:space="preserve">input to the </w:t>
            </w:r>
            <w:r w:rsidR="00FB5BF5">
              <w:rPr>
                <w:rFonts w:eastAsia="Times New Roman" w:cs="Segoe UI"/>
                <w:color w:val="141414"/>
                <w:szCs w:val="22"/>
                <w:lang w:val="en"/>
              </w:rPr>
              <w:t>documents</w:t>
            </w:r>
            <w:r>
              <w:rPr>
                <w:rFonts w:eastAsia="Times New Roman" w:cs="Segoe UI"/>
                <w:color w:val="141414"/>
                <w:szCs w:val="22"/>
                <w:lang w:val="en"/>
              </w:rPr>
              <w:t xml:space="preserve"> </w:t>
            </w:r>
            <w:r w:rsidR="00FB5BF5">
              <w:rPr>
                <w:rFonts w:eastAsia="Times New Roman" w:cs="Segoe UI"/>
                <w:color w:val="141414"/>
                <w:szCs w:val="22"/>
                <w:lang w:val="en"/>
              </w:rPr>
              <w:t xml:space="preserve">has been </w:t>
            </w:r>
            <w:r w:rsidR="0001595F">
              <w:rPr>
                <w:rFonts w:eastAsia="Times New Roman" w:cs="Segoe UI"/>
                <w:color w:val="141414"/>
                <w:szCs w:val="22"/>
                <w:lang w:val="en"/>
              </w:rPr>
              <w:t>provided by all sectors.</w:t>
            </w:r>
          </w:p>
        </w:tc>
      </w:tr>
      <w:tr w:rsidR="00C25B08" w14:paraId="5D6089BD" w14:textId="77777777" w:rsidTr="00AA0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6DFB575C" w14:textId="77777777" w:rsidR="00C25B08" w:rsidRDefault="00C25B08" w:rsidP="00C25B08"/>
        </w:tc>
        <w:tc>
          <w:tcPr>
            <w:tcW w:w="3351" w:type="dxa"/>
          </w:tcPr>
          <w:p w14:paraId="5E535CD5" w14:textId="77777777" w:rsidR="00C25B08" w:rsidRPr="00694188" w:rsidRDefault="00C25B08" w:rsidP="00C25B08">
            <w:pPr>
              <w:cnfStyle w:val="000000100000" w:firstRow="0" w:lastRow="0" w:firstColumn="0" w:lastColumn="0" w:oddVBand="0" w:evenVBand="0" w:oddHBand="1" w:evenHBand="0" w:firstRowFirstColumn="0" w:firstRowLastColumn="0" w:lastRowFirstColumn="0" w:lastRowLastColumn="0"/>
              <w:rPr>
                <w:b/>
              </w:rPr>
            </w:pPr>
            <w:r w:rsidRPr="00694188">
              <w:rPr>
                <w:b/>
              </w:rPr>
              <w:t>Meeting closed</w:t>
            </w:r>
          </w:p>
        </w:tc>
        <w:tc>
          <w:tcPr>
            <w:tcW w:w="11186" w:type="dxa"/>
          </w:tcPr>
          <w:p w14:paraId="3F1D2D52" w14:textId="77777777" w:rsidR="00C25B08" w:rsidRDefault="00060EEC" w:rsidP="0043462E">
            <w:pPr>
              <w:cnfStyle w:val="000000100000" w:firstRow="0" w:lastRow="0" w:firstColumn="0" w:lastColumn="0" w:oddVBand="0" w:evenVBand="0" w:oddHBand="1" w:evenHBand="0" w:firstRowFirstColumn="0" w:firstRowLastColumn="0" w:lastRowFirstColumn="0" w:lastRowLastColumn="0"/>
            </w:pPr>
            <w:r>
              <w:t>2</w:t>
            </w:r>
            <w:r w:rsidR="00540B2C">
              <w:t>.00</w:t>
            </w:r>
            <w:r w:rsidR="0043462E">
              <w:t xml:space="preserve"> pm</w:t>
            </w:r>
          </w:p>
        </w:tc>
      </w:tr>
      <w:tr w:rsidR="00C25B08" w14:paraId="32D20EB7" w14:textId="77777777"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5B910787" w14:textId="77777777" w:rsidR="00C25B08" w:rsidRDefault="00C25B08" w:rsidP="00C25B08"/>
        </w:tc>
        <w:tc>
          <w:tcPr>
            <w:tcW w:w="3351" w:type="dxa"/>
          </w:tcPr>
          <w:p w14:paraId="65DAA726" w14:textId="77777777" w:rsidR="00C25B08" w:rsidRPr="00694188" w:rsidRDefault="00C25B08" w:rsidP="00C25B08">
            <w:pPr>
              <w:cnfStyle w:val="000000010000" w:firstRow="0" w:lastRow="0" w:firstColumn="0" w:lastColumn="0" w:oddVBand="0" w:evenVBand="0" w:oddHBand="0" w:evenHBand="1" w:firstRowFirstColumn="0" w:firstRowLastColumn="0" w:lastRowFirstColumn="0" w:lastRowLastColumn="0"/>
              <w:rPr>
                <w:b/>
              </w:rPr>
            </w:pPr>
            <w:r w:rsidRPr="00694188">
              <w:rPr>
                <w:b/>
              </w:rPr>
              <w:t>Next meeting date</w:t>
            </w:r>
          </w:p>
        </w:tc>
        <w:tc>
          <w:tcPr>
            <w:tcW w:w="11186" w:type="dxa"/>
          </w:tcPr>
          <w:p w14:paraId="104B463B" w14:textId="77777777" w:rsidR="00C25B08" w:rsidRDefault="00C25B08" w:rsidP="00C25B08">
            <w:pPr>
              <w:cnfStyle w:val="000000010000" w:firstRow="0" w:lastRow="0" w:firstColumn="0" w:lastColumn="0" w:oddVBand="0" w:evenVBand="0" w:oddHBand="0" w:evenHBand="1" w:firstRowFirstColumn="0" w:firstRowLastColumn="0" w:lastRowFirstColumn="0" w:lastRowLastColumn="0"/>
            </w:pPr>
            <w:r>
              <w:t>28 May 2021</w:t>
            </w:r>
          </w:p>
        </w:tc>
      </w:tr>
    </w:tbl>
    <w:p w14:paraId="3F8B4EAF" w14:textId="77777777" w:rsidR="00491B08" w:rsidRDefault="00491B08" w:rsidP="00D017F2">
      <w:pPr>
        <w:rPr>
          <w:lang w:eastAsia="en-AU"/>
        </w:rPr>
      </w:pPr>
    </w:p>
    <w:sectPr w:rsidR="00491B08" w:rsidSect="00777666">
      <w:headerReference w:type="default" r:id="rId13"/>
      <w:footerReference w:type="default" r:id="rId14"/>
      <w:headerReference w:type="first" r:id="rId15"/>
      <w:footerReference w:type="first" r:id="rId16"/>
      <w:pgSz w:w="16838" w:h="11906" w:orient="landscape" w:code="9"/>
      <w:pgMar w:top="567" w:right="794" w:bottom="1560" w:left="794" w:header="426"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03CE" w14:textId="77777777" w:rsidR="00B31A1D" w:rsidRDefault="00B31A1D" w:rsidP="007332FF">
      <w:r>
        <w:separator/>
      </w:r>
    </w:p>
  </w:endnote>
  <w:endnote w:type="continuationSeparator" w:id="0">
    <w:p w14:paraId="6D770F94" w14:textId="77777777" w:rsidR="00B31A1D" w:rsidRDefault="00B31A1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9ABC" w14:textId="77777777" w:rsidR="00D017F2" w:rsidRDefault="00D017F2"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D017F2" w:rsidRPr="00132658" w14:paraId="24F869DF" w14:textId="77777777" w:rsidTr="003226BC">
      <w:trPr>
        <w:cantSplit/>
        <w:trHeight w:hRule="exact" w:val="850"/>
      </w:trPr>
      <w:tc>
        <w:tcPr>
          <w:tcW w:w="15250" w:type="dxa"/>
          <w:vAlign w:val="bottom"/>
        </w:tcPr>
        <w:p w14:paraId="5305FD28" w14:textId="77777777" w:rsidR="00D017F2" w:rsidRDefault="00D017F2" w:rsidP="00D47DC7">
          <w:pPr>
            <w:spacing w:after="0"/>
            <w:rPr>
              <w:rStyle w:val="PageNumber"/>
              <w:b/>
            </w:rPr>
          </w:pPr>
          <w:r>
            <w:rPr>
              <w:rStyle w:val="PageNumber"/>
            </w:rPr>
            <w:t>Northern Territory Board of Studies</w:t>
          </w:r>
        </w:p>
        <w:p w14:paraId="27CDBFB9" w14:textId="77777777" w:rsidR="00D017F2" w:rsidRPr="00CE6614" w:rsidRDefault="00B31A1D" w:rsidP="00D47DC7">
          <w:pPr>
            <w:spacing w:after="0"/>
            <w:rPr>
              <w:rStyle w:val="PageNumber"/>
            </w:rPr>
          </w:pPr>
          <w:sdt>
            <w:sdtPr>
              <w:rPr>
                <w:rStyle w:val="PageNumber"/>
              </w:rPr>
              <w:alias w:val="Date"/>
              <w:tag w:val=""/>
              <w:id w:val="1419452986"/>
              <w:dataBinding w:prefixMappings="xmlns:ns0='http://schemas.microsoft.com/office/2006/coverPageProps' " w:xpath="/ns0:CoverPageProperties[1]/ns0:PublishDate[1]" w:storeItemID="{55AF091B-3C7A-41E3-B477-F2FDAA23CFDA}"/>
              <w15:color w:val="000000"/>
              <w:date w:fullDate="2021-03-30T00:00:00Z">
                <w:dateFormat w:val="d MMMM yyyy"/>
                <w:lid w:val="en-AU"/>
                <w:storeMappedDataAs w:val="dateTime"/>
                <w:calendar w:val="gregorian"/>
              </w:date>
            </w:sdtPr>
            <w:sdtEndPr>
              <w:rPr>
                <w:rStyle w:val="PageNumber"/>
              </w:rPr>
            </w:sdtEndPr>
            <w:sdtContent>
              <w:r w:rsidR="00D017F2">
                <w:rPr>
                  <w:rStyle w:val="PageNumber"/>
                </w:rPr>
                <w:t>30 March 2021</w:t>
              </w:r>
            </w:sdtContent>
          </w:sdt>
        </w:p>
        <w:p w14:paraId="1B40EE08" w14:textId="6DCB482B" w:rsidR="00D017F2" w:rsidRPr="00AC4488" w:rsidRDefault="00D017F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127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127C">
            <w:rPr>
              <w:rStyle w:val="PageNumber"/>
              <w:noProof/>
            </w:rPr>
            <w:t>10</w:t>
          </w:r>
          <w:r w:rsidRPr="00AC4488">
            <w:rPr>
              <w:rStyle w:val="PageNumber"/>
            </w:rPr>
            <w:fldChar w:fldCharType="end"/>
          </w:r>
        </w:p>
      </w:tc>
    </w:tr>
  </w:tbl>
  <w:p w14:paraId="690255FE" w14:textId="77777777" w:rsidR="00D017F2" w:rsidRPr="00B11C67" w:rsidRDefault="00D017F2"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7EE5" w14:textId="77777777" w:rsidR="00D017F2" w:rsidRDefault="00D017F2"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D017F2" w:rsidRPr="00132658" w14:paraId="3E7CCA23" w14:textId="77777777" w:rsidTr="009254DC">
      <w:trPr>
        <w:cantSplit/>
        <w:trHeight w:hRule="exact" w:val="1134"/>
      </w:trPr>
      <w:tc>
        <w:tcPr>
          <w:tcW w:w="12671" w:type="dxa"/>
          <w:vAlign w:val="bottom"/>
        </w:tcPr>
        <w:p w14:paraId="34A4C99F" w14:textId="77777777" w:rsidR="00D017F2" w:rsidRDefault="00D017F2" w:rsidP="00D47DC7">
          <w:pPr>
            <w:spacing w:after="0"/>
            <w:rPr>
              <w:rStyle w:val="PageNumber"/>
              <w:b/>
            </w:rPr>
          </w:pPr>
          <w:r>
            <w:rPr>
              <w:rStyle w:val="PageNumber"/>
            </w:rPr>
            <w:t>Northern Territory Board of Studies</w:t>
          </w:r>
        </w:p>
        <w:p w14:paraId="30D7959B" w14:textId="77777777" w:rsidR="00D017F2" w:rsidRPr="00CE6614" w:rsidRDefault="00B31A1D" w:rsidP="00D47DC7">
          <w:pPr>
            <w:spacing w:after="0"/>
            <w:rPr>
              <w:rStyle w:val="PageNumber"/>
            </w:rPr>
          </w:pPr>
          <w:sdt>
            <w:sdtPr>
              <w:rPr>
                <w:rStyle w:val="PageNumber"/>
              </w:rPr>
              <w:alias w:val="Date"/>
              <w:tag w:val=""/>
              <w:id w:val="-1355577206"/>
              <w:dataBinding w:prefixMappings="xmlns:ns0='http://schemas.microsoft.com/office/2006/coverPageProps' " w:xpath="/ns0:CoverPageProperties[1]/ns0:PublishDate[1]" w:storeItemID="{55AF091B-3C7A-41E3-B477-F2FDAA23CFDA}"/>
              <w15:color w:val="000000"/>
              <w:date w:fullDate="2021-03-30T00:00:00Z">
                <w:dateFormat w:val="d MMMM yyyy"/>
                <w:lid w:val="en-AU"/>
                <w:storeMappedDataAs w:val="dateTime"/>
                <w:calendar w:val="gregorian"/>
              </w:date>
            </w:sdtPr>
            <w:sdtEndPr>
              <w:rPr>
                <w:rStyle w:val="PageNumber"/>
              </w:rPr>
            </w:sdtEndPr>
            <w:sdtContent>
              <w:r w:rsidR="00D017F2">
                <w:rPr>
                  <w:rStyle w:val="PageNumber"/>
                </w:rPr>
                <w:t>30 March 2021</w:t>
              </w:r>
            </w:sdtContent>
          </w:sdt>
        </w:p>
        <w:p w14:paraId="599321AA" w14:textId="18A5BC7B" w:rsidR="00D017F2" w:rsidRPr="00CE30CF" w:rsidRDefault="00D017F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2127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2127C">
            <w:rPr>
              <w:rStyle w:val="PageNumber"/>
              <w:noProof/>
            </w:rPr>
            <w:t>10</w:t>
          </w:r>
          <w:r w:rsidRPr="00AC4488">
            <w:rPr>
              <w:rStyle w:val="PageNumber"/>
            </w:rPr>
            <w:fldChar w:fldCharType="end"/>
          </w:r>
        </w:p>
      </w:tc>
      <w:tc>
        <w:tcPr>
          <w:tcW w:w="2580" w:type="dxa"/>
          <w:vAlign w:val="bottom"/>
        </w:tcPr>
        <w:p w14:paraId="7C7F6619" w14:textId="77777777" w:rsidR="00D017F2" w:rsidRPr="001E14EB" w:rsidRDefault="00D017F2" w:rsidP="0071700C">
          <w:pPr>
            <w:spacing w:after="0"/>
            <w:jc w:val="right"/>
          </w:pPr>
          <w:r>
            <w:rPr>
              <w:noProof/>
              <w:lang w:eastAsia="en-AU"/>
            </w:rPr>
            <w:drawing>
              <wp:inline distT="0" distB="0" distL="0" distR="0" wp14:anchorId="6D5940FF" wp14:editId="141F7AE3">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46380B2" w14:textId="77777777" w:rsidR="00D017F2" w:rsidRPr="00661BE1" w:rsidRDefault="00D017F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8FF2" w14:textId="77777777" w:rsidR="00B31A1D" w:rsidRDefault="00B31A1D" w:rsidP="007332FF">
      <w:r>
        <w:separator/>
      </w:r>
    </w:p>
  </w:footnote>
  <w:footnote w:type="continuationSeparator" w:id="0">
    <w:p w14:paraId="1C108F03" w14:textId="77777777" w:rsidR="00B31A1D" w:rsidRDefault="00B31A1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27A5" w14:textId="77777777" w:rsidR="00D017F2" w:rsidRPr="00162207" w:rsidRDefault="00B31A1D" w:rsidP="008C70BB">
    <w:pPr>
      <w:pStyle w:val="Header"/>
      <w:tabs>
        <w:tab w:val="clear" w:pos="9638"/>
        <w:tab w:val="right" w:pos="10318"/>
      </w:tabs>
    </w:pPr>
    <w:sdt>
      <w:sdtPr>
        <w:alias w:val="Title"/>
        <w:tag w:val="Title"/>
        <w:id w:val="-1964727474"/>
        <w:lock w:val="sdtLocked"/>
        <w:dataBinding w:prefixMappings="xmlns:ns0='http://purl.org/dc/elements/1.1/' xmlns:ns1='http://schemas.openxmlformats.org/package/2006/metadata/core-properties' " w:xpath="/ns1:coreProperties[1]/ns0:title[1]" w:storeItemID="{6C3C8BC8-F283-45AE-878A-BAB7291924A1}"/>
        <w:text/>
      </w:sdtPr>
      <w:sdtEndPr/>
      <w:sdtContent>
        <w:r w:rsidR="00D017F2">
          <w:t>Northern Territory Board of Studies Confirmed Minutes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FE04" w14:textId="77777777" w:rsidR="00D017F2" w:rsidRPr="00DC2200" w:rsidRDefault="00B31A1D" w:rsidP="00DC2200">
    <w:pPr>
      <w:pStyle w:val="Title"/>
      <w:ind w:left="568"/>
      <w:jc w:val="center"/>
      <w:rPr>
        <w:sz w:val="16"/>
        <w:szCs w:val="16"/>
      </w:rPr>
    </w:pPr>
    <w:sdt>
      <w:sdtPr>
        <w:alias w:val="Title"/>
        <w:tag w:val="Title"/>
        <w:id w:val="35718117"/>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D017F2">
          <w:t xml:space="preserve">Northern Territory Board of Studies </w:t>
        </w:r>
        <w:r w:rsidR="00D017F2">
          <w:br/>
          <w:t>Confirmed Minutes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E75"/>
    <w:multiLevelType w:val="hybridMultilevel"/>
    <w:tmpl w:val="FA74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DB0F47"/>
    <w:multiLevelType w:val="hybridMultilevel"/>
    <w:tmpl w:val="D23CED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3924A5"/>
    <w:multiLevelType w:val="hybridMultilevel"/>
    <w:tmpl w:val="222C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8752C72"/>
    <w:multiLevelType w:val="hybridMultilevel"/>
    <w:tmpl w:val="ACF8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48F6C0B"/>
    <w:multiLevelType w:val="hybridMultilevel"/>
    <w:tmpl w:val="8C14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407669"/>
    <w:multiLevelType w:val="hybridMultilevel"/>
    <w:tmpl w:val="C9A2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9"/>
  </w:num>
  <w:num w:numId="4">
    <w:abstractNumId w:val="26"/>
  </w:num>
  <w:num w:numId="5">
    <w:abstractNumId w:val="18"/>
  </w:num>
  <w:num w:numId="6">
    <w:abstractNumId w:val="9"/>
  </w:num>
  <w:num w:numId="7">
    <w:abstractNumId w:val="28"/>
  </w:num>
  <w:num w:numId="8">
    <w:abstractNumId w:val="17"/>
  </w:num>
  <w:num w:numId="9">
    <w:abstractNumId w:val="6"/>
  </w:num>
  <w:num w:numId="10">
    <w:abstractNumId w:val="36"/>
  </w:num>
  <w:num w:numId="11">
    <w:abstractNumId w:val="37"/>
  </w:num>
  <w:num w:numId="12">
    <w:abstractNumId w:val="13"/>
  </w:num>
  <w:num w:numId="13">
    <w:abstractNumId w:val="0"/>
  </w:num>
  <w:num w:numId="1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E"/>
    <w:rsid w:val="000014BE"/>
    <w:rsid w:val="00001DDF"/>
    <w:rsid w:val="0000322D"/>
    <w:rsid w:val="000054FC"/>
    <w:rsid w:val="000067B3"/>
    <w:rsid w:val="00007670"/>
    <w:rsid w:val="00010665"/>
    <w:rsid w:val="00010B9C"/>
    <w:rsid w:val="00013E93"/>
    <w:rsid w:val="0001595F"/>
    <w:rsid w:val="0002284C"/>
    <w:rsid w:val="0002393A"/>
    <w:rsid w:val="0002436A"/>
    <w:rsid w:val="000255C1"/>
    <w:rsid w:val="000261B9"/>
    <w:rsid w:val="00027AE1"/>
    <w:rsid w:val="00027DB8"/>
    <w:rsid w:val="00031A96"/>
    <w:rsid w:val="00034EF4"/>
    <w:rsid w:val="00035519"/>
    <w:rsid w:val="00040BF3"/>
    <w:rsid w:val="0004211C"/>
    <w:rsid w:val="00042C33"/>
    <w:rsid w:val="00046C59"/>
    <w:rsid w:val="000504F4"/>
    <w:rsid w:val="00051362"/>
    <w:rsid w:val="00051F45"/>
    <w:rsid w:val="00052953"/>
    <w:rsid w:val="0005341A"/>
    <w:rsid w:val="00054762"/>
    <w:rsid w:val="000565BA"/>
    <w:rsid w:val="00056AD5"/>
    <w:rsid w:val="00056DEF"/>
    <w:rsid w:val="00056EDC"/>
    <w:rsid w:val="00060EEC"/>
    <w:rsid w:val="00062745"/>
    <w:rsid w:val="0006546E"/>
    <w:rsid w:val="0006635A"/>
    <w:rsid w:val="0006709F"/>
    <w:rsid w:val="000704BA"/>
    <w:rsid w:val="000720BE"/>
    <w:rsid w:val="0007259C"/>
    <w:rsid w:val="00074DDE"/>
    <w:rsid w:val="0007672C"/>
    <w:rsid w:val="0007748D"/>
    <w:rsid w:val="000801B3"/>
    <w:rsid w:val="00080202"/>
    <w:rsid w:val="00080641"/>
    <w:rsid w:val="00080DCD"/>
    <w:rsid w:val="00080E22"/>
    <w:rsid w:val="00082573"/>
    <w:rsid w:val="000840A3"/>
    <w:rsid w:val="00085062"/>
    <w:rsid w:val="00086A5F"/>
    <w:rsid w:val="00086D91"/>
    <w:rsid w:val="000901EF"/>
    <w:rsid w:val="000911EF"/>
    <w:rsid w:val="00093AA0"/>
    <w:rsid w:val="00096240"/>
    <w:rsid w:val="000962C5"/>
    <w:rsid w:val="00097865"/>
    <w:rsid w:val="000A4317"/>
    <w:rsid w:val="000A559C"/>
    <w:rsid w:val="000A5C27"/>
    <w:rsid w:val="000A740D"/>
    <w:rsid w:val="000B2843"/>
    <w:rsid w:val="000B2CA1"/>
    <w:rsid w:val="000C0E10"/>
    <w:rsid w:val="000C3D97"/>
    <w:rsid w:val="000D1F29"/>
    <w:rsid w:val="000D633D"/>
    <w:rsid w:val="000E017F"/>
    <w:rsid w:val="000E342B"/>
    <w:rsid w:val="000E34C9"/>
    <w:rsid w:val="000E3ED2"/>
    <w:rsid w:val="000E5DD2"/>
    <w:rsid w:val="000E6264"/>
    <w:rsid w:val="000F12C3"/>
    <w:rsid w:val="000F2958"/>
    <w:rsid w:val="000F3750"/>
    <w:rsid w:val="000F3850"/>
    <w:rsid w:val="000F3A34"/>
    <w:rsid w:val="000F604F"/>
    <w:rsid w:val="00101B56"/>
    <w:rsid w:val="0010242B"/>
    <w:rsid w:val="00102951"/>
    <w:rsid w:val="00103EF6"/>
    <w:rsid w:val="00104E7F"/>
    <w:rsid w:val="00105FBA"/>
    <w:rsid w:val="00107E5F"/>
    <w:rsid w:val="001119B7"/>
    <w:rsid w:val="001137EC"/>
    <w:rsid w:val="001152F5"/>
    <w:rsid w:val="00117743"/>
    <w:rsid w:val="00117F5B"/>
    <w:rsid w:val="00120710"/>
    <w:rsid w:val="0012669E"/>
    <w:rsid w:val="001272F4"/>
    <w:rsid w:val="00132063"/>
    <w:rsid w:val="00132658"/>
    <w:rsid w:val="00135286"/>
    <w:rsid w:val="00136D76"/>
    <w:rsid w:val="00137800"/>
    <w:rsid w:val="0014318F"/>
    <w:rsid w:val="00150DC0"/>
    <w:rsid w:val="001512B3"/>
    <w:rsid w:val="00151F39"/>
    <w:rsid w:val="0015394D"/>
    <w:rsid w:val="001547CB"/>
    <w:rsid w:val="00154FC5"/>
    <w:rsid w:val="00156CD4"/>
    <w:rsid w:val="001606C4"/>
    <w:rsid w:val="0016153B"/>
    <w:rsid w:val="00162207"/>
    <w:rsid w:val="00164A3E"/>
    <w:rsid w:val="00164D6B"/>
    <w:rsid w:val="00166FF6"/>
    <w:rsid w:val="001741B1"/>
    <w:rsid w:val="00176123"/>
    <w:rsid w:val="001764D1"/>
    <w:rsid w:val="00181620"/>
    <w:rsid w:val="001851B2"/>
    <w:rsid w:val="0018529E"/>
    <w:rsid w:val="00186E1F"/>
    <w:rsid w:val="00187130"/>
    <w:rsid w:val="00192986"/>
    <w:rsid w:val="001957AD"/>
    <w:rsid w:val="00196F8E"/>
    <w:rsid w:val="001A2B7F"/>
    <w:rsid w:val="001A356C"/>
    <w:rsid w:val="001A3AFD"/>
    <w:rsid w:val="001A496C"/>
    <w:rsid w:val="001A576A"/>
    <w:rsid w:val="001B0CE8"/>
    <w:rsid w:val="001B22B2"/>
    <w:rsid w:val="001B28DA"/>
    <w:rsid w:val="001B28FB"/>
    <w:rsid w:val="001B2B6C"/>
    <w:rsid w:val="001B2CC3"/>
    <w:rsid w:val="001B5DEB"/>
    <w:rsid w:val="001C6D96"/>
    <w:rsid w:val="001D01C4"/>
    <w:rsid w:val="001D37DF"/>
    <w:rsid w:val="001D3BC5"/>
    <w:rsid w:val="001D4F99"/>
    <w:rsid w:val="001D52B0"/>
    <w:rsid w:val="001D5A18"/>
    <w:rsid w:val="001D7CA4"/>
    <w:rsid w:val="001E0419"/>
    <w:rsid w:val="001E0555"/>
    <w:rsid w:val="001E057F"/>
    <w:rsid w:val="001E08E8"/>
    <w:rsid w:val="001E14EB"/>
    <w:rsid w:val="001E29F4"/>
    <w:rsid w:val="001E62E7"/>
    <w:rsid w:val="001E774E"/>
    <w:rsid w:val="001F008C"/>
    <w:rsid w:val="001F59E6"/>
    <w:rsid w:val="001F71F0"/>
    <w:rsid w:val="001F7886"/>
    <w:rsid w:val="00200F5F"/>
    <w:rsid w:val="00201A2F"/>
    <w:rsid w:val="00203E04"/>
    <w:rsid w:val="00203F1C"/>
    <w:rsid w:val="002040BC"/>
    <w:rsid w:val="00204B55"/>
    <w:rsid w:val="00206936"/>
    <w:rsid w:val="00206C6F"/>
    <w:rsid w:val="00206FBD"/>
    <w:rsid w:val="00207746"/>
    <w:rsid w:val="002102A4"/>
    <w:rsid w:val="00210327"/>
    <w:rsid w:val="00213E77"/>
    <w:rsid w:val="00217FD2"/>
    <w:rsid w:val="002205D8"/>
    <w:rsid w:val="00222E49"/>
    <w:rsid w:val="002230F8"/>
    <w:rsid w:val="00227BC2"/>
    <w:rsid w:val="00230031"/>
    <w:rsid w:val="00231B8D"/>
    <w:rsid w:val="00235C01"/>
    <w:rsid w:val="00235C02"/>
    <w:rsid w:val="00245778"/>
    <w:rsid w:val="00247343"/>
    <w:rsid w:val="00251C7A"/>
    <w:rsid w:val="00254484"/>
    <w:rsid w:val="002554C3"/>
    <w:rsid w:val="0025705C"/>
    <w:rsid w:val="002575D1"/>
    <w:rsid w:val="00265C56"/>
    <w:rsid w:val="002679CB"/>
    <w:rsid w:val="002716CD"/>
    <w:rsid w:val="00274D4B"/>
    <w:rsid w:val="002806F5"/>
    <w:rsid w:val="00281577"/>
    <w:rsid w:val="002835EA"/>
    <w:rsid w:val="00283B9E"/>
    <w:rsid w:val="00286C9B"/>
    <w:rsid w:val="00287D73"/>
    <w:rsid w:val="002926BC"/>
    <w:rsid w:val="00293A72"/>
    <w:rsid w:val="00293DB6"/>
    <w:rsid w:val="0029577F"/>
    <w:rsid w:val="0029599D"/>
    <w:rsid w:val="00295FEE"/>
    <w:rsid w:val="002A0160"/>
    <w:rsid w:val="002A0265"/>
    <w:rsid w:val="002A30C3"/>
    <w:rsid w:val="002A6F6A"/>
    <w:rsid w:val="002A7712"/>
    <w:rsid w:val="002B38F7"/>
    <w:rsid w:val="002B4F50"/>
    <w:rsid w:val="002B5591"/>
    <w:rsid w:val="002B6AA4"/>
    <w:rsid w:val="002C0537"/>
    <w:rsid w:val="002C1FE9"/>
    <w:rsid w:val="002C50BA"/>
    <w:rsid w:val="002D2640"/>
    <w:rsid w:val="002D3A57"/>
    <w:rsid w:val="002D6524"/>
    <w:rsid w:val="002D7D05"/>
    <w:rsid w:val="002E0A31"/>
    <w:rsid w:val="002E20C8"/>
    <w:rsid w:val="002E4290"/>
    <w:rsid w:val="002E66A6"/>
    <w:rsid w:val="002F0DB1"/>
    <w:rsid w:val="002F2241"/>
    <w:rsid w:val="002F2885"/>
    <w:rsid w:val="002F3A10"/>
    <w:rsid w:val="002F45A1"/>
    <w:rsid w:val="002F4B0C"/>
    <w:rsid w:val="002F4D85"/>
    <w:rsid w:val="003002BE"/>
    <w:rsid w:val="0030203D"/>
    <w:rsid w:val="00302DC3"/>
    <w:rsid w:val="003037F9"/>
    <w:rsid w:val="0030583E"/>
    <w:rsid w:val="0030688D"/>
    <w:rsid w:val="00307106"/>
    <w:rsid w:val="00307FE1"/>
    <w:rsid w:val="00311494"/>
    <w:rsid w:val="003164BA"/>
    <w:rsid w:val="003174C8"/>
    <w:rsid w:val="0032127C"/>
    <w:rsid w:val="003226BC"/>
    <w:rsid w:val="00322903"/>
    <w:rsid w:val="0032469B"/>
    <w:rsid w:val="003258E6"/>
    <w:rsid w:val="00331DB7"/>
    <w:rsid w:val="0033362A"/>
    <w:rsid w:val="00334E4A"/>
    <w:rsid w:val="00335888"/>
    <w:rsid w:val="003406C4"/>
    <w:rsid w:val="00342283"/>
    <w:rsid w:val="00343A87"/>
    <w:rsid w:val="003443C4"/>
    <w:rsid w:val="00344A36"/>
    <w:rsid w:val="003456F4"/>
    <w:rsid w:val="00345B38"/>
    <w:rsid w:val="00347FB6"/>
    <w:rsid w:val="003504FD"/>
    <w:rsid w:val="00350881"/>
    <w:rsid w:val="003552ED"/>
    <w:rsid w:val="00357D55"/>
    <w:rsid w:val="00363513"/>
    <w:rsid w:val="00363CD3"/>
    <w:rsid w:val="003657E5"/>
    <w:rsid w:val="0036589C"/>
    <w:rsid w:val="003664D9"/>
    <w:rsid w:val="00371312"/>
    <w:rsid w:val="00371DC7"/>
    <w:rsid w:val="00371EE3"/>
    <w:rsid w:val="00375F21"/>
    <w:rsid w:val="00377B21"/>
    <w:rsid w:val="003803E6"/>
    <w:rsid w:val="0038206C"/>
    <w:rsid w:val="00390862"/>
    <w:rsid w:val="00390CE3"/>
    <w:rsid w:val="00394876"/>
    <w:rsid w:val="00394AAF"/>
    <w:rsid w:val="00394CE5"/>
    <w:rsid w:val="003952D3"/>
    <w:rsid w:val="003A19EA"/>
    <w:rsid w:val="003A4695"/>
    <w:rsid w:val="003A57D5"/>
    <w:rsid w:val="003A6341"/>
    <w:rsid w:val="003B67FD"/>
    <w:rsid w:val="003B6A61"/>
    <w:rsid w:val="003C006C"/>
    <w:rsid w:val="003C1592"/>
    <w:rsid w:val="003C1C3A"/>
    <w:rsid w:val="003C2198"/>
    <w:rsid w:val="003C3656"/>
    <w:rsid w:val="003C4034"/>
    <w:rsid w:val="003C4941"/>
    <w:rsid w:val="003C52E8"/>
    <w:rsid w:val="003C6455"/>
    <w:rsid w:val="003D09B7"/>
    <w:rsid w:val="003D0F63"/>
    <w:rsid w:val="003D266C"/>
    <w:rsid w:val="003D42C0"/>
    <w:rsid w:val="003D4A8F"/>
    <w:rsid w:val="003D5B29"/>
    <w:rsid w:val="003D5EB2"/>
    <w:rsid w:val="003D650E"/>
    <w:rsid w:val="003D6BA6"/>
    <w:rsid w:val="003D7818"/>
    <w:rsid w:val="003D7958"/>
    <w:rsid w:val="003E11D3"/>
    <w:rsid w:val="003E1431"/>
    <w:rsid w:val="003E2445"/>
    <w:rsid w:val="003E3BB2"/>
    <w:rsid w:val="003E4FEC"/>
    <w:rsid w:val="003F13B7"/>
    <w:rsid w:val="003F21E4"/>
    <w:rsid w:val="003F4664"/>
    <w:rsid w:val="003F5B58"/>
    <w:rsid w:val="003F6DA8"/>
    <w:rsid w:val="003F6FE0"/>
    <w:rsid w:val="0040222A"/>
    <w:rsid w:val="004047BC"/>
    <w:rsid w:val="004100F7"/>
    <w:rsid w:val="004102AD"/>
    <w:rsid w:val="00410BC2"/>
    <w:rsid w:val="0041471F"/>
    <w:rsid w:val="00414CB3"/>
    <w:rsid w:val="0041563D"/>
    <w:rsid w:val="004255D1"/>
    <w:rsid w:val="00426E25"/>
    <w:rsid w:val="00427D9C"/>
    <w:rsid w:val="00427E7E"/>
    <w:rsid w:val="00430958"/>
    <w:rsid w:val="0043216E"/>
    <w:rsid w:val="004336ED"/>
    <w:rsid w:val="0043462E"/>
    <w:rsid w:val="0043465D"/>
    <w:rsid w:val="00435082"/>
    <w:rsid w:val="00435503"/>
    <w:rsid w:val="00436D3E"/>
    <w:rsid w:val="00441058"/>
    <w:rsid w:val="004414E3"/>
    <w:rsid w:val="00443B6E"/>
    <w:rsid w:val="004462E2"/>
    <w:rsid w:val="00447CF7"/>
    <w:rsid w:val="00450636"/>
    <w:rsid w:val="004528EB"/>
    <w:rsid w:val="0045420A"/>
    <w:rsid w:val="004554D4"/>
    <w:rsid w:val="00461744"/>
    <w:rsid w:val="00461DE8"/>
    <w:rsid w:val="00463206"/>
    <w:rsid w:val="00466185"/>
    <w:rsid w:val="00466303"/>
    <w:rsid w:val="004668A7"/>
    <w:rsid w:val="00466D96"/>
    <w:rsid w:val="00467747"/>
    <w:rsid w:val="00470017"/>
    <w:rsid w:val="0047105A"/>
    <w:rsid w:val="00473C98"/>
    <w:rsid w:val="00473ED6"/>
    <w:rsid w:val="00474965"/>
    <w:rsid w:val="004758F9"/>
    <w:rsid w:val="004813FF"/>
    <w:rsid w:val="004816C9"/>
    <w:rsid w:val="00482DF8"/>
    <w:rsid w:val="0048575D"/>
    <w:rsid w:val="004864DE"/>
    <w:rsid w:val="004911FA"/>
    <w:rsid w:val="00491B08"/>
    <w:rsid w:val="00493D34"/>
    <w:rsid w:val="00494633"/>
    <w:rsid w:val="00494BE5"/>
    <w:rsid w:val="00496EC1"/>
    <w:rsid w:val="004A0EBA"/>
    <w:rsid w:val="004A1DB9"/>
    <w:rsid w:val="004A2538"/>
    <w:rsid w:val="004A331E"/>
    <w:rsid w:val="004A3BDE"/>
    <w:rsid w:val="004B0C15"/>
    <w:rsid w:val="004B2301"/>
    <w:rsid w:val="004B315E"/>
    <w:rsid w:val="004B358E"/>
    <w:rsid w:val="004B35EA"/>
    <w:rsid w:val="004B69E4"/>
    <w:rsid w:val="004C1AD1"/>
    <w:rsid w:val="004C6C39"/>
    <w:rsid w:val="004C7561"/>
    <w:rsid w:val="004D006D"/>
    <w:rsid w:val="004D075F"/>
    <w:rsid w:val="004D1B76"/>
    <w:rsid w:val="004D344E"/>
    <w:rsid w:val="004D34D0"/>
    <w:rsid w:val="004D6EB4"/>
    <w:rsid w:val="004E019E"/>
    <w:rsid w:val="004E06EC"/>
    <w:rsid w:val="004E0A3F"/>
    <w:rsid w:val="004E0B6D"/>
    <w:rsid w:val="004E204A"/>
    <w:rsid w:val="004E226A"/>
    <w:rsid w:val="004E2A0F"/>
    <w:rsid w:val="004E2CB7"/>
    <w:rsid w:val="004E345D"/>
    <w:rsid w:val="004E3C08"/>
    <w:rsid w:val="004F016A"/>
    <w:rsid w:val="004F3F95"/>
    <w:rsid w:val="004F6BC3"/>
    <w:rsid w:val="00500F94"/>
    <w:rsid w:val="00502FB3"/>
    <w:rsid w:val="00503DE9"/>
    <w:rsid w:val="005052D8"/>
    <w:rsid w:val="0050530C"/>
    <w:rsid w:val="00505DEA"/>
    <w:rsid w:val="00507782"/>
    <w:rsid w:val="005077FD"/>
    <w:rsid w:val="00510113"/>
    <w:rsid w:val="00512A04"/>
    <w:rsid w:val="00514C31"/>
    <w:rsid w:val="00515D00"/>
    <w:rsid w:val="00516AB4"/>
    <w:rsid w:val="00520499"/>
    <w:rsid w:val="00522C3A"/>
    <w:rsid w:val="00523E23"/>
    <w:rsid w:val="005249F5"/>
    <w:rsid w:val="005260F7"/>
    <w:rsid w:val="00540B2C"/>
    <w:rsid w:val="00542867"/>
    <w:rsid w:val="00543BD1"/>
    <w:rsid w:val="005441F0"/>
    <w:rsid w:val="00544350"/>
    <w:rsid w:val="005476CB"/>
    <w:rsid w:val="005478D8"/>
    <w:rsid w:val="005506D0"/>
    <w:rsid w:val="005511C2"/>
    <w:rsid w:val="00553A33"/>
    <w:rsid w:val="00554CF4"/>
    <w:rsid w:val="00556113"/>
    <w:rsid w:val="00557F68"/>
    <w:rsid w:val="00560BD2"/>
    <w:rsid w:val="00564C12"/>
    <w:rsid w:val="005654B8"/>
    <w:rsid w:val="00566782"/>
    <w:rsid w:val="005702E0"/>
    <w:rsid w:val="00570D94"/>
    <w:rsid w:val="00570EBF"/>
    <w:rsid w:val="00573077"/>
    <w:rsid w:val="00574EE9"/>
    <w:rsid w:val="00575927"/>
    <w:rsid w:val="005762CC"/>
    <w:rsid w:val="00582D3D"/>
    <w:rsid w:val="005876B5"/>
    <w:rsid w:val="00590040"/>
    <w:rsid w:val="00591F67"/>
    <w:rsid w:val="00595386"/>
    <w:rsid w:val="00595B30"/>
    <w:rsid w:val="00596FD9"/>
    <w:rsid w:val="00597234"/>
    <w:rsid w:val="005A02B8"/>
    <w:rsid w:val="005A1DA7"/>
    <w:rsid w:val="005A4AC0"/>
    <w:rsid w:val="005A5231"/>
    <w:rsid w:val="005A539B"/>
    <w:rsid w:val="005A5FDF"/>
    <w:rsid w:val="005A7982"/>
    <w:rsid w:val="005B0FB7"/>
    <w:rsid w:val="005B122A"/>
    <w:rsid w:val="005B1FCB"/>
    <w:rsid w:val="005B4164"/>
    <w:rsid w:val="005B5AC2"/>
    <w:rsid w:val="005C2833"/>
    <w:rsid w:val="005C7EE3"/>
    <w:rsid w:val="005D0110"/>
    <w:rsid w:val="005D0863"/>
    <w:rsid w:val="005D37E3"/>
    <w:rsid w:val="005D3AA8"/>
    <w:rsid w:val="005D51E7"/>
    <w:rsid w:val="005D6405"/>
    <w:rsid w:val="005E144D"/>
    <w:rsid w:val="005E1500"/>
    <w:rsid w:val="005E2BE4"/>
    <w:rsid w:val="005E3A43"/>
    <w:rsid w:val="005E42A3"/>
    <w:rsid w:val="005F0B17"/>
    <w:rsid w:val="005F2488"/>
    <w:rsid w:val="005F3089"/>
    <w:rsid w:val="005F39E1"/>
    <w:rsid w:val="005F6602"/>
    <w:rsid w:val="005F77C7"/>
    <w:rsid w:val="00600201"/>
    <w:rsid w:val="00600A72"/>
    <w:rsid w:val="006027C3"/>
    <w:rsid w:val="00602E2F"/>
    <w:rsid w:val="006055EF"/>
    <w:rsid w:val="00614DED"/>
    <w:rsid w:val="00620675"/>
    <w:rsid w:val="00621494"/>
    <w:rsid w:val="00622910"/>
    <w:rsid w:val="006254B6"/>
    <w:rsid w:val="00626E4F"/>
    <w:rsid w:val="00627FC8"/>
    <w:rsid w:val="0063142F"/>
    <w:rsid w:val="00633CF8"/>
    <w:rsid w:val="00634123"/>
    <w:rsid w:val="00634636"/>
    <w:rsid w:val="00634E28"/>
    <w:rsid w:val="00634EB1"/>
    <w:rsid w:val="006433C3"/>
    <w:rsid w:val="00643C1D"/>
    <w:rsid w:val="00650F5B"/>
    <w:rsid w:val="0065455B"/>
    <w:rsid w:val="006549D2"/>
    <w:rsid w:val="006606A6"/>
    <w:rsid w:val="0066499A"/>
    <w:rsid w:val="006670D7"/>
    <w:rsid w:val="0067024B"/>
    <w:rsid w:val="006719EA"/>
    <w:rsid w:val="00671F13"/>
    <w:rsid w:val="0067400A"/>
    <w:rsid w:val="00675596"/>
    <w:rsid w:val="006804DC"/>
    <w:rsid w:val="00681598"/>
    <w:rsid w:val="00683A7D"/>
    <w:rsid w:val="00683F47"/>
    <w:rsid w:val="006842A6"/>
    <w:rsid w:val="006847AD"/>
    <w:rsid w:val="0068690F"/>
    <w:rsid w:val="006871CA"/>
    <w:rsid w:val="00687958"/>
    <w:rsid w:val="0069114B"/>
    <w:rsid w:val="00694188"/>
    <w:rsid w:val="006944C1"/>
    <w:rsid w:val="006A05C7"/>
    <w:rsid w:val="006A5827"/>
    <w:rsid w:val="006A58C4"/>
    <w:rsid w:val="006A67F4"/>
    <w:rsid w:val="006A756A"/>
    <w:rsid w:val="006B0CB2"/>
    <w:rsid w:val="006B6A34"/>
    <w:rsid w:val="006C0337"/>
    <w:rsid w:val="006C0EC2"/>
    <w:rsid w:val="006C4269"/>
    <w:rsid w:val="006C5C14"/>
    <w:rsid w:val="006D043D"/>
    <w:rsid w:val="006D5E5D"/>
    <w:rsid w:val="006D66F7"/>
    <w:rsid w:val="006E2EDA"/>
    <w:rsid w:val="006E4567"/>
    <w:rsid w:val="006F3A10"/>
    <w:rsid w:val="006F62B8"/>
    <w:rsid w:val="00705C9D"/>
    <w:rsid w:val="00705D58"/>
    <w:rsid w:val="00705F13"/>
    <w:rsid w:val="0070624C"/>
    <w:rsid w:val="0071078B"/>
    <w:rsid w:val="007111D3"/>
    <w:rsid w:val="00711F1D"/>
    <w:rsid w:val="0071211C"/>
    <w:rsid w:val="00714F1D"/>
    <w:rsid w:val="00715225"/>
    <w:rsid w:val="0071700C"/>
    <w:rsid w:val="00720662"/>
    <w:rsid w:val="00720CC6"/>
    <w:rsid w:val="00722DDB"/>
    <w:rsid w:val="00723979"/>
    <w:rsid w:val="00724728"/>
    <w:rsid w:val="00724BDF"/>
    <w:rsid w:val="00724F98"/>
    <w:rsid w:val="00730B9B"/>
    <w:rsid w:val="0073182E"/>
    <w:rsid w:val="007332FF"/>
    <w:rsid w:val="00734716"/>
    <w:rsid w:val="00737035"/>
    <w:rsid w:val="007408F5"/>
    <w:rsid w:val="00741EAE"/>
    <w:rsid w:val="0074308A"/>
    <w:rsid w:val="00747D45"/>
    <w:rsid w:val="00750E43"/>
    <w:rsid w:val="00755248"/>
    <w:rsid w:val="00755660"/>
    <w:rsid w:val="00755B41"/>
    <w:rsid w:val="00755C19"/>
    <w:rsid w:val="00756EC1"/>
    <w:rsid w:val="0076190B"/>
    <w:rsid w:val="0076355D"/>
    <w:rsid w:val="00763A2D"/>
    <w:rsid w:val="00766161"/>
    <w:rsid w:val="007676A4"/>
    <w:rsid w:val="00770299"/>
    <w:rsid w:val="00773719"/>
    <w:rsid w:val="00775C67"/>
    <w:rsid w:val="00777666"/>
    <w:rsid w:val="00777795"/>
    <w:rsid w:val="00782DE1"/>
    <w:rsid w:val="00783A57"/>
    <w:rsid w:val="00784078"/>
    <w:rsid w:val="00784C92"/>
    <w:rsid w:val="007859CD"/>
    <w:rsid w:val="00785C24"/>
    <w:rsid w:val="00787B86"/>
    <w:rsid w:val="007907E4"/>
    <w:rsid w:val="00791BDD"/>
    <w:rsid w:val="00796461"/>
    <w:rsid w:val="007A2440"/>
    <w:rsid w:val="007A389B"/>
    <w:rsid w:val="007A39D1"/>
    <w:rsid w:val="007A6A4F"/>
    <w:rsid w:val="007A6B4F"/>
    <w:rsid w:val="007B03F5"/>
    <w:rsid w:val="007B0B44"/>
    <w:rsid w:val="007B3DC9"/>
    <w:rsid w:val="007B5C09"/>
    <w:rsid w:val="007B5DA2"/>
    <w:rsid w:val="007B79A1"/>
    <w:rsid w:val="007C0966"/>
    <w:rsid w:val="007C19E7"/>
    <w:rsid w:val="007C257C"/>
    <w:rsid w:val="007C30CD"/>
    <w:rsid w:val="007C5CFD"/>
    <w:rsid w:val="007C6B43"/>
    <w:rsid w:val="007C6D9F"/>
    <w:rsid w:val="007D2E3E"/>
    <w:rsid w:val="007D338E"/>
    <w:rsid w:val="007D4893"/>
    <w:rsid w:val="007D60CD"/>
    <w:rsid w:val="007E0610"/>
    <w:rsid w:val="007E119B"/>
    <w:rsid w:val="007E4339"/>
    <w:rsid w:val="007E4600"/>
    <w:rsid w:val="007E70CF"/>
    <w:rsid w:val="007E74A4"/>
    <w:rsid w:val="007F05FE"/>
    <w:rsid w:val="007F1B6F"/>
    <w:rsid w:val="007F263F"/>
    <w:rsid w:val="007F3548"/>
    <w:rsid w:val="007F4928"/>
    <w:rsid w:val="008015A8"/>
    <w:rsid w:val="0080766E"/>
    <w:rsid w:val="008106E9"/>
    <w:rsid w:val="00811169"/>
    <w:rsid w:val="00812A5D"/>
    <w:rsid w:val="00815297"/>
    <w:rsid w:val="0081679D"/>
    <w:rsid w:val="00816B50"/>
    <w:rsid w:val="008170DB"/>
    <w:rsid w:val="00817BA1"/>
    <w:rsid w:val="00823022"/>
    <w:rsid w:val="0082598B"/>
    <w:rsid w:val="0082634E"/>
    <w:rsid w:val="0082655D"/>
    <w:rsid w:val="008313C4"/>
    <w:rsid w:val="0083148C"/>
    <w:rsid w:val="00832FA4"/>
    <w:rsid w:val="00834700"/>
    <w:rsid w:val="00835434"/>
    <w:rsid w:val="008358C0"/>
    <w:rsid w:val="00842838"/>
    <w:rsid w:val="00844DF0"/>
    <w:rsid w:val="008516DA"/>
    <w:rsid w:val="00854EC1"/>
    <w:rsid w:val="00855389"/>
    <w:rsid w:val="0085797F"/>
    <w:rsid w:val="00861DC3"/>
    <w:rsid w:val="0086561E"/>
    <w:rsid w:val="008660B5"/>
    <w:rsid w:val="00867019"/>
    <w:rsid w:val="0086733A"/>
    <w:rsid w:val="008702DA"/>
    <w:rsid w:val="00870510"/>
    <w:rsid w:val="00872EF1"/>
    <w:rsid w:val="008735A9"/>
    <w:rsid w:val="00875D9E"/>
    <w:rsid w:val="00877B2A"/>
    <w:rsid w:val="00877BC5"/>
    <w:rsid w:val="00877D20"/>
    <w:rsid w:val="008804CA"/>
    <w:rsid w:val="00881C48"/>
    <w:rsid w:val="0088395C"/>
    <w:rsid w:val="00883E23"/>
    <w:rsid w:val="00885B80"/>
    <w:rsid w:val="00885C30"/>
    <w:rsid w:val="00885E9B"/>
    <w:rsid w:val="008905D2"/>
    <w:rsid w:val="00890CF4"/>
    <w:rsid w:val="00891183"/>
    <w:rsid w:val="008911FC"/>
    <w:rsid w:val="0089368E"/>
    <w:rsid w:val="00893C96"/>
    <w:rsid w:val="0089500A"/>
    <w:rsid w:val="00897C94"/>
    <w:rsid w:val="00897E66"/>
    <w:rsid w:val="008A1DB4"/>
    <w:rsid w:val="008A380E"/>
    <w:rsid w:val="008A3CF5"/>
    <w:rsid w:val="008A4B30"/>
    <w:rsid w:val="008A69D1"/>
    <w:rsid w:val="008A7C12"/>
    <w:rsid w:val="008B03CE"/>
    <w:rsid w:val="008B049C"/>
    <w:rsid w:val="008B2F1E"/>
    <w:rsid w:val="008B4436"/>
    <w:rsid w:val="008B4D2C"/>
    <w:rsid w:val="008B529E"/>
    <w:rsid w:val="008C0DAB"/>
    <w:rsid w:val="008C1527"/>
    <w:rsid w:val="008C17FB"/>
    <w:rsid w:val="008C3161"/>
    <w:rsid w:val="008C70BB"/>
    <w:rsid w:val="008D1081"/>
    <w:rsid w:val="008D1B00"/>
    <w:rsid w:val="008D4603"/>
    <w:rsid w:val="008D4C60"/>
    <w:rsid w:val="008D57B8"/>
    <w:rsid w:val="008E03FC"/>
    <w:rsid w:val="008E19F9"/>
    <w:rsid w:val="008E510B"/>
    <w:rsid w:val="008E6C63"/>
    <w:rsid w:val="008F01CA"/>
    <w:rsid w:val="008F088E"/>
    <w:rsid w:val="008F1852"/>
    <w:rsid w:val="008F39F2"/>
    <w:rsid w:val="009007A4"/>
    <w:rsid w:val="00902AD2"/>
    <w:rsid w:val="00902B13"/>
    <w:rsid w:val="00904F4F"/>
    <w:rsid w:val="00911941"/>
    <w:rsid w:val="00913E5C"/>
    <w:rsid w:val="00913E6B"/>
    <w:rsid w:val="00916ADE"/>
    <w:rsid w:val="0092024D"/>
    <w:rsid w:val="00924ECD"/>
    <w:rsid w:val="00925146"/>
    <w:rsid w:val="00925148"/>
    <w:rsid w:val="009254DC"/>
    <w:rsid w:val="00925A42"/>
    <w:rsid w:val="00925F0F"/>
    <w:rsid w:val="00927698"/>
    <w:rsid w:val="00931474"/>
    <w:rsid w:val="00932F6B"/>
    <w:rsid w:val="009333BF"/>
    <w:rsid w:val="00941943"/>
    <w:rsid w:val="0094332F"/>
    <w:rsid w:val="0094351A"/>
    <w:rsid w:val="009444F0"/>
    <w:rsid w:val="0094588E"/>
    <w:rsid w:val="009468BC"/>
    <w:rsid w:val="00946E97"/>
    <w:rsid w:val="00947FAE"/>
    <w:rsid w:val="009511B2"/>
    <w:rsid w:val="009542CB"/>
    <w:rsid w:val="00954BE2"/>
    <w:rsid w:val="0095677B"/>
    <w:rsid w:val="009616DF"/>
    <w:rsid w:val="00961BC4"/>
    <w:rsid w:val="009643EC"/>
    <w:rsid w:val="0096542F"/>
    <w:rsid w:val="00967625"/>
    <w:rsid w:val="00967FA7"/>
    <w:rsid w:val="00971645"/>
    <w:rsid w:val="00972006"/>
    <w:rsid w:val="00974B64"/>
    <w:rsid w:val="00975451"/>
    <w:rsid w:val="00976B21"/>
    <w:rsid w:val="00977919"/>
    <w:rsid w:val="00982403"/>
    <w:rsid w:val="00983000"/>
    <w:rsid w:val="00985595"/>
    <w:rsid w:val="009870FA"/>
    <w:rsid w:val="00987E32"/>
    <w:rsid w:val="0099018E"/>
    <w:rsid w:val="0099091A"/>
    <w:rsid w:val="00990CC6"/>
    <w:rsid w:val="009921C3"/>
    <w:rsid w:val="0099551D"/>
    <w:rsid w:val="009958B4"/>
    <w:rsid w:val="00997036"/>
    <w:rsid w:val="009A5897"/>
    <w:rsid w:val="009A5F24"/>
    <w:rsid w:val="009A63C2"/>
    <w:rsid w:val="009B0B3E"/>
    <w:rsid w:val="009B1333"/>
    <w:rsid w:val="009B1913"/>
    <w:rsid w:val="009B6657"/>
    <w:rsid w:val="009B6966"/>
    <w:rsid w:val="009C35E3"/>
    <w:rsid w:val="009D0413"/>
    <w:rsid w:val="009D0EB5"/>
    <w:rsid w:val="009D14F9"/>
    <w:rsid w:val="009D2B74"/>
    <w:rsid w:val="009D48E7"/>
    <w:rsid w:val="009D59CF"/>
    <w:rsid w:val="009D63FF"/>
    <w:rsid w:val="009E175D"/>
    <w:rsid w:val="009E3CC2"/>
    <w:rsid w:val="009E4A45"/>
    <w:rsid w:val="009F06BD"/>
    <w:rsid w:val="009F2A4D"/>
    <w:rsid w:val="009F5AE7"/>
    <w:rsid w:val="009F61CE"/>
    <w:rsid w:val="009F6CDF"/>
    <w:rsid w:val="00A00828"/>
    <w:rsid w:val="00A011F1"/>
    <w:rsid w:val="00A0158D"/>
    <w:rsid w:val="00A03290"/>
    <w:rsid w:val="00A0387E"/>
    <w:rsid w:val="00A05247"/>
    <w:rsid w:val="00A05BFD"/>
    <w:rsid w:val="00A05CA7"/>
    <w:rsid w:val="00A062B8"/>
    <w:rsid w:val="00A07490"/>
    <w:rsid w:val="00A07D98"/>
    <w:rsid w:val="00A10655"/>
    <w:rsid w:val="00A12B64"/>
    <w:rsid w:val="00A13C4F"/>
    <w:rsid w:val="00A14010"/>
    <w:rsid w:val="00A21ED3"/>
    <w:rsid w:val="00A22C38"/>
    <w:rsid w:val="00A25193"/>
    <w:rsid w:val="00A26E80"/>
    <w:rsid w:val="00A31AE8"/>
    <w:rsid w:val="00A33406"/>
    <w:rsid w:val="00A3739D"/>
    <w:rsid w:val="00A37DDA"/>
    <w:rsid w:val="00A411BC"/>
    <w:rsid w:val="00A448D7"/>
    <w:rsid w:val="00A45005"/>
    <w:rsid w:val="00A526F0"/>
    <w:rsid w:val="00A538EB"/>
    <w:rsid w:val="00A54185"/>
    <w:rsid w:val="00A5458C"/>
    <w:rsid w:val="00A5545F"/>
    <w:rsid w:val="00A567EE"/>
    <w:rsid w:val="00A60B74"/>
    <w:rsid w:val="00A64F4D"/>
    <w:rsid w:val="00A651BA"/>
    <w:rsid w:val="00A661BA"/>
    <w:rsid w:val="00A672EC"/>
    <w:rsid w:val="00A70DD8"/>
    <w:rsid w:val="00A717FF"/>
    <w:rsid w:val="00A74CC7"/>
    <w:rsid w:val="00A75FA0"/>
    <w:rsid w:val="00A76790"/>
    <w:rsid w:val="00A83218"/>
    <w:rsid w:val="00A83E4D"/>
    <w:rsid w:val="00A851D3"/>
    <w:rsid w:val="00A85D0C"/>
    <w:rsid w:val="00A9075F"/>
    <w:rsid w:val="00A90FCD"/>
    <w:rsid w:val="00A925EC"/>
    <w:rsid w:val="00A929AA"/>
    <w:rsid w:val="00A92B6B"/>
    <w:rsid w:val="00A94BA5"/>
    <w:rsid w:val="00AA0D93"/>
    <w:rsid w:val="00AA541E"/>
    <w:rsid w:val="00AB12D1"/>
    <w:rsid w:val="00AB3A50"/>
    <w:rsid w:val="00AB424C"/>
    <w:rsid w:val="00AB460D"/>
    <w:rsid w:val="00AB4E92"/>
    <w:rsid w:val="00AB6E92"/>
    <w:rsid w:val="00AC00DA"/>
    <w:rsid w:val="00AC19EE"/>
    <w:rsid w:val="00AC2382"/>
    <w:rsid w:val="00AC31BD"/>
    <w:rsid w:val="00AC58EE"/>
    <w:rsid w:val="00AD0DA4"/>
    <w:rsid w:val="00AD4169"/>
    <w:rsid w:val="00AE258F"/>
    <w:rsid w:val="00AE25C6"/>
    <w:rsid w:val="00AE306C"/>
    <w:rsid w:val="00AE4B76"/>
    <w:rsid w:val="00AE4D65"/>
    <w:rsid w:val="00AE529A"/>
    <w:rsid w:val="00AE6161"/>
    <w:rsid w:val="00AF28C1"/>
    <w:rsid w:val="00AF77C9"/>
    <w:rsid w:val="00B02EF1"/>
    <w:rsid w:val="00B05709"/>
    <w:rsid w:val="00B05B9C"/>
    <w:rsid w:val="00B06256"/>
    <w:rsid w:val="00B07B12"/>
    <w:rsid w:val="00B07C97"/>
    <w:rsid w:val="00B111D6"/>
    <w:rsid w:val="00B11C67"/>
    <w:rsid w:val="00B1221E"/>
    <w:rsid w:val="00B15754"/>
    <w:rsid w:val="00B15C1B"/>
    <w:rsid w:val="00B16002"/>
    <w:rsid w:val="00B2046E"/>
    <w:rsid w:val="00B20E8B"/>
    <w:rsid w:val="00B211BF"/>
    <w:rsid w:val="00B24344"/>
    <w:rsid w:val="00B257E1"/>
    <w:rsid w:val="00B2599A"/>
    <w:rsid w:val="00B27AC4"/>
    <w:rsid w:val="00B30893"/>
    <w:rsid w:val="00B309E9"/>
    <w:rsid w:val="00B31A1D"/>
    <w:rsid w:val="00B343CC"/>
    <w:rsid w:val="00B36677"/>
    <w:rsid w:val="00B44B34"/>
    <w:rsid w:val="00B45DD6"/>
    <w:rsid w:val="00B45ED6"/>
    <w:rsid w:val="00B5084A"/>
    <w:rsid w:val="00B54196"/>
    <w:rsid w:val="00B546BB"/>
    <w:rsid w:val="00B606A1"/>
    <w:rsid w:val="00B610C6"/>
    <w:rsid w:val="00B614F7"/>
    <w:rsid w:val="00B61B26"/>
    <w:rsid w:val="00B633BD"/>
    <w:rsid w:val="00B65E6B"/>
    <w:rsid w:val="00B66EB3"/>
    <w:rsid w:val="00B675B2"/>
    <w:rsid w:val="00B81261"/>
    <w:rsid w:val="00B8223E"/>
    <w:rsid w:val="00B82BBA"/>
    <w:rsid w:val="00B832AE"/>
    <w:rsid w:val="00B86678"/>
    <w:rsid w:val="00B87666"/>
    <w:rsid w:val="00B913DB"/>
    <w:rsid w:val="00B9261C"/>
    <w:rsid w:val="00B92F9B"/>
    <w:rsid w:val="00B94085"/>
    <w:rsid w:val="00B941B3"/>
    <w:rsid w:val="00B96513"/>
    <w:rsid w:val="00BA1D47"/>
    <w:rsid w:val="00BA6321"/>
    <w:rsid w:val="00BA66F0"/>
    <w:rsid w:val="00BB2239"/>
    <w:rsid w:val="00BB2AE7"/>
    <w:rsid w:val="00BB6464"/>
    <w:rsid w:val="00BB7300"/>
    <w:rsid w:val="00BB7367"/>
    <w:rsid w:val="00BB7DD5"/>
    <w:rsid w:val="00BC1BB8"/>
    <w:rsid w:val="00BC4379"/>
    <w:rsid w:val="00BC52AD"/>
    <w:rsid w:val="00BC7DC6"/>
    <w:rsid w:val="00BD6540"/>
    <w:rsid w:val="00BD7FE1"/>
    <w:rsid w:val="00BE37CA"/>
    <w:rsid w:val="00BE3F6D"/>
    <w:rsid w:val="00BE6144"/>
    <w:rsid w:val="00BE619A"/>
    <w:rsid w:val="00BE635A"/>
    <w:rsid w:val="00BF068E"/>
    <w:rsid w:val="00BF17E9"/>
    <w:rsid w:val="00BF1A4E"/>
    <w:rsid w:val="00BF2ABB"/>
    <w:rsid w:val="00BF5099"/>
    <w:rsid w:val="00C01E65"/>
    <w:rsid w:val="00C10B5E"/>
    <w:rsid w:val="00C10F10"/>
    <w:rsid w:val="00C136A6"/>
    <w:rsid w:val="00C15D4D"/>
    <w:rsid w:val="00C175DC"/>
    <w:rsid w:val="00C17C51"/>
    <w:rsid w:val="00C202B6"/>
    <w:rsid w:val="00C20A66"/>
    <w:rsid w:val="00C25B08"/>
    <w:rsid w:val="00C30171"/>
    <w:rsid w:val="00C3042A"/>
    <w:rsid w:val="00C309D8"/>
    <w:rsid w:val="00C32DF5"/>
    <w:rsid w:val="00C32FD4"/>
    <w:rsid w:val="00C37625"/>
    <w:rsid w:val="00C40964"/>
    <w:rsid w:val="00C40AFC"/>
    <w:rsid w:val="00C41CED"/>
    <w:rsid w:val="00C425E7"/>
    <w:rsid w:val="00C43519"/>
    <w:rsid w:val="00C45263"/>
    <w:rsid w:val="00C51537"/>
    <w:rsid w:val="00C5260A"/>
    <w:rsid w:val="00C52BC3"/>
    <w:rsid w:val="00C54BD6"/>
    <w:rsid w:val="00C5642C"/>
    <w:rsid w:val="00C600B7"/>
    <w:rsid w:val="00C607D7"/>
    <w:rsid w:val="00C61AFA"/>
    <w:rsid w:val="00C61D64"/>
    <w:rsid w:val="00C61E8A"/>
    <w:rsid w:val="00C62099"/>
    <w:rsid w:val="00C62A34"/>
    <w:rsid w:val="00C64EA3"/>
    <w:rsid w:val="00C717E4"/>
    <w:rsid w:val="00C72867"/>
    <w:rsid w:val="00C75E81"/>
    <w:rsid w:val="00C814B5"/>
    <w:rsid w:val="00C81BCD"/>
    <w:rsid w:val="00C83AF9"/>
    <w:rsid w:val="00C83BB6"/>
    <w:rsid w:val="00C83D3F"/>
    <w:rsid w:val="00C83E1D"/>
    <w:rsid w:val="00C86609"/>
    <w:rsid w:val="00C877B7"/>
    <w:rsid w:val="00C902A0"/>
    <w:rsid w:val="00C90AF7"/>
    <w:rsid w:val="00C929C2"/>
    <w:rsid w:val="00C92B4C"/>
    <w:rsid w:val="00C93693"/>
    <w:rsid w:val="00C94086"/>
    <w:rsid w:val="00C94EEF"/>
    <w:rsid w:val="00C954F6"/>
    <w:rsid w:val="00C9690C"/>
    <w:rsid w:val="00C97BEB"/>
    <w:rsid w:val="00CA19AA"/>
    <w:rsid w:val="00CA36A0"/>
    <w:rsid w:val="00CA6BC5"/>
    <w:rsid w:val="00CB6588"/>
    <w:rsid w:val="00CC0501"/>
    <w:rsid w:val="00CC331A"/>
    <w:rsid w:val="00CC4422"/>
    <w:rsid w:val="00CC571B"/>
    <w:rsid w:val="00CC5DBC"/>
    <w:rsid w:val="00CC5F04"/>
    <w:rsid w:val="00CC61CD"/>
    <w:rsid w:val="00CC6C02"/>
    <w:rsid w:val="00CC737B"/>
    <w:rsid w:val="00CD5011"/>
    <w:rsid w:val="00CD7F5B"/>
    <w:rsid w:val="00CE233B"/>
    <w:rsid w:val="00CE5801"/>
    <w:rsid w:val="00CE640F"/>
    <w:rsid w:val="00CE76BC"/>
    <w:rsid w:val="00CE7B2A"/>
    <w:rsid w:val="00CF0AA3"/>
    <w:rsid w:val="00CF0C29"/>
    <w:rsid w:val="00CF29DE"/>
    <w:rsid w:val="00CF540E"/>
    <w:rsid w:val="00D017F2"/>
    <w:rsid w:val="00D02F07"/>
    <w:rsid w:val="00D0375B"/>
    <w:rsid w:val="00D13F0B"/>
    <w:rsid w:val="00D15D88"/>
    <w:rsid w:val="00D27D49"/>
    <w:rsid w:val="00D27EBE"/>
    <w:rsid w:val="00D30C41"/>
    <w:rsid w:val="00D32BA2"/>
    <w:rsid w:val="00D36A49"/>
    <w:rsid w:val="00D438AF"/>
    <w:rsid w:val="00D45C2A"/>
    <w:rsid w:val="00D47DC7"/>
    <w:rsid w:val="00D517C6"/>
    <w:rsid w:val="00D56F7E"/>
    <w:rsid w:val="00D5719F"/>
    <w:rsid w:val="00D65698"/>
    <w:rsid w:val="00D66D1D"/>
    <w:rsid w:val="00D70A4E"/>
    <w:rsid w:val="00D71D84"/>
    <w:rsid w:val="00D71DA3"/>
    <w:rsid w:val="00D71F53"/>
    <w:rsid w:val="00D72464"/>
    <w:rsid w:val="00D72796"/>
    <w:rsid w:val="00D72A57"/>
    <w:rsid w:val="00D768EB"/>
    <w:rsid w:val="00D81E17"/>
    <w:rsid w:val="00D82D1E"/>
    <w:rsid w:val="00D82DDF"/>
    <w:rsid w:val="00D832D9"/>
    <w:rsid w:val="00D90F00"/>
    <w:rsid w:val="00D95ACE"/>
    <w:rsid w:val="00D960CD"/>
    <w:rsid w:val="00D96220"/>
    <w:rsid w:val="00D96804"/>
    <w:rsid w:val="00D975C0"/>
    <w:rsid w:val="00DA391A"/>
    <w:rsid w:val="00DA5285"/>
    <w:rsid w:val="00DA6273"/>
    <w:rsid w:val="00DA6309"/>
    <w:rsid w:val="00DB191D"/>
    <w:rsid w:val="00DB1BEB"/>
    <w:rsid w:val="00DB2E95"/>
    <w:rsid w:val="00DB4F91"/>
    <w:rsid w:val="00DB6D0A"/>
    <w:rsid w:val="00DC06BE"/>
    <w:rsid w:val="00DC1F0F"/>
    <w:rsid w:val="00DC2200"/>
    <w:rsid w:val="00DC2632"/>
    <w:rsid w:val="00DC3117"/>
    <w:rsid w:val="00DC4E2A"/>
    <w:rsid w:val="00DC5DD9"/>
    <w:rsid w:val="00DC5F0C"/>
    <w:rsid w:val="00DC6825"/>
    <w:rsid w:val="00DC6D2D"/>
    <w:rsid w:val="00DD27A8"/>
    <w:rsid w:val="00DD3975"/>
    <w:rsid w:val="00DD445E"/>
    <w:rsid w:val="00DD4E59"/>
    <w:rsid w:val="00DE0460"/>
    <w:rsid w:val="00DE0954"/>
    <w:rsid w:val="00DE1F3B"/>
    <w:rsid w:val="00DE33B5"/>
    <w:rsid w:val="00DE4519"/>
    <w:rsid w:val="00DE5E18"/>
    <w:rsid w:val="00DF0487"/>
    <w:rsid w:val="00DF133A"/>
    <w:rsid w:val="00DF3A41"/>
    <w:rsid w:val="00DF3F17"/>
    <w:rsid w:val="00DF55DF"/>
    <w:rsid w:val="00DF5EA4"/>
    <w:rsid w:val="00DF7271"/>
    <w:rsid w:val="00DF7A87"/>
    <w:rsid w:val="00E02681"/>
    <w:rsid w:val="00E02792"/>
    <w:rsid w:val="00E034D8"/>
    <w:rsid w:val="00E04CC0"/>
    <w:rsid w:val="00E06AF5"/>
    <w:rsid w:val="00E10A96"/>
    <w:rsid w:val="00E123F0"/>
    <w:rsid w:val="00E14950"/>
    <w:rsid w:val="00E14DBF"/>
    <w:rsid w:val="00E15816"/>
    <w:rsid w:val="00E160D5"/>
    <w:rsid w:val="00E239FF"/>
    <w:rsid w:val="00E27D7B"/>
    <w:rsid w:val="00E30556"/>
    <w:rsid w:val="00E30981"/>
    <w:rsid w:val="00E33136"/>
    <w:rsid w:val="00E34D7C"/>
    <w:rsid w:val="00E3723D"/>
    <w:rsid w:val="00E37898"/>
    <w:rsid w:val="00E37C8A"/>
    <w:rsid w:val="00E44C89"/>
    <w:rsid w:val="00E44F99"/>
    <w:rsid w:val="00E457A6"/>
    <w:rsid w:val="00E52EF0"/>
    <w:rsid w:val="00E53347"/>
    <w:rsid w:val="00E54F9E"/>
    <w:rsid w:val="00E55F57"/>
    <w:rsid w:val="00E57234"/>
    <w:rsid w:val="00E61BA2"/>
    <w:rsid w:val="00E63864"/>
    <w:rsid w:val="00E6403F"/>
    <w:rsid w:val="00E75451"/>
    <w:rsid w:val="00E76AD6"/>
    <w:rsid w:val="00E770C4"/>
    <w:rsid w:val="00E773C9"/>
    <w:rsid w:val="00E80551"/>
    <w:rsid w:val="00E81101"/>
    <w:rsid w:val="00E84C5A"/>
    <w:rsid w:val="00E861DB"/>
    <w:rsid w:val="00E8770E"/>
    <w:rsid w:val="00E907FE"/>
    <w:rsid w:val="00E908F1"/>
    <w:rsid w:val="00E90B2A"/>
    <w:rsid w:val="00E93406"/>
    <w:rsid w:val="00E93A02"/>
    <w:rsid w:val="00E955B7"/>
    <w:rsid w:val="00E956C5"/>
    <w:rsid w:val="00E95C39"/>
    <w:rsid w:val="00E967BD"/>
    <w:rsid w:val="00EA1C40"/>
    <w:rsid w:val="00EA2C39"/>
    <w:rsid w:val="00EA5D29"/>
    <w:rsid w:val="00EA6B6C"/>
    <w:rsid w:val="00EB0323"/>
    <w:rsid w:val="00EB0A3C"/>
    <w:rsid w:val="00EB0A96"/>
    <w:rsid w:val="00EB14AE"/>
    <w:rsid w:val="00EB182B"/>
    <w:rsid w:val="00EB2C61"/>
    <w:rsid w:val="00EB6867"/>
    <w:rsid w:val="00EB77F9"/>
    <w:rsid w:val="00EC1F2F"/>
    <w:rsid w:val="00EC4F03"/>
    <w:rsid w:val="00EC5769"/>
    <w:rsid w:val="00EC7D00"/>
    <w:rsid w:val="00ED0304"/>
    <w:rsid w:val="00ED0D0C"/>
    <w:rsid w:val="00ED0DBF"/>
    <w:rsid w:val="00ED2E56"/>
    <w:rsid w:val="00ED4FF7"/>
    <w:rsid w:val="00ED5B7B"/>
    <w:rsid w:val="00ED722A"/>
    <w:rsid w:val="00EE3177"/>
    <w:rsid w:val="00EE38FA"/>
    <w:rsid w:val="00EE3E2C"/>
    <w:rsid w:val="00EE40F9"/>
    <w:rsid w:val="00EE50F8"/>
    <w:rsid w:val="00EE54CE"/>
    <w:rsid w:val="00EE5D23"/>
    <w:rsid w:val="00EE750D"/>
    <w:rsid w:val="00EF28B4"/>
    <w:rsid w:val="00EF3CA4"/>
    <w:rsid w:val="00EF4899"/>
    <w:rsid w:val="00EF49A8"/>
    <w:rsid w:val="00EF7859"/>
    <w:rsid w:val="00F014DA"/>
    <w:rsid w:val="00F02591"/>
    <w:rsid w:val="00F029B8"/>
    <w:rsid w:val="00F030AC"/>
    <w:rsid w:val="00F03637"/>
    <w:rsid w:val="00F06FB3"/>
    <w:rsid w:val="00F07C03"/>
    <w:rsid w:val="00F1031E"/>
    <w:rsid w:val="00F10CEC"/>
    <w:rsid w:val="00F205CA"/>
    <w:rsid w:val="00F208D1"/>
    <w:rsid w:val="00F21076"/>
    <w:rsid w:val="00F226D1"/>
    <w:rsid w:val="00F30AE1"/>
    <w:rsid w:val="00F34846"/>
    <w:rsid w:val="00F43DFD"/>
    <w:rsid w:val="00F46C56"/>
    <w:rsid w:val="00F51FC6"/>
    <w:rsid w:val="00F5696E"/>
    <w:rsid w:val="00F60EFF"/>
    <w:rsid w:val="00F6356B"/>
    <w:rsid w:val="00F65FCB"/>
    <w:rsid w:val="00F67D2D"/>
    <w:rsid w:val="00F70338"/>
    <w:rsid w:val="00F73EE6"/>
    <w:rsid w:val="00F77AF0"/>
    <w:rsid w:val="00F8200F"/>
    <w:rsid w:val="00F858F2"/>
    <w:rsid w:val="00F860CC"/>
    <w:rsid w:val="00F86854"/>
    <w:rsid w:val="00F86D39"/>
    <w:rsid w:val="00F91C5B"/>
    <w:rsid w:val="00F921AE"/>
    <w:rsid w:val="00F94398"/>
    <w:rsid w:val="00F9777A"/>
    <w:rsid w:val="00FA1E99"/>
    <w:rsid w:val="00FA241C"/>
    <w:rsid w:val="00FA68D5"/>
    <w:rsid w:val="00FA7126"/>
    <w:rsid w:val="00FB2B56"/>
    <w:rsid w:val="00FB36F6"/>
    <w:rsid w:val="00FB52CD"/>
    <w:rsid w:val="00FB55D5"/>
    <w:rsid w:val="00FB5BF5"/>
    <w:rsid w:val="00FB5F32"/>
    <w:rsid w:val="00FC12BF"/>
    <w:rsid w:val="00FC2C60"/>
    <w:rsid w:val="00FC328E"/>
    <w:rsid w:val="00FD3E69"/>
    <w:rsid w:val="00FD3E6F"/>
    <w:rsid w:val="00FD51B9"/>
    <w:rsid w:val="00FD5849"/>
    <w:rsid w:val="00FE03E4"/>
    <w:rsid w:val="00FE1E84"/>
    <w:rsid w:val="00FE1E87"/>
    <w:rsid w:val="00FE2A39"/>
    <w:rsid w:val="00FE3366"/>
    <w:rsid w:val="00FE4072"/>
    <w:rsid w:val="00FE5A2A"/>
    <w:rsid w:val="00FE7AFB"/>
    <w:rsid w:val="00FF2F7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B24F"/>
  <w15:docId w15:val="{4D9D8358-0D80-4776-B7E0-C3169DA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customStyle="1" w:styleId="Default">
    <w:name w:val="Default"/>
    <w:rsid w:val="00EA6B6C"/>
    <w:pPr>
      <w:autoSpaceDE w:val="0"/>
      <w:autoSpaceDN w:val="0"/>
      <w:adjustRightInd w:val="0"/>
      <w:spacing w:after="0"/>
    </w:pPr>
    <w:rPr>
      <w:rFonts w:ascii="Lato" w:hAnsi="Lato" w:cs="Lato"/>
      <w:color w:val="000000"/>
      <w:sz w:val="24"/>
      <w:szCs w:val="24"/>
    </w:rPr>
  </w:style>
  <w:style w:type="paragraph" w:customStyle="1" w:styleId="xmsonormal">
    <w:name w:val="x_msonormal"/>
    <w:basedOn w:val="Normal"/>
    <w:rsid w:val="004F6BC3"/>
    <w:pPr>
      <w:spacing w:after="0"/>
    </w:pPr>
    <w:rPr>
      <w:rFonts w:ascii="Times New Roman" w:eastAsiaTheme="minorHAnsi" w:hAnsi="Times New Roman"/>
      <w:sz w:val="24"/>
      <w:szCs w:val="24"/>
      <w:lang w:eastAsia="en-AU"/>
    </w:rPr>
  </w:style>
  <w:style w:type="character" w:styleId="Strong">
    <w:name w:val="Strong"/>
    <w:basedOn w:val="DefaultParagraphFont"/>
    <w:uiPriority w:val="22"/>
    <w:qFormat/>
    <w:rsid w:val="00213E77"/>
    <w:rPr>
      <w:b/>
      <w:bCs/>
    </w:rPr>
  </w:style>
  <w:style w:type="character" w:styleId="FollowedHyperlink">
    <w:name w:val="FollowedHyperlink"/>
    <w:basedOn w:val="DefaultParagraphFont"/>
    <w:uiPriority w:val="99"/>
    <w:semiHidden/>
    <w:unhideWhenUsed/>
    <w:rsid w:val="00213E77"/>
    <w:rPr>
      <w:color w:val="8C4799" w:themeColor="followedHyperlink"/>
      <w:u w:val="single"/>
    </w:rPr>
  </w:style>
  <w:style w:type="character" w:styleId="CommentReference">
    <w:name w:val="annotation reference"/>
    <w:basedOn w:val="DefaultParagraphFont"/>
    <w:uiPriority w:val="99"/>
    <w:semiHidden/>
    <w:unhideWhenUsed/>
    <w:rsid w:val="003803E6"/>
    <w:rPr>
      <w:sz w:val="16"/>
      <w:szCs w:val="16"/>
    </w:rPr>
  </w:style>
  <w:style w:type="paragraph" w:styleId="CommentText">
    <w:name w:val="annotation text"/>
    <w:basedOn w:val="Normal"/>
    <w:link w:val="CommentTextChar"/>
    <w:uiPriority w:val="99"/>
    <w:semiHidden/>
    <w:unhideWhenUsed/>
    <w:rsid w:val="003803E6"/>
    <w:rPr>
      <w:sz w:val="20"/>
      <w:szCs w:val="20"/>
    </w:rPr>
  </w:style>
  <w:style w:type="character" w:customStyle="1" w:styleId="CommentTextChar">
    <w:name w:val="Comment Text Char"/>
    <w:basedOn w:val="DefaultParagraphFont"/>
    <w:link w:val="CommentText"/>
    <w:uiPriority w:val="99"/>
    <w:semiHidden/>
    <w:rsid w:val="003803E6"/>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803E6"/>
    <w:rPr>
      <w:b/>
      <w:bCs/>
    </w:rPr>
  </w:style>
  <w:style w:type="character" w:customStyle="1" w:styleId="CommentSubjectChar">
    <w:name w:val="Comment Subject Char"/>
    <w:basedOn w:val="CommentTextChar"/>
    <w:link w:val="CommentSubject"/>
    <w:uiPriority w:val="99"/>
    <w:semiHidden/>
    <w:rsid w:val="003803E6"/>
    <w:rPr>
      <w:rFonts w:ascii="Lato" w:hAnsi="Lato"/>
      <w:b/>
      <w:bCs/>
      <w:sz w:val="20"/>
      <w:szCs w:val="20"/>
    </w:rPr>
  </w:style>
  <w:style w:type="paragraph" w:styleId="Revision">
    <w:name w:val="Revision"/>
    <w:hidden/>
    <w:uiPriority w:val="99"/>
    <w:semiHidden/>
    <w:rsid w:val="003C1592"/>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59340595">
      <w:bodyDiv w:val="1"/>
      <w:marLeft w:val="0"/>
      <w:marRight w:val="0"/>
      <w:marTop w:val="0"/>
      <w:marBottom w:val="0"/>
      <w:divBdr>
        <w:top w:val="none" w:sz="0" w:space="0" w:color="auto"/>
        <w:left w:val="none" w:sz="0" w:space="0" w:color="auto"/>
        <w:bottom w:val="none" w:sz="0" w:space="0" w:color="auto"/>
        <w:right w:val="none" w:sz="0" w:space="0" w:color="auto"/>
      </w:divBdr>
    </w:div>
    <w:div w:id="933173730">
      <w:bodyDiv w:val="1"/>
      <w:marLeft w:val="0"/>
      <w:marRight w:val="0"/>
      <w:marTop w:val="0"/>
      <w:marBottom w:val="0"/>
      <w:divBdr>
        <w:top w:val="none" w:sz="0" w:space="0" w:color="auto"/>
        <w:left w:val="none" w:sz="0" w:space="0" w:color="auto"/>
        <w:bottom w:val="none" w:sz="0" w:space="0" w:color="auto"/>
        <w:right w:val="none" w:sz="0" w:space="0" w:color="auto"/>
      </w:divBdr>
      <w:divsChild>
        <w:div w:id="274871564">
          <w:marLeft w:val="0"/>
          <w:marRight w:val="0"/>
          <w:marTop w:val="0"/>
          <w:marBottom w:val="0"/>
          <w:divBdr>
            <w:top w:val="none" w:sz="0" w:space="0" w:color="auto"/>
            <w:left w:val="none" w:sz="0" w:space="0" w:color="auto"/>
            <w:bottom w:val="none" w:sz="0" w:space="0" w:color="auto"/>
            <w:right w:val="none" w:sz="0" w:space="0" w:color="auto"/>
          </w:divBdr>
          <w:divsChild>
            <w:div w:id="1583173918">
              <w:marLeft w:val="0"/>
              <w:marRight w:val="0"/>
              <w:marTop w:val="0"/>
              <w:marBottom w:val="0"/>
              <w:divBdr>
                <w:top w:val="none" w:sz="0" w:space="0" w:color="auto"/>
                <w:left w:val="none" w:sz="0" w:space="0" w:color="auto"/>
                <w:bottom w:val="none" w:sz="0" w:space="0" w:color="auto"/>
                <w:right w:val="none" w:sz="0" w:space="0" w:color="auto"/>
              </w:divBdr>
              <w:divsChild>
                <w:div w:id="2008436494">
                  <w:marLeft w:val="0"/>
                  <w:marRight w:val="0"/>
                  <w:marTop w:val="0"/>
                  <w:marBottom w:val="0"/>
                  <w:divBdr>
                    <w:top w:val="none" w:sz="0" w:space="0" w:color="auto"/>
                    <w:left w:val="none" w:sz="0" w:space="0" w:color="auto"/>
                    <w:bottom w:val="none" w:sz="0" w:space="0" w:color="auto"/>
                    <w:right w:val="none" w:sz="0" w:space="0" w:color="auto"/>
                  </w:divBdr>
                  <w:divsChild>
                    <w:div w:id="1213424220">
                      <w:marLeft w:val="0"/>
                      <w:marRight w:val="0"/>
                      <w:marTop w:val="0"/>
                      <w:marBottom w:val="0"/>
                      <w:divBdr>
                        <w:top w:val="none" w:sz="0" w:space="0" w:color="auto"/>
                        <w:left w:val="none" w:sz="0" w:space="0" w:color="auto"/>
                        <w:bottom w:val="none" w:sz="0" w:space="0" w:color="auto"/>
                        <w:right w:val="none" w:sz="0" w:space="0" w:color="auto"/>
                      </w:divBdr>
                      <w:divsChild>
                        <w:div w:id="2086950716">
                          <w:marLeft w:val="0"/>
                          <w:marRight w:val="0"/>
                          <w:marTop w:val="0"/>
                          <w:marBottom w:val="0"/>
                          <w:divBdr>
                            <w:top w:val="none" w:sz="0" w:space="0" w:color="auto"/>
                            <w:left w:val="none" w:sz="0" w:space="0" w:color="auto"/>
                            <w:bottom w:val="none" w:sz="0" w:space="0" w:color="auto"/>
                            <w:right w:val="none" w:sz="0" w:space="0" w:color="auto"/>
                          </w:divBdr>
                          <w:divsChild>
                            <w:div w:id="703481297">
                              <w:marLeft w:val="0"/>
                              <w:marRight w:val="0"/>
                              <w:marTop w:val="0"/>
                              <w:marBottom w:val="0"/>
                              <w:divBdr>
                                <w:top w:val="none" w:sz="0" w:space="0" w:color="auto"/>
                                <w:left w:val="none" w:sz="0" w:space="0" w:color="auto"/>
                                <w:bottom w:val="none" w:sz="0" w:space="0" w:color="auto"/>
                                <w:right w:val="none" w:sz="0" w:space="0" w:color="auto"/>
                              </w:divBdr>
                              <w:divsChild>
                                <w:div w:id="545916135">
                                  <w:marLeft w:val="0"/>
                                  <w:marRight w:val="0"/>
                                  <w:marTop w:val="0"/>
                                  <w:marBottom w:val="0"/>
                                  <w:divBdr>
                                    <w:top w:val="none" w:sz="0" w:space="0" w:color="auto"/>
                                    <w:left w:val="none" w:sz="0" w:space="0" w:color="auto"/>
                                    <w:bottom w:val="none" w:sz="0" w:space="0" w:color="auto"/>
                                    <w:right w:val="none" w:sz="0" w:space="0" w:color="auto"/>
                                  </w:divBdr>
                                  <w:divsChild>
                                    <w:div w:id="2066755204">
                                      <w:marLeft w:val="0"/>
                                      <w:marRight w:val="0"/>
                                      <w:marTop w:val="0"/>
                                      <w:marBottom w:val="0"/>
                                      <w:divBdr>
                                        <w:top w:val="none" w:sz="0" w:space="0" w:color="auto"/>
                                        <w:left w:val="none" w:sz="0" w:space="0" w:color="auto"/>
                                        <w:bottom w:val="none" w:sz="0" w:space="0" w:color="auto"/>
                                        <w:right w:val="none" w:sz="0" w:space="0" w:color="auto"/>
                                      </w:divBdr>
                                      <w:divsChild>
                                        <w:div w:id="21072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09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999142263">
      <w:bodyDiv w:val="1"/>
      <w:marLeft w:val="0"/>
      <w:marRight w:val="0"/>
      <w:marTop w:val="0"/>
      <w:marBottom w:val="0"/>
      <w:divBdr>
        <w:top w:val="none" w:sz="0" w:space="0" w:color="auto"/>
        <w:left w:val="none" w:sz="0" w:space="0" w:color="auto"/>
        <w:bottom w:val="none" w:sz="0" w:space="0" w:color="auto"/>
        <w:right w:val="none" w:sz="0" w:space="0" w:color="auto"/>
      </w:divBdr>
      <w:divsChild>
        <w:div w:id="1437091161">
          <w:marLeft w:val="0"/>
          <w:marRight w:val="0"/>
          <w:marTop w:val="0"/>
          <w:marBottom w:val="0"/>
          <w:divBdr>
            <w:top w:val="none" w:sz="0" w:space="0" w:color="auto"/>
            <w:left w:val="none" w:sz="0" w:space="0" w:color="auto"/>
            <w:bottom w:val="none" w:sz="0" w:space="0" w:color="auto"/>
            <w:right w:val="none" w:sz="0" w:space="0" w:color="auto"/>
          </w:divBdr>
          <w:divsChild>
            <w:div w:id="176963804">
              <w:marLeft w:val="-225"/>
              <w:marRight w:val="-225"/>
              <w:marTop w:val="0"/>
              <w:marBottom w:val="0"/>
              <w:divBdr>
                <w:top w:val="none" w:sz="0" w:space="0" w:color="auto"/>
                <w:left w:val="none" w:sz="0" w:space="0" w:color="auto"/>
                <w:bottom w:val="none" w:sz="0" w:space="0" w:color="auto"/>
                <w:right w:val="none" w:sz="0" w:space="0" w:color="auto"/>
              </w:divBdr>
              <w:divsChild>
                <w:div w:id="667095458">
                  <w:marLeft w:val="0"/>
                  <w:marRight w:val="0"/>
                  <w:marTop w:val="0"/>
                  <w:marBottom w:val="0"/>
                  <w:divBdr>
                    <w:top w:val="none" w:sz="0" w:space="0" w:color="auto"/>
                    <w:left w:val="none" w:sz="0" w:space="0" w:color="auto"/>
                    <w:bottom w:val="none" w:sz="0" w:space="0" w:color="auto"/>
                    <w:right w:val="none" w:sz="0" w:space="0" w:color="auto"/>
                  </w:divBdr>
                  <w:divsChild>
                    <w:div w:id="3868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learn.ntschools.net/building-educator-capability/curriculum/cross-curriculum-priorities/larrakia-history-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mcgrath@education.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cara.edu.au/curriculum/curriculum-review" TargetMode="External"/><Relationship Id="rId4" Type="http://schemas.openxmlformats.org/officeDocument/2006/relationships/styles" Target="styles.xml"/><Relationship Id="rId9" Type="http://schemas.openxmlformats.org/officeDocument/2006/relationships/hyperlink" Target="https://education.nt.gov.au/committees,-regulators-and-advisory-groups/northern-territory-board-of-studies/ntbos-publication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horne\AppData\Local\Microsoft\Windows\INetCache\IE\UTSQV4LE\ntg-short-landscape-template_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EBC9A6-4555-40AD-BCCB-87A312E2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ntg-short-landscape-template_1.dotx</Template>
  <TotalTime>3</TotalTime>
  <Pages>10</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Northern Territory Board of Studies 
Confirmed Minutes</vt:lpstr>
    </vt:vector>
  </TitlesOfParts>
  <Company>&lt;NAME&gt;</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Confirmed Minutes</dc:title>
  <dc:creator>Northern Territory Government</dc:creator>
  <cp:lastModifiedBy>Andrea Ruske</cp:lastModifiedBy>
  <cp:revision>4</cp:revision>
  <cp:lastPrinted>2021-06-15T23:32:00Z</cp:lastPrinted>
  <dcterms:created xsi:type="dcterms:W3CDTF">2021-06-15T23:25:00Z</dcterms:created>
  <dcterms:modified xsi:type="dcterms:W3CDTF">2021-06-16T01:41:00Z</dcterms:modified>
</cp:coreProperties>
</file>