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B6FD" w14:textId="6254FC3D" w:rsidR="00614380" w:rsidRDefault="00D43949" w:rsidP="00D43949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 xml:space="preserve">Related legislation </w:t>
      </w:r>
    </w:p>
    <w:p w14:paraId="0521A17F" w14:textId="01D7A7D4" w:rsid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Education Act 2015</w:t>
      </w:r>
      <w:r w:rsidR="0085571B">
        <w:rPr>
          <w:iCs w:val="0"/>
          <w:lang w:eastAsia="en-AU"/>
        </w:rPr>
        <w:t xml:space="preserve"> - </w:t>
      </w:r>
      <w:hyperlink r:id="rId9" w:history="1">
        <w:r w:rsidR="009E504C" w:rsidRPr="009E504C">
          <w:rPr>
            <w:rStyle w:val="Hyperlink"/>
            <w:iCs w:val="0"/>
            <w:lang w:eastAsia="en-AU"/>
          </w:rPr>
          <w:t>https://legislation.nt.gov.au/Legislation/EDUCATION-ACT-2015</w:t>
        </w:r>
      </w:hyperlink>
    </w:p>
    <w:p w14:paraId="65AB8897" w14:textId="0E413CF9" w:rsidR="00D43949" w:rsidRP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Care and Protection of Children Act 2007</w:t>
      </w:r>
      <w:r w:rsidR="0085571B">
        <w:rPr>
          <w:iCs w:val="0"/>
          <w:lang w:eastAsia="en-AU"/>
        </w:rPr>
        <w:t xml:space="preserve"> - </w:t>
      </w:r>
      <w:hyperlink r:id="rId10" w:history="1">
        <w:r w:rsidR="009E504C" w:rsidRPr="007C04B6">
          <w:rPr>
            <w:rStyle w:val="Hyperlink"/>
            <w:iCs w:val="0"/>
            <w:lang w:eastAsia="en-AU"/>
          </w:rPr>
          <w:t>https://legislation.nt.gov.au/Legislation/CARE-AND-PROTECTION-OF-CHILDREN-ACT-2007</w:t>
        </w:r>
      </w:hyperlink>
      <w:r w:rsidR="009E504C">
        <w:rPr>
          <w:iCs w:val="0"/>
          <w:lang w:eastAsia="en-AU"/>
        </w:rPr>
        <w:t xml:space="preserve"> </w:t>
      </w:r>
    </w:p>
    <w:p w14:paraId="7DB67666" w14:textId="1D2877DF" w:rsidR="00D43949" w:rsidRP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Anti-Discrimination Act 1992</w:t>
      </w:r>
      <w:r w:rsidR="0085571B">
        <w:rPr>
          <w:i/>
          <w:lang w:eastAsia="en-AU"/>
        </w:rPr>
        <w:t xml:space="preserve"> </w:t>
      </w:r>
      <w:r w:rsidR="0085571B" w:rsidRPr="00B3242C">
        <w:rPr>
          <w:iCs w:val="0"/>
          <w:lang w:eastAsia="en-AU"/>
        </w:rPr>
        <w:t xml:space="preserve">- </w:t>
      </w:r>
      <w:hyperlink r:id="rId11" w:history="1">
        <w:r w:rsidR="009E504C" w:rsidRPr="007C04B6">
          <w:rPr>
            <w:rStyle w:val="Hyperlink"/>
            <w:iCs w:val="0"/>
            <w:lang w:eastAsia="en-AU"/>
          </w:rPr>
          <w:t>https://legislation.nt.gov.au/Legislation/ANTIDISCRIMINATION-ACT-1992</w:t>
        </w:r>
      </w:hyperlink>
      <w:r w:rsidR="009E504C">
        <w:rPr>
          <w:iCs w:val="0"/>
          <w:lang w:eastAsia="en-AU"/>
        </w:rPr>
        <w:t xml:space="preserve"> </w:t>
      </w:r>
    </w:p>
    <w:p w14:paraId="6ED2E5A2" w14:textId="14CF856D" w:rsidR="00D43949" w:rsidRPr="00D43949" w:rsidRDefault="00D43949" w:rsidP="00D43949">
      <w:pPr>
        <w:pStyle w:val="ListParagraph"/>
        <w:numPr>
          <w:ilvl w:val="0"/>
          <w:numId w:val="48"/>
        </w:numPr>
        <w:rPr>
          <w:lang w:eastAsia="en-AU"/>
        </w:rPr>
      </w:pPr>
      <w:r w:rsidRPr="00253160">
        <w:rPr>
          <w:iCs w:val="0"/>
          <w:lang w:eastAsia="en-AU"/>
        </w:rPr>
        <w:t>Work Health and Safety (National Uniform Legislation) Act 2011</w:t>
      </w:r>
      <w:r w:rsidR="0085571B">
        <w:rPr>
          <w:iCs w:val="0"/>
          <w:lang w:eastAsia="en-AU"/>
        </w:rPr>
        <w:t xml:space="preserve">- </w:t>
      </w:r>
      <w:hyperlink r:id="rId12" w:history="1">
        <w:r w:rsidR="009E504C" w:rsidRPr="007C04B6">
          <w:rPr>
            <w:rStyle w:val="Hyperlink"/>
            <w:iCs w:val="0"/>
            <w:lang w:eastAsia="en-AU"/>
          </w:rPr>
          <w:t>https://legislation.nt.gov.au/Legislation/WORK-HEALTH-AND-SAFETY-NATIONAL-UNIFORM-LEGISLATION-ACT-2011</w:t>
        </w:r>
      </w:hyperlink>
      <w:r w:rsidR="009E504C">
        <w:rPr>
          <w:iCs w:val="0"/>
          <w:lang w:eastAsia="en-AU"/>
        </w:rPr>
        <w:t xml:space="preserve"> </w:t>
      </w:r>
    </w:p>
    <w:p w14:paraId="302E1329" w14:textId="5D919A1F" w:rsidR="00D43949" w:rsidRPr="00D43949" w:rsidRDefault="00D43949" w:rsidP="00A340CA">
      <w:pPr>
        <w:pStyle w:val="Heading1"/>
      </w:pPr>
      <w:r>
        <w:t>Related policy</w:t>
      </w:r>
    </w:p>
    <w:p w14:paraId="61A73499" w14:textId="0FBDD0DF" w:rsidR="00A340CA" w:rsidRDefault="0048123D" w:rsidP="0048123D">
      <w:r>
        <w:t xml:space="preserve">Go to the Department of </w:t>
      </w:r>
      <w:r w:rsidR="00E949FD">
        <w:t>E</w:t>
      </w:r>
      <w:r>
        <w:t>ducation and Training</w:t>
      </w:r>
      <w:r w:rsidR="00FE7F4E">
        <w:t>,</w:t>
      </w:r>
      <w:r w:rsidR="00E949FD">
        <w:t xml:space="preserve"> </w:t>
      </w:r>
      <w:hyperlink r:id="rId13" w:history="1">
        <w:r w:rsidR="00253160">
          <w:rPr>
            <w:rStyle w:val="Hyperlink"/>
          </w:rPr>
          <w:t>P</w:t>
        </w:r>
        <w:r w:rsidR="00E949FD" w:rsidRPr="00FE7F4E">
          <w:rPr>
            <w:rStyle w:val="Hyperlink"/>
          </w:rPr>
          <w:t>olicy advisory library</w:t>
        </w:r>
      </w:hyperlink>
      <w:r w:rsidR="00E949FD">
        <w:t xml:space="preserve"> to view the </w:t>
      </w:r>
      <w:r w:rsidR="00253160">
        <w:t>related</w:t>
      </w:r>
      <w:r w:rsidR="00E949FD">
        <w:t xml:space="preserve"> policies, guidelines and procedures</w:t>
      </w:r>
      <w:r w:rsidR="009E504C">
        <w:t>.</w:t>
      </w:r>
    </w:p>
    <w:p w14:paraId="750A723D" w14:textId="5E4E8D45" w:rsidR="004F1ACB" w:rsidRPr="009E504C" w:rsidRDefault="004F1ACB" w:rsidP="004F1ACB">
      <w:pPr>
        <w:pStyle w:val="ListParagraph"/>
        <w:numPr>
          <w:ilvl w:val="0"/>
          <w:numId w:val="48"/>
        </w:numPr>
      </w:pPr>
      <w:commentRangeStart w:id="0"/>
      <w:commentRangeStart w:id="1"/>
      <w:r w:rsidRPr="009E504C">
        <w:t xml:space="preserve">Industry placement - framework </w:t>
      </w:r>
    </w:p>
    <w:p w14:paraId="2552E379" w14:textId="25E4B9E5" w:rsidR="004F1ACB" w:rsidRPr="009E504C" w:rsidRDefault="004F1ACB" w:rsidP="004F1ACB">
      <w:pPr>
        <w:pStyle w:val="ListParagraph"/>
        <w:numPr>
          <w:ilvl w:val="0"/>
          <w:numId w:val="48"/>
        </w:numPr>
      </w:pPr>
      <w:r w:rsidRPr="009E504C">
        <w:t>Work experience – policy</w:t>
      </w:r>
    </w:p>
    <w:p w14:paraId="529A9D07" w14:textId="430BD72C" w:rsidR="004F1ACB" w:rsidRPr="009E504C" w:rsidRDefault="004F1ACB" w:rsidP="004F1ACB">
      <w:pPr>
        <w:pStyle w:val="ListParagraph"/>
        <w:numPr>
          <w:ilvl w:val="0"/>
          <w:numId w:val="48"/>
        </w:numPr>
      </w:pPr>
      <w:r w:rsidRPr="009E504C">
        <w:t>Vocational work placement – procedures</w:t>
      </w:r>
    </w:p>
    <w:p w14:paraId="41E94180" w14:textId="77777777" w:rsidR="0062300E" w:rsidRDefault="004F1ACB" w:rsidP="0062300E">
      <w:pPr>
        <w:pStyle w:val="ListParagraph"/>
        <w:numPr>
          <w:ilvl w:val="0"/>
          <w:numId w:val="48"/>
        </w:numPr>
      </w:pPr>
      <w:r w:rsidRPr="009E504C">
        <w:t xml:space="preserve">Industry placement framework – acronyms and definitions </w:t>
      </w:r>
      <w:commentRangeEnd w:id="0"/>
      <w:r w:rsidR="0085571B" w:rsidRPr="009E504C">
        <w:rPr>
          <w:rStyle w:val="CommentReference"/>
          <w:rFonts w:eastAsia="Calibri"/>
          <w:iCs w:val="0"/>
        </w:rPr>
        <w:commentReference w:id="0"/>
      </w:r>
      <w:commentRangeEnd w:id="1"/>
      <w:r w:rsidR="00B3242C" w:rsidRPr="009E504C">
        <w:rPr>
          <w:rStyle w:val="CommentReference"/>
          <w:rFonts w:eastAsia="Calibri"/>
          <w:iCs w:val="0"/>
        </w:rPr>
        <w:commentReference w:id="1"/>
      </w:r>
    </w:p>
    <w:p w14:paraId="1B911B86" w14:textId="3AE01743" w:rsidR="0062300E" w:rsidRPr="009E504C" w:rsidRDefault="0062300E" w:rsidP="00192626">
      <w:r w:rsidRPr="0062300E">
        <w:t>Available to view through the policy advisory library:</w:t>
      </w:r>
    </w:p>
    <w:p w14:paraId="7F6D6367" w14:textId="3FE40D0C" w:rsidR="004F1ACB" w:rsidRDefault="00FE7F4E" w:rsidP="004F1ACB">
      <w:pPr>
        <w:pStyle w:val="ListParagraph"/>
        <w:numPr>
          <w:ilvl w:val="0"/>
          <w:numId w:val="48"/>
        </w:numPr>
      </w:pPr>
      <w:r w:rsidRPr="00FE7F4E">
        <w:t>Horse, donkey, pony or other equine related activities</w:t>
      </w:r>
      <w:r>
        <w:t xml:space="preserve"> – guidelines </w:t>
      </w:r>
      <w:r w:rsidR="0085571B">
        <w:t xml:space="preserve">- </w:t>
      </w:r>
      <w:hyperlink r:id="rId18" w:history="1">
        <w:r w:rsidR="009E504C" w:rsidRPr="007C04B6">
          <w:rPr>
            <w:rStyle w:val="Hyperlink"/>
          </w:rPr>
          <w:t>https://education.nt.gov.au/__data/assets/pdf_file/0008/1167326/equine-safety-guidelines.pdf</w:t>
        </w:r>
      </w:hyperlink>
      <w:r w:rsidR="009E504C">
        <w:t xml:space="preserve"> </w:t>
      </w:r>
    </w:p>
    <w:p w14:paraId="31764B6C" w14:textId="6081EFBD" w:rsidR="009E504C" w:rsidRDefault="00FE7F4E" w:rsidP="004F1ACB">
      <w:pPr>
        <w:pStyle w:val="ListParagraph"/>
        <w:numPr>
          <w:ilvl w:val="0"/>
          <w:numId w:val="48"/>
        </w:numPr>
      </w:pPr>
      <w:r w:rsidRPr="00FE7F4E">
        <w:t>Maritime activities – procedures</w:t>
      </w:r>
      <w:r w:rsidR="0085571B">
        <w:t xml:space="preserve"> - </w:t>
      </w:r>
      <w:hyperlink r:id="rId19" w:history="1">
        <w:r w:rsidR="009E504C" w:rsidRPr="007C04B6">
          <w:rPr>
            <w:rStyle w:val="Hyperlink"/>
          </w:rPr>
          <w:t>https://education.nt.gov.au/__data/assets/pdf_file/0003/1167384/Maritime-activities-procedures.pdf</w:t>
        </w:r>
      </w:hyperlink>
      <w:r w:rsidR="00F66E36">
        <w:rPr>
          <w:rStyle w:val="Hyperlink"/>
        </w:rPr>
        <w:t>.</w:t>
      </w:r>
    </w:p>
    <w:p w14:paraId="440C8DAA" w14:textId="6660269A" w:rsidR="0062300E" w:rsidRDefault="0062300E" w:rsidP="00192626">
      <w:r w:rsidRPr="0062300E">
        <w:t>Available to st</w:t>
      </w:r>
      <w:r w:rsidR="008E1D7C">
        <w:t>a</w:t>
      </w:r>
      <w:r w:rsidRPr="0062300E">
        <w:t>ff, login required:</w:t>
      </w:r>
    </w:p>
    <w:p w14:paraId="3F0F4B1D" w14:textId="6A14590D" w:rsidR="00E949FD" w:rsidRPr="00D43949" w:rsidRDefault="00253160" w:rsidP="0048123D">
      <w:r>
        <w:t xml:space="preserve">Self-insurance for NT Government schools - </w:t>
      </w:r>
      <w:hyperlink r:id="rId20" w:history="1">
        <w:r w:rsidRPr="00DC4A2B">
          <w:rPr>
            <w:rStyle w:val="Hyperlink"/>
          </w:rPr>
          <w:t>https://elearn.ntschools.net/policies/6446</w:t>
        </w:r>
      </w:hyperlink>
      <w:r>
        <w:t xml:space="preserve"> </w:t>
      </w:r>
    </w:p>
    <w:sectPr w:rsidR="00E949FD" w:rsidRPr="00D43949" w:rsidSect="00A567E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Fredrick Ma" w:date="2025-02-12T15:49:00Z" w:initials="FM">
    <w:p w14:paraId="6329AF96" w14:textId="77777777" w:rsidR="0085571B" w:rsidRDefault="0085571B" w:rsidP="0085571B">
      <w:pPr>
        <w:pStyle w:val="CommentText"/>
      </w:pPr>
      <w:r>
        <w:rPr>
          <w:rStyle w:val="CommentReference"/>
        </w:rPr>
        <w:annotationRef/>
      </w:r>
      <w:r>
        <w:t xml:space="preserve">Documents not polished yet. Links are not available.  </w:t>
      </w:r>
    </w:p>
  </w:comment>
  <w:comment w:id="1" w:author="Kaitlin Chin" w:date="2025-02-14T14:48:00Z" w:initials="KC">
    <w:p w14:paraId="5A7AB8F3" w14:textId="77777777" w:rsidR="00B3242C" w:rsidRDefault="00B3242C" w:rsidP="00B3242C">
      <w:pPr>
        <w:pStyle w:val="CommentText"/>
      </w:pPr>
      <w:r>
        <w:rPr>
          <w:rStyle w:val="CommentReference"/>
        </w:rPr>
        <w:annotationRef/>
      </w:r>
      <w:r>
        <w:t xml:space="preserve">These links will be included once published.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9AF96" w15:done="1"/>
  <w15:commentEx w15:paraId="5A7AB8F3" w15:paraIdParent="6329AF9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470F7D" w16cex:dateUtc="2025-02-12T06:19:00Z"/>
  <w16cex:commentExtensible w16cex:durableId="739B8689" w16cex:dateUtc="2025-02-14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9AF96" w16cid:durableId="5F470F7D"/>
  <w16cid:commentId w16cid:paraId="5A7AB8F3" w16cid:durableId="739B86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213E" w14:textId="77777777" w:rsidR="005E5F5F" w:rsidRDefault="005E5F5F" w:rsidP="007332FF">
      <w:r>
        <w:separator/>
      </w:r>
    </w:p>
  </w:endnote>
  <w:endnote w:type="continuationSeparator" w:id="0">
    <w:p w14:paraId="680ED334" w14:textId="77777777" w:rsidR="005E5F5F" w:rsidRDefault="005E5F5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3E2B" w14:textId="77777777" w:rsidR="008A57C8" w:rsidRDefault="008A5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B485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56DE5C43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0BD4197" w14:textId="2D2B6E90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A57C8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4789E74A" w14:textId="77777777" w:rsidR="00D47DC7" w:rsidRPr="00CE6614" w:rsidRDefault="002A22FA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D47DC7" w:rsidRPr="00D47DC7">
                <w:rPr>
                  <w:rStyle w:val="PageNumber"/>
                </w:rPr>
                <w:t>&lt;Date Month Year&gt;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14:paraId="107AECE2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B865F17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B0AF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6DE66C7B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057FA1F" w14:textId="3C889FA8" w:rsidR="00D47DC7" w:rsidRDefault="00D47DC7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8A57C8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0C11860C" w14:textId="159FDF69" w:rsidR="00D85D3F" w:rsidRDefault="00D85D3F" w:rsidP="00D85D3F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Published March 2025 | TRM 50-D25-16559 in file </w:t>
          </w:r>
          <w:r>
            <w:rPr>
              <w:rStyle w:val="PageNumber"/>
            </w:rPr>
            <w:t>50-F25-1881</w:t>
          </w:r>
        </w:p>
        <w:p w14:paraId="096F32A9" w14:textId="785FBE39" w:rsidR="0071700C" w:rsidRPr="00CE30CF" w:rsidRDefault="00D47DC7" w:rsidP="00D85D3F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9F74388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DADDEF0" wp14:editId="524E84E3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BDC8DBD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0ABE" w14:textId="77777777" w:rsidR="005E5F5F" w:rsidRDefault="005E5F5F" w:rsidP="007332FF">
      <w:r>
        <w:separator/>
      </w:r>
    </w:p>
  </w:footnote>
  <w:footnote w:type="continuationSeparator" w:id="0">
    <w:p w14:paraId="27278233" w14:textId="77777777" w:rsidR="005E5F5F" w:rsidRDefault="005E5F5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D66D" w14:textId="77777777" w:rsidR="008A57C8" w:rsidRDefault="008A5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FABA" w14:textId="4E0F789A" w:rsidR="00983000" w:rsidRPr="00162207" w:rsidRDefault="002A22FA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340CA">
          <w:t>Industry placement framework – related legislation and policy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1C89C73C" w14:textId="199FB4E8" w:rsidR="00E54F9E" w:rsidRDefault="00D43949" w:rsidP="00435082">
        <w:pPr>
          <w:pStyle w:val="Title"/>
        </w:pPr>
        <w:r>
          <w:rPr>
            <w:rStyle w:val="TitleChar"/>
          </w:rPr>
          <w:t>Industry placement framework – related legislation</w:t>
        </w:r>
        <w:r w:rsidR="00A340CA">
          <w:rPr>
            <w:rStyle w:val="TitleChar"/>
          </w:rPr>
          <w:t xml:space="preserve"> and policy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110C9A"/>
    <w:multiLevelType w:val="hybridMultilevel"/>
    <w:tmpl w:val="85B6F868"/>
    <w:lvl w:ilvl="0" w:tplc="D2E8B8A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520E7"/>
    <w:multiLevelType w:val="multilevel"/>
    <w:tmpl w:val="4E6AC8F6"/>
    <w:numStyleLink w:val="Numberlist"/>
  </w:abstractNum>
  <w:abstractNum w:abstractNumId="2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9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2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5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219589818">
    <w:abstractNumId w:val="34"/>
  </w:num>
  <w:num w:numId="2" w16cid:durableId="195891305">
    <w:abstractNumId w:val="22"/>
  </w:num>
  <w:num w:numId="3" w16cid:durableId="1153185353">
    <w:abstractNumId w:val="72"/>
  </w:num>
  <w:num w:numId="4" w16cid:durableId="283461909">
    <w:abstractNumId w:val="44"/>
  </w:num>
  <w:num w:numId="5" w16cid:durableId="1399547604">
    <w:abstractNumId w:val="28"/>
  </w:num>
  <w:num w:numId="6" w16cid:durableId="1524634844">
    <w:abstractNumId w:val="15"/>
  </w:num>
  <w:num w:numId="7" w16cid:durableId="1305234540">
    <w:abstractNumId w:val="49"/>
  </w:num>
  <w:num w:numId="8" w16cid:durableId="509569811">
    <w:abstractNumId w:val="25"/>
  </w:num>
  <w:num w:numId="9" w16cid:durableId="944077179">
    <w:abstractNumId w:val="56"/>
  </w:num>
  <w:num w:numId="10" w16cid:durableId="727414197">
    <w:abstractNumId w:val="21"/>
  </w:num>
  <w:num w:numId="11" w16cid:durableId="164060001">
    <w:abstractNumId w:val="62"/>
  </w:num>
  <w:num w:numId="12" w16cid:durableId="2100174154">
    <w:abstractNumId w:val="18"/>
  </w:num>
  <w:num w:numId="13" w16cid:durableId="1032413747">
    <w:abstractNumId w:val="1"/>
  </w:num>
  <w:num w:numId="14" w16cid:durableId="373191683">
    <w:abstractNumId w:val="60"/>
  </w:num>
  <w:num w:numId="15" w16cid:durableId="1322273635">
    <w:abstractNumId w:val="27"/>
  </w:num>
  <w:num w:numId="16" w16cid:durableId="1978099665">
    <w:abstractNumId w:val="61"/>
  </w:num>
  <w:num w:numId="17" w16cid:durableId="373849022">
    <w:abstractNumId w:val="70"/>
  </w:num>
  <w:num w:numId="18" w16cid:durableId="1876887961">
    <w:abstractNumId w:val="55"/>
  </w:num>
  <w:num w:numId="19" w16cid:durableId="719013269">
    <w:abstractNumId w:val="47"/>
  </w:num>
  <w:num w:numId="20" w16cid:durableId="2023361755">
    <w:abstractNumId w:val="51"/>
  </w:num>
  <w:num w:numId="21" w16cid:durableId="1527253014">
    <w:abstractNumId w:val="39"/>
  </w:num>
  <w:num w:numId="22" w16cid:durableId="1047611612">
    <w:abstractNumId w:val="54"/>
  </w:num>
  <w:num w:numId="23" w16cid:durableId="630597008">
    <w:abstractNumId w:val="46"/>
  </w:num>
  <w:num w:numId="24" w16cid:durableId="790517174">
    <w:abstractNumId w:val="41"/>
  </w:num>
  <w:num w:numId="25" w16cid:durableId="331951075">
    <w:abstractNumId w:val="37"/>
  </w:num>
  <w:num w:numId="26" w16cid:durableId="1342589032">
    <w:abstractNumId w:val="10"/>
  </w:num>
  <w:num w:numId="27" w16cid:durableId="1393625933">
    <w:abstractNumId w:val="71"/>
  </w:num>
  <w:num w:numId="28" w16cid:durableId="922109238">
    <w:abstractNumId w:val="36"/>
  </w:num>
  <w:num w:numId="29" w16cid:durableId="1078019991">
    <w:abstractNumId w:val="29"/>
  </w:num>
  <w:num w:numId="30" w16cid:durableId="2091731364">
    <w:abstractNumId w:val="0"/>
  </w:num>
  <w:num w:numId="31" w16cid:durableId="594367209">
    <w:abstractNumId w:val="40"/>
  </w:num>
  <w:num w:numId="32" w16cid:durableId="1171600220">
    <w:abstractNumId w:val="9"/>
  </w:num>
  <w:num w:numId="33" w16cid:durableId="1568148365">
    <w:abstractNumId w:val="63"/>
  </w:num>
  <w:num w:numId="34" w16cid:durableId="1624729812">
    <w:abstractNumId w:val="32"/>
  </w:num>
  <w:num w:numId="35" w16cid:durableId="1342078862">
    <w:abstractNumId w:val="48"/>
  </w:num>
  <w:num w:numId="36" w16cid:durableId="234321664">
    <w:abstractNumId w:val="64"/>
  </w:num>
  <w:num w:numId="37" w16cid:durableId="1856963088">
    <w:abstractNumId w:val="66"/>
  </w:num>
  <w:num w:numId="38" w16cid:durableId="2136825376">
    <w:abstractNumId w:val="14"/>
  </w:num>
  <w:num w:numId="39" w16cid:durableId="1777017816">
    <w:abstractNumId w:val="26"/>
  </w:num>
  <w:num w:numId="40" w16cid:durableId="1158884346">
    <w:abstractNumId w:val="67"/>
  </w:num>
  <w:num w:numId="41" w16cid:durableId="619992121">
    <w:abstractNumId w:val="2"/>
  </w:num>
  <w:num w:numId="42" w16cid:durableId="1571038371">
    <w:abstractNumId w:val="59"/>
  </w:num>
  <w:num w:numId="43" w16cid:durableId="1024095848">
    <w:abstractNumId w:val="11"/>
  </w:num>
  <w:num w:numId="44" w16cid:durableId="821889354">
    <w:abstractNumId w:val="35"/>
  </w:num>
  <w:num w:numId="45" w16cid:durableId="1949897042">
    <w:abstractNumId w:val="42"/>
  </w:num>
  <w:num w:numId="46" w16cid:durableId="1190296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08437186">
    <w:abstractNumId w:val="7"/>
  </w:num>
  <w:num w:numId="48" w16cid:durableId="2095126495">
    <w:abstractNumId w:val="1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rick Ma">
    <w15:presenceInfo w15:providerId="AD" w15:userId="S::fredrick.ma@ntschools.net::900c2fff-9017-472e-bcb3-2a87622b10c2"/>
  </w15:person>
  <w15:person w15:author="Kaitlin Chin">
    <w15:presenceInfo w15:providerId="AD" w15:userId="S::kaitlin.chin1@ntschools.net::bdcf1133-b016-4a20-a3c5-4722e6de9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4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32658"/>
    <w:rsid w:val="00150DC0"/>
    <w:rsid w:val="0015394D"/>
    <w:rsid w:val="00156CD4"/>
    <w:rsid w:val="0016153B"/>
    <w:rsid w:val="00162207"/>
    <w:rsid w:val="00164A3E"/>
    <w:rsid w:val="00166FF6"/>
    <w:rsid w:val="00175575"/>
    <w:rsid w:val="00176123"/>
    <w:rsid w:val="00181620"/>
    <w:rsid w:val="00187130"/>
    <w:rsid w:val="00192626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53160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3F15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123D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1ACB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E5F5F"/>
    <w:rsid w:val="005F0B17"/>
    <w:rsid w:val="005F6602"/>
    <w:rsid w:val="005F77C7"/>
    <w:rsid w:val="006039CF"/>
    <w:rsid w:val="00614380"/>
    <w:rsid w:val="00620675"/>
    <w:rsid w:val="00622910"/>
    <w:rsid w:val="0062300E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31C"/>
    <w:rsid w:val="006944C1"/>
    <w:rsid w:val="006A756A"/>
    <w:rsid w:val="006C0EC2"/>
    <w:rsid w:val="006D66F7"/>
    <w:rsid w:val="006E368F"/>
    <w:rsid w:val="006F4B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15A3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6B2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2A79"/>
    <w:rsid w:val="00823022"/>
    <w:rsid w:val="0082634E"/>
    <w:rsid w:val="008313C4"/>
    <w:rsid w:val="00835434"/>
    <w:rsid w:val="008358C0"/>
    <w:rsid w:val="00842838"/>
    <w:rsid w:val="00854EC1"/>
    <w:rsid w:val="0085571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57C8"/>
    <w:rsid w:val="008A7C12"/>
    <w:rsid w:val="008B03CE"/>
    <w:rsid w:val="008B529E"/>
    <w:rsid w:val="008C17FB"/>
    <w:rsid w:val="008C70BB"/>
    <w:rsid w:val="008D1B00"/>
    <w:rsid w:val="008D57B8"/>
    <w:rsid w:val="008E03FC"/>
    <w:rsid w:val="008E1D7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1F0C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E4CF5"/>
    <w:rsid w:val="009E504C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40CA"/>
    <w:rsid w:val="00A3739D"/>
    <w:rsid w:val="00A37DDA"/>
    <w:rsid w:val="00A45005"/>
    <w:rsid w:val="00A567EE"/>
    <w:rsid w:val="00A6487D"/>
    <w:rsid w:val="00A70DD8"/>
    <w:rsid w:val="00A76790"/>
    <w:rsid w:val="00A81D24"/>
    <w:rsid w:val="00A85D0C"/>
    <w:rsid w:val="00A925EC"/>
    <w:rsid w:val="00A929AA"/>
    <w:rsid w:val="00A92B6B"/>
    <w:rsid w:val="00AA541E"/>
    <w:rsid w:val="00AB3E0F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242C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4BE9"/>
    <w:rsid w:val="00BB6464"/>
    <w:rsid w:val="00BC1BB8"/>
    <w:rsid w:val="00BD7FE1"/>
    <w:rsid w:val="00BE16B1"/>
    <w:rsid w:val="00BE37CA"/>
    <w:rsid w:val="00BE6144"/>
    <w:rsid w:val="00BE635A"/>
    <w:rsid w:val="00BE72A0"/>
    <w:rsid w:val="00BF17E9"/>
    <w:rsid w:val="00BF2ABB"/>
    <w:rsid w:val="00BF5099"/>
    <w:rsid w:val="00C10B5E"/>
    <w:rsid w:val="00C10F10"/>
    <w:rsid w:val="00C1368C"/>
    <w:rsid w:val="00C13FA6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9621F"/>
    <w:rsid w:val="00CA36A0"/>
    <w:rsid w:val="00CA6BC5"/>
    <w:rsid w:val="00CC571B"/>
    <w:rsid w:val="00CC61CD"/>
    <w:rsid w:val="00CC6C02"/>
    <w:rsid w:val="00CC737B"/>
    <w:rsid w:val="00CD5011"/>
    <w:rsid w:val="00CD7D74"/>
    <w:rsid w:val="00CE640F"/>
    <w:rsid w:val="00CE76BC"/>
    <w:rsid w:val="00CF540E"/>
    <w:rsid w:val="00D02F07"/>
    <w:rsid w:val="00D15D88"/>
    <w:rsid w:val="00D27D49"/>
    <w:rsid w:val="00D27EBE"/>
    <w:rsid w:val="00D36A49"/>
    <w:rsid w:val="00D439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85D3F"/>
    <w:rsid w:val="00D90F00"/>
    <w:rsid w:val="00D96804"/>
    <w:rsid w:val="00D975C0"/>
    <w:rsid w:val="00DA5285"/>
    <w:rsid w:val="00DB191D"/>
    <w:rsid w:val="00DB4623"/>
    <w:rsid w:val="00DB4F91"/>
    <w:rsid w:val="00DB5896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0849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1FF2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49FD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0548"/>
    <w:rsid w:val="00F5696E"/>
    <w:rsid w:val="00F60EFF"/>
    <w:rsid w:val="00F61BA3"/>
    <w:rsid w:val="00F66E36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7F4E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F10C1"/>
  <w15:docId w15:val="{36FB234D-B727-4E6C-BCFD-C4612CF6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340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71B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85571B"/>
    <w:rPr>
      <w:color w:val="8C479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5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7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71B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71B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nt.gov.au/policies" TargetMode="External"/><Relationship Id="rId18" Type="http://schemas.openxmlformats.org/officeDocument/2006/relationships/hyperlink" Target="https://education.nt.gov.au/__data/assets/pdf_file/0008/1167326/equine-safety-guidelines.pdf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egislation.nt.gov.au/Legislation/WORK-HEALTH-AND-SAFETY-NATIONAL-UNIFORM-LEGISLATION-ACT-2011" TargetMode="External"/><Relationship Id="rId17" Type="http://schemas.microsoft.com/office/2018/08/relationships/commentsExtensible" Target="commentsExtensible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https://elearn.ntschools.net/policies/64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islation.nt.gov.au/Legislation/ANTIDISCRIMINATION-ACT-1992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footer" Target="footer1.xml"/><Relationship Id="rId28" Type="http://schemas.microsoft.com/office/2011/relationships/people" Target="people.xml"/><Relationship Id="rId10" Type="http://schemas.openxmlformats.org/officeDocument/2006/relationships/hyperlink" Target="https://legislation.nt.gov.au/Legislation/CARE-AND-PROTECTION-OF-CHILDREN-ACT-2007" TargetMode="External"/><Relationship Id="rId19" Type="http://schemas.openxmlformats.org/officeDocument/2006/relationships/hyperlink" Target="https://education.nt.gov.au/__data/assets/pdf_file/0003/1167384/Maritime-activities-procedur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legislation.nt.gov.au/Legislation/EDUCATION-ACT-2015" TargetMode="External"/><Relationship Id="rId14" Type="http://schemas.openxmlformats.org/officeDocument/2006/relationships/comments" Target="comment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in.chin1\Downloads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placement framework – related legislation and policy</vt:lpstr>
    </vt:vector>
  </TitlesOfParts>
  <Company>EDUCATION AND TRAINING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placement framework – related legislation and policy</dc:title>
  <dc:creator>Northern Territory Government</dc:creator>
  <cp:lastModifiedBy>Gail Barwick</cp:lastModifiedBy>
  <cp:revision>2</cp:revision>
  <cp:lastPrinted>2019-07-29T01:45:00Z</cp:lastPrinted>
  <dcterms:created xsi:type="dcterms:W3CDTF">2025-03-31T00:18:00Z</dcterms:created>
  <dcterms:modified xsi:type="dcterms:W3CDTF">2025-03-31T00:18:00Z</dcterms:modified>
</cp:coreProperties>
</file>