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BE31" w14:textId="324E4804" w:rsidR="001A5B39" w:rsidRDefault="00F9443A" w:rsidP="00230664">
      <w:pPr>
        <w:rPr>
          <w:lang w:val="en-US"/>
        </w:rPr>
      </w:pPr>
      <w:r>
        <w:rPr>
          <w:lang w:val="en-US"/>
        </w:rPr>
        <w:t>R</w:t>
      </w:r>
      <w:r w:rsidR="001A5B39" w:rsidRPr="00D9363A">
        <w:rPr>
          <w:lang w:val="en-US"/>
        </w:rPr>
        <w:t xml:space="preserve">ead </w:t>
      </w:r>
      <w:r>
        <w:rPr>
          <w:lang w:val="en-US"/>
        </w:rPr>
        <w:t xml:space="preserve">this document </w:t>
      </w:r>
      <w:r w:rsidR="001A5B39" w:rsidRPr="00D9363A">
        <w:rPr>
          <w:lang w:val="en-US"/>
        </w:rPr>
        <w:t xml:space="preserve">with the </w:t>
      </w:r>
      <w:proofErr w:type="gramStart"/>
      <w:r w:rsidR="001A5B39" w:rsidRPr="00750999">
        <w:rPr>
          <w:lang w:val="en-US"/>
        </w:rPr>
        <w:t xml:space="preserve">Back to </w:t>
      </w:r>
      <w:r w:rsidR="00230664">
        <w:rPr>
          <w:lang w:val="en-US"/>
        </w:rPr>
        <w:t>s</w:t>
      </w:r>
      <w:r w:rsidR="001A5B39" w:rsidRPr="00750999">
        <w:rPr>
          <w:lang w:val="en-US"/>
        </w:rPr>
        <w:t>chool</w:t>
      </w:r>
      <w:proofErr w:type="gramEnd"/>
      <w:r w:rsidR="001A5B39" w:rsidRPr="00750999">
        <w:rPr>
          <w:lang w:val="en-US"/>
        </w:rPr>
        <w:t xml:space="preserve"> </w:t>
      </w:r>
      <w:r w:rsidR="00230664">
        <w:rPr>
          <w:lang w:val="en-US"/>
        </w:rPr>
        <w:t>p</w:t>
      </w:r>
      <w:r w:rsidR="001A5B39" w:rsidRPr="00750999">
        <w:rPr>
          <w:lang w:val="en-US"/>
        </w:rPr>
        <w:t xml:space="preserve">ayment </w:t>
      </w:r>
      <w:r w:rsidR="00230664">
        <w:rPr>
          <w:lang w:val="en-US"/>
        </w:rPr>
        <w:t>s</w:t>
      </w:r>
      <w:r w:rsidR="001A5B39" w:rsidRPr="00750999">
        <w:rPr>
          <w:lang w:val="en-US"/>
        </w:rPr>
        <w:t>cheme policy</w:t>
      </w:r>
      <w:r w:rsidR="001C4AA2">
        <w:rPr>
          <w:lang w:val="en-US"/>
        </w:rPr>
        <w:t>.</w:t>
      </w:r>
    </w:p>
    <w:p w14:paraId="063AA95F" w14:textId="77777777" w:rsidR="001A5B39" w:rsidRPr="00B120C2" w:rsidRDefault="001A5B39" w:rsidP="00750999">
      <w:pPr>
        <w:pStyle w:val="Heading1"/>
        <w:rPr>
          <w:lang w:val="en-US"/>
        </w:rPr>
      </w:pPr>
      <w:bookmarkStart w:id="0" w:name="_Toc118714411"/>
      <w:bookmarkStart w:id="1" w:name="_Toc121471334"/>
      <w:r w:rsidRPr="00B120C2">
        <w:rPr>
          <w:lang w:val="en-US"/>
        </w:rPr>
        <w:t>Introduction</w:t>
      </w:r>
      <w:bookmarkEnd w:id="0"/>
      <w:bookmarkEnd w:id="1"/>
    </w:p>
    <w:p w14:paraId="3AA89DD8" w14:textId="3AFE2ACA" w:rsidR="001A5B39" w:rsidRPr="00B120C2" w:rsidRDefault="001A5B39" w:rsidP="00750999">
      <w:r w:rsidRPr="00B120C2">
        <w:t xml:space="preserve">The purpose of these </w:t>
      </w:r>
      <w:r>
        <w:t>procedures</w:t>
      </w:r>
      <w:r w:rsidRPr="00B120C2">
        <w:t xml:space="preserve"> is to provide clarity for schools and parents about the obligations and expectations associated with the Back to School Payment Scheme (the scheme).</w:t>
      </w:r>
    </w:p>
    <w:p w14:paraId="5EDA3D18" w14:textId="2E210B6A" w:rsidR="001A5B39" w:rsidRPr="00B120C2" w:rsidRDefault="001A5B39" w:rsidP="00750999">
      <w:pPr>
        <w:rPr>
          <w:lang w:val="en-US"/>
        </w:rPr>
      </w:pPr>
      <w:r w:rsidRPr="00B120C2">
        <w:rPr>
          <w:lang w:val="en-US"/>
        </w:rPr>
        <w:t>The intent of the scheme is to help families with the cost of purchasing certain items to help their child achieve improved learning outcomes.</w:t>
      </w:r>
    </w:p>
    <w:p w14:paraId="2559CD65" w14:textId="06FC7F9E" w:rsidR="00B318DC" w:rsidRPr="00B120C2" w:rsidRDefault="001A5B39" w:rsidP="00750999">
      <w:pPr>
        <w:rPr>
          <w:lang w:val="en-US"/>
        </w:rPr>
      </w:pPr>
      <w:r w:rsidRPr="00B120C2">
        <w:rPr>
          <w:lang w:val="en-US"/>
        </w:rPr>
        <w:t>The scheme provides eligible students with an entitlement to receive educational items in each school year. Educational items can only be purchased from the eligible student’s school</w:t>
      </w:r>
      <w:r w:rsidR="001C4AA2">
        <w:rPr>
          <w:lang w:val="en-US"/>
        </w:rPr>
        <w:t>.</w:t>
      </w:r>
    </w:p>
    <w:p w14:paraId="72394EF6" w14:textId="1FB87916" w:rsidR="00230664" w:rsidRDefault="00B318DC">
      <w:pPr>
        <w:pStyle w:val="Heading1"/>
        <w:rPr>
          <w:lang w:val="en-US"/>
        </w:rPr>
      </w:pPr>
      <w:r>
        <w:rPr>
          <w:lang w:val="en-US"/>
        </w:rPr>
        <w:t>Definitions</w:t>
      </w:r>
      <w:bookmarkStart w:id="2" w:name="_Toc118714412"/>
      <w:bookmarkStart w:id="3" w:name="_Toc121471335"/>
    </w:p>
    <w:tbl>
      <w:tblPr>
        <w:tblStyle w:val="NTGtable"/>
        <w:tblW w:w="0" w:type="auto"/>
        <w:tblLook w:val="04A0" w:firstRow="1" w:lastRow="0" w:firstColumn="1" w:lastColumn="0" w:noHBand="0" w:noVBand="1"/>
      </w:tblPr>
      <w:tblGrid>
        <w:gridCol w:w="2122"/>
        <w:gridCol w:w="8186"/>
      </w:tblGrid>
      <w:tr w:rsidR="00233F7D" w:rsidRPr="00233F7D" w14:paraId="6632B5B4" w14:textId="77777777" w:rsidTr="007509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2" w:type="dxa"/>
          </w:tcPr>
          <w:bookmarkEnd w:id="2"/>
          <w:bookmarkEnd w:id="3"/>
          <w:p w14:paraId="112B8842" w14:textId="3B3C49AF" w:rsidR="00230664" w:rsidRPr="00233F7D" w:rsidRDefault="00230664">
            <w:pPr>
              <w:rPr>
                <w:lang w:val="en-US"/>
              </w:rPr>
            </w:pPr>
            <w:r w:rsidRPr="00233F7D">
              <w:rPr>
                <w:lang w:val="en-US"/>
              </w:rPr>
              <w:t>Term</w:t>
            </w:r>
          </w:p>
        </w:tc>
        <w:tc>
          <w:tcPr>
            <w:tcW w:w="8186" w:type="dxa"/>
          </w:tcPr>
          <w:p w14:paraId="4E1712A2" w14:textId="72395E25" w:rsidR="00230664" w:rsidRPr="00233F7D" w:rsidRDefault="00230664">
            <w:pPr>
              <w:cnfStyle w:val="100000000000" w:firstRow="1" w:lastRow="0" w:firstColumn="0" w:lastColumn="0" w:oddVBand="0" w:evenVBand="0" w:oddHBand="0" w:evenHBand="0" w:firstRowFirstColumn="0" w:firstRowLastColumn="0" w:lastRowFirstColumn="0" w:lastRowLastColumn="0"/>
              <w:rPr>
                <w:lang w:val="en-US"/>
              </w:rPr>
            </w:pPr>
            <w:r w:rsidRPr="00233F7D">
              <w:rPr>
                <w:lang w:val="en-US"/>
              </w:rPr>
              <w:t>Definition</w:t>
            </w:r>
          </w:p>
        </w:tc>
      </w:tr>
      <w:tr w:rsidR="00230664" w14:paraId="4B39E6DD" w14:textId="77777777" w:rsidTr="0075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271A6F6" w14:textId="5C4CDD93" w:rsidR="00230664" w:rsidRDefault="00230664" w:rsidP="001C4AA2">
            <w:pPr>
              <w:rPr>
                <w:lang w:val="en-US"/>
              </w:rPr>
            </w:pPr>
            <w:r>
              <w:rPr>
                <w:lang w:val="en-US"/>
              </w:rPr>
              <w:t>Eligible school</w:t>
            </w:r>
          </w:p>
        </w:tc>
        <w:tc>
          <w:tcPr>
            <w:tcW w:w="8186" w:type="dxa"/>
          </w:tcPr>
          <w:p w14:paraId="1D1F0CC7" w14:textId="2F62F0B4" w:rsidR="00230664" w:rsidRDefault="001C4AA2" w:rsidP="002A5164">
            <w:pPr>
              <w:cnfStyle w:val="000000100000" w:firstRow="0" w:lastRow="0" w:firstColumn="0" w:lastColumn="0" w:oddVBand="0" w:evenVBand="0" w:oddHBand="1" w:evenHBand="0" w:firstRowFirstColumn="0" w:firstRowLastColumn="0" w:lastRowFirstColumn="0" w:lastRowLastColumn="0"/>
              <w:rPr>
                <w:lang w:val="en-US"/>
              </w:rPr>
            </w:pPr>
            <w:r>
              <w:rPr>
                <w:rFonts w:eastAsia="Times New Roman"/>
                <w:lang w:val="en-US"/>
              </w:rPr>
              <w:t xml:space="preserve">A </w:t>
            </w:r>
            <w:r w:rsidRPr="00B120C2">
              <w:rPr>
                <w:rFonts w:eastAsia="Times New Roman"/>
                <w:lang w:val="en-US"/>
              </w:rPr>
              <w:t>Northern Territory</w:t>
            </w:r>
            <w:r>
              <w:rPr>
                <w:rFonts w:eastAsia="Times New Roman"/>
                <w:lang w:val="en-US"/>
              </w:rPr>
              <w:t xml:space="preserve"> (NT)</w:t>
            </w:r>
            <w:r w:rsidRPr="00B120C2">
              <w:rPr>
                <w:rFonts w:eastAsia="Times New Roman"/>
                <w:lang w:val="en-US"/>
              </w:rPr>
              <w:t xml:space="preserve"> Government school or non-government school established under the </w:t>
            </w:r>
            <w:r w:rsidRPr="00836F81">
              <w:rPr>
                <w:rFonts w:eastAsia="Times New Roman"/>
                <w:i/>
                <w:lang w:val="en-US"/>
              </w:rPr>
              <w:t>Education Act 2015</w:t>
            </w:r>
            <w:r w:rsidR="00FF7A32">
              <w:rPr>
                <w:rFonts w:eastAsia="Times New Roman"/>
                <w:i/>
                <w:lang w:val="en-US"/>
              </w:rPr>
              <w:t>.</w:t>
            </w:r>
          </w:p>
        </w:tc>
      </w:tr>
      <w:tr w:rsidR="00230664" w14:paraId="3854DA3D" w14:textId="77777777" w:rsidTr="00750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75A8B73" w14:textId="3E00609E" w:rsidR="00230664" w:rsidRDefault="00230664" w:rsidP="001C4AA2">
            <w:pPr>
              <w:rPr>
                <w:lang w:val="en-US"/>
              </w:rPr>
            </w:pPr>
            <w:r>
              <w:rPr>
                <w:lang w:val="en-US"/>
              </w:rPr>
              <w:t>Eligible student</w:t>
            </w:r>
          </w:p>
        </w:tc>
        <w:tc>
          <w:tcPr>
            <w:tcW w:w="8186" w:type="dxa"/>
          </w:tcPr>
          <w:p w14:paraId="37A4621E" w14:textId="50D46F27" w:rsidR="00230664" w:rsidRDefault="001C4AA2" w:rsidP="002A5164">
            <w:pPr>
              <w:cnfStyle w:val="000000010000" w:firstRow="0" w:lastRow="0" w:firstColumn="0" w:lastColumn="0" w:oddVBand="0" w:evenVBand="0" w:oddHBand="0" w:evenHBand="1" w:firstRowFirstColumn="0" w:firstRowLastColumn="0" w:lastRowFirstColumn="0" w:lastRowLastColumn="0"/>
              <w:rPr>
                <w:lang w:val="en-US"/>
              </w:rPr>
            </w:pPr>
            <w:r>
              <w:rPr>
                <w:rFonts w:eastAsia="Times New Roman"/>
                <w:lang w:val="en-US"/>
              </w:rPr>
              <w:t>A</w:t>
            </w:r>
            <w:r w:rsidRPr="00B120C2">
              <w:rPr>
                <w:rFonts w:eastAsia="Times New Roman"/>
                <w:lang w:val="en-US"/>
              </w:rPr>
              <w:t xml:space="preserve"> student enrolled in </w:t>
            </w:r>
            <w:r w:rsidRPr="00B50D31">
              <w:rPr>
                <w:rFonts w:eastAsia="Times New Roman"/>
                <w:lang w:val="en-US"/>
              </w:rPr>
              <w:t xml:space="preserve">an </w:t>
            </w:r>
            <w:r w:rsidRPr="00750999">
              <w:rPr>
                <w:rFonts w:eastAsia="Times New Roman"/>
                <w:lang w:val="en-US"/>
              </w:rPr>
              <w:t>eligible school</w:t>
            </w:r>
            <w:r w:rsidR="00750999">
              <w:rPr>
                <w:rFonts w:eastAsia="Times New Roman"/>
                <w:lang w:val="en-US"/>
              </w:rPr>
              <w:t>.</w:t>
            </w:r>
          </w:p>
        </w:tc>
      </w:tr>
      <w:tr w:rsidR="001C4AA2" w14:paraId="79A94104" w14:textId="77777777" w:rsidTr="00482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04F202C" w14:textId="77777777" w:rsidR="001C4AA2" w:rsidRDefault="001C4AA2" w:rsidP="001C4AA2">
            <w:pPr>
              <w:rPr>
                <w:lang w:val="en-US"/>
              </w:rPr>
            </w:pPr>
            <w:r>
              <w:rPr>
                <w:lang w:val="en-US"/>
              </w:rPr>
              <w:t>Parent</w:t>
            </w:r>
          </w:p>
        </w:tc>
        <w:tc>
          <w:tcPr>
            <w:tcW w:w="8186" w:type="dxa"/>
          </w:tcPr>
          <w:p w14:paraId="1691FD25" w14:textId="07ACC4F6" w:rsidR="001C4AA2" w:rsidRDefault="00FF7A32" w:rsidP="002A5164">
            <w:pPr>
              <w:cnfStyle w:val="000000100000" w:firstRow="0" w:lastRow="0" w:firstColumn="0" w:lastColumn="0" w:oddVBand="0" w:evenVBand="0" w:oddHBand="1" w:evenHBand="0" w:firstRowFirstColumn="0" w:firstRowLastColumn="0" w:lastRowFirstColumn="0" w:lastRowLastColumn="0"/>
              <w:rPr>
                <w:lang w:val="en-US"/>
              </w:rPr>
            </w:pPr>
            <w:r>
              <w:rPr>
                <w:rFonts w:eastAsia="Times New Roman" w:cs="Lato"/>
                <w:color w:val="000000"/>
              </w:rPr>
              <w:t>A</w:t>
            </w:r>
            <w:r w:rsidR="001C4AA2" w:rsidRPr="00B120C2">
              <w:rPr>
                <w:rFonts w:eastAsia="Times New Roman" w:cs="Lato"/>
                <w:color w:val="000000"/>
              </w:rPr>
              <w:t xml:space="preserve"> child’s father, mother or any other person who has parental responsibility for the child, including a person who is regarded as a parent of the child under Aboriginal or Torres Strait Islander customary law or tradition</w:t>
            </w:r>
          </w:p>
        </w:tc>
      </w:tr>
      <w:tr w:rsidR="001C4AA2" w14:paraId="5B342160" w14:textId="77777777" w:rsidTr="00230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2EF7F6" w14:textId="70BB8BAE" w:rsidR="001C4AA2" w:rsidRPr="00B50D31" w:rsidRDefault="001C4AA2" w:rsidP="001C4AA2">
            <w:pPr>
              <w:rPr>
                <w:lang w:val="en-US"/>
              </w:rPr>
            </w:pPr>
            <w:r w:rsidRPr="00B50D31">
              <w:rPr>
                <w:lang w:val="en-US"/>
              </w:rPr>
              <w:t>Parental responsibility</w:t>
            </w:r>
          </w:p>
        </w:tc>
        <w:tc>
          <w:tcPr>
            <w:tcW w:w="8186" w:type="dxa"/>
          </w:tcPr>
          <w:p w14:paraId="6414A490" w14:textId="46CEA61A" w:rsidR="001C4AA2" w:rsidRPr="00B50D31" w:rsidRDefault="00FF7A32">
            <w:pPr>
              <w:cnfStyle w:val="000000010000" w:firstRow="0" w:lastRow="0" w:firstColumn="0" w:lastColumn="0" w:oddVBand="0" w:evenVBand="0" w:oddHBand="0" w:evenHBand="1" w:firstRowFirstColumn="0" w:firstRowLastColumn="0" w:lastRowFirstColumn="0" w:lastRowLastColumn="0"/>
              <w:rPr>
                <w:rFonts w:eastAsia="Times New Roman" w:cs="Lato"/>
                <w:color w:val="000000"/>
              </w:rPr>
            </w:pPr>
            <w:proofErr w:type="gramStart"/>
            <w:r>
              <w:rPr>
                <w:rFonts w:eastAsia="Times New Roman" w:cs="Lato"/>
                <w:color w:val="000000"/>
              </w:rPr>
              <w:t>I</w:t>
            </w:r>
            <w:r w:rsidR="001C4AA2" w:rsidRPr="00750999">
              <w:rPr>
                <w:rFonts w:eastAsia="Times New Roman" w:cs="Lato"/>
                <w:color w:val="000000"/>
              </w:rPr>
              <w:t>n regards to</w:t>
            </w:r>
            <w:proofErr w:type="gramEnd"/>
            <w:r w:rsidR="001C4AA2" w:rsidRPr="00750999">
              <w:rPr>
                <w:rFonts w:eastAsia="Times New Roman" w:cs="Lato"/>
                <w:color w:val="000000"/>
              </w:rPr>
              <w:t xml:space="preserve"> the definition of parent </w:t>
            </w:r>
            <w:r w:rsidR="001C4AA2" w:rsidRPr="00B50D31">
              <w:rPr>
                <w:rFonts w:eastAsia="Times New Roman" w:cs="Lato"/>
                <w:color w:val="000000"/>
              </w:rPr>
              <w:t xml:space="preserve">refers to a person who has: </w:t>
            </w:r>
          </w:p>
          <w:p w14:paraId="06FA2526" w14:textId="77777777" w:rsidR="001C4AA2" w:rsidRPr="00750999" w:rsidRDefault="001C4AA2" w:rsidP="00750999">
            <w:pPr>
              <w:pStyle w:val="ListParagraph"/>
              <w:numPr>
                <w:ilvl w:val="0"/>
                <w:numId w:val="55"/>
              </w:numPr>
              <w:spacing w:after="40"/>
              <w:cnfStyle w:val="000000010000" w:firstRow="0" w:lastRow="0" w:firstColumn="0" w:lastColumn="0" w:oddVBand="0" w:evenVBand="0" w:oddHBand="0" w:evenHBand="1" w:firstRowFirstColumn="0" w:firstRowLastColumn="0" w:lastRowFirstColumn="0" w:lastRowLastColumn="0"/>
              <w:rPr>
                <w:rFonts w:eastAsia="Times New Roman" w:cs="Lato"/>
                <w:color w:val="000000"/>
              </w:rPr>
            </w:pPr>
            <w:r w:rsidRPr="00750999">
              <w:rPr>
                <w:rFonts w:eastAsia="Times New Roman" w:cs="Lato"/>
                <w:color w:val="000000"/>
              </w:rPr>
              <w:t xml:space="preserve">daily care and control of the child, or </w:t>
            </w:r>
          </w:p>
          <w:p w14:paraId="456FC772" w14:textId="77777777" w:rsidR="001C4AA2" w:rsidRPr="00750999" w:rsidRDefault="001C4AA2" w:rsidP="00750999">
            <w:pPr>
              <w:pStyle w:val="ListParagraph"/>
              <w:numPr>
                <w:ilvl w:val="0"/>
                <w:numId w:val="55"/>
              </w:numPr>
              <w:spacing w:after="40"/>
              <w:cnfStyle w:val="000000010000" w:firstRow="0" w:lastRow="0" w:firstColumn="0" w:lastColumn="0" w:oddVBand="0" w:evenVBand="0" w:oddHBand="0" w:evenHBand="1" w:firstRowFirstColumn="0" w:firstRowLastColumn="0" w:lastRowFirstColumn="0" w:lastRowLastColumn="0"/>
              <w:rPr>
                <w:rFonts w:eastAsia="Times New Roman" w:cs="Lato"/>
                <w:color w:val="000000"/>
              </w:rPr>
            </w:pPr>
            <w:r w:rsidRPr="00750999">
              <w:rPr>
                <w:rFonts w:eastAsia="Times New Roman" w:cs="Lato"/>
                <w:color w:val="000000"/>
              </w:rPr>
              <w:t xml:space="preserve">is entitled to exercise all the powers and rights, and has all the responsibilities, in relation to the long-term care and development of the child, or </w:t>
            </w:r>
          </w:p>
          <w:p w14:paraId="0BEB4148" w14:textId="00C71382" w:rsidR="001C4AA2" w:rsidRPr="00750999" w:rsidRDefault="001C4AA2" w:rsidP="00750999">
            <w:pPr>
              <w:pStyle w:val="ListParagraph"/>
              <w:numPr>
                <w:ilvl w:val="0"/>
                <w:numId w:val="55"/>
              </w:numPr>
              <w:spacing w:after="40"/>
              <w:cnfStyle w:val="000000010000" w:firstRow="0" w:lastRow="0" w:firstColumn="0" w:lastColumn="0" w:oddVBand="0" w:evenVBand="0" w:oddHBand="0" w:evenHBand="1" w:firstRowFirstColumn="0" w:firstRowLastColumn="0" w:lastRowFirstColumn="0" w:lastRowLastColumn="0"/>
              <w:rPr>
                <w:rFonts w:eastAsia="Times New Roman"/>
              </w:rPr>
            </w:pPr>
            <w:r w:rsidRPr="00750999">
              <w:rPr>
                <w:rFonts w:eastAsia="Times New Roman" w:cs="Lato"/>
                <w:color w:val="000000"/>
              </w:rPr>
              <w:t xml:space="preserve">has daily care and control of the child and the entitlement and responsibilities at (b) </w:t>
            </w:r>
            <w:r w:rsidRPr="00750999">
              <w:rPr>
                <w:rFonts w:eastAsia="Times New Roman"/>
              </w:rPr>
              <w:t>and includes a person who has been given the above responsibilities under another state or territory law.</w:t>
            </w:r>
          </w:p>
        </w:tc>
      </w:tr>
      <w:tr w:rsidR="00230664" w14:paraId="04C62EFE" w14:textId="77777777" w:rsidTr="0075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4518A0" w14:textId="38D34E3E" w:rsidR="00230664" w:rsidRDefault="00230664" w:rsidP="001C4AA2">
            <w:pPr>
              <w:rPr>
                <w:lang w:val="en-US"/>
              </w:rPr>
            </w:pPr>
            <w:r>
              <w:rPr>
                <w:lang w:val="en-US"/>
              </w:rPr>
              <w:t>Preschool</w:t>
            </w:r>
          </w:p>
        </w:tc>
        <w:tc>
          <w:tcPr>
            <w:tcW w:w="8186" w:type="dxa"/>
          </w:tcPr>
          <w:p w14:paraId="37CE6A06" w14:textId="26209FFD" w:rsidR="00230664" w:rsidRDefault="00FF7A32" w:rsidP="002A5164">
            <w:pPr>
              <w:cnfStyle w:val="000000100000" w:firstRow="0" w:lastRow="0" w:firstColumn="0" w:lastColumn="0" w:oddVBand="0" w:evenVBand="0" w:oddHBand="1" w:evenHBand="0" w:firstRowFirstColumn="0" w:firstRowLastColumn="0" w:lastRowFirstColumn="0" w:lastRowLastColumn="0"/>
              <w:rPr>
                <w:lang w:val="en-US"/>
              </w:rPr>
            </w:pPr>
            <w:r>
              <w:rPr>
                <w:rFonts w:eastAsia="Times New Roman"/>
                <w:lang w:val="en-US"/>
              </w:rPr>
              <w:t>Q</w:t>
            </w:r>
            <w:r w:rsidR="001C4AA2" w:rsidRPr="00B120C2">
              <w:rPr>
                <w:rFonts w:eastAsia="Times New Roman"/>
                <w:lang w:val="en-US"/>
              </w:rPr>
              <w:t xml:space="preserve">uality early childhood education delivered for 15 hours per week </w:t>
            </w:r>
            <w:r w:rsidR="00B50D31">
              <w:rPr>
                <w:rFonts w:eastAsia="Times New Roman"/>
                <w:lang w:val="en-US"/>
              </w:rPr>
              <w:t xml:space="preserve">– </w:t>
            </w:r>
            <w:r w:rsidR="001C4AA2" w:rsidRPr="00B120C2">
              <w:rPr>
                <w:rFonts w:eastAsia="Times New Roman"/>
                <w:lang w:val="en-US"/>
              </w:rPr>
              <w:t>600 hours per year</w:t>
            </w:r>
            <w:r w:rsidR="00B50D31">
              <w:rPr>
                <w:rFonts w:eastAsia="Times New Roman"/>
                <w:lang w:val="en-US"/>
              </w:rPr>
              <w:t xml:space="preserve"> –</w:t>
            </w:r>
            <w:r w:rsidR="001C4AA2" w:rsidRPr="00B120C2">
              <w:rPr>
                <w:rFonts w:eastAsia="Times New Roman"/>
                <w:lang w:val="en-US"/>
              </w:rPr>
              <w:t xml:space="preserve"> as part of a school.</w:t>
            </w:r>
          </w:p>
        </w:tc>
      </w:tr>
      <w:tr w:rsidR="001C4AA2" w14:paraId="3575DE1F" w14:textId="77777777" w:rsidTr="002306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60E014" w14:textId="5A5624A5" w:rsidR="001C4AA2" w:rsidRDefault="001C4AA2" w:rsidP="001C4AA2">
            <w:pPr>
              <w:rPr>
                <w:lang w:val="en-US"/>
              </w:rPr>
            </w:pPr>
            <w:r>
              <w:rPr>
                <w:lang w:val="en-US"/>
              </w:rPr>
              <w:t>School community</w:t>
            </w:r>
          </w:p>
        </w:tc>
        <w:tc>
          <w:tcPr>
            <w:tcW w:w="8186" w:type="dxa"/>
          </w:tcPr>
          <w:p w14:paraId="5681325C" w14:textId="26847F5D" w:rsidR="001C4AA2" w:rsidRPr="00B120C2" w:rsidRDefault="00FF7A32" w:rsidP="002A5164">
            <w:pPr>
              <w:cnfStyle w:val="000000010000" w:firstRow="0" w:lastRow="0" w:firstColumn="0" w:lastColumn="0" w:oddVBand="0" w:evenVBand="0" w:oddHBand="0" w:evenHBand="1" w:firstRowFirstColumn="0" w:firstRowLastColumn="0" w:lastRowFirstColumn="0" w:lastRowLastColumn="0"/>
              <w:rPr>
                <w:rFonts w:eastAsia="Times New Roman"/>
                <w:lang w:val="en-US"/>
              </w:rPr>
            </w:pPr>
            <w:r>
              <w:rPr>
                <w:rFonts w:eastAsia="Times New Roman"/>
              </w:rPr>
              <w:t>T</w:t>
            </w:r>
            <w:r w:rsidR="001C4AA2" w:rsidRPr="00B120C2">
              <w:rPr>
                <w:rFonts w:eastAsia="Times New Roman"/>
              </w:rPr>
              <w:t>he teaching staff, parents, students and other persons who have a direct involvement or interest in the school.</w:t>
            </w:r>
          </w:p>
        </w:tc>
      </w:tr>
      <w:tr w:rsidR="001C4AA2" w14:paraId="7AE02133" w14:textId="77777777" w:rsidTr="002306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AA16065" w14:textId="7BBD97F7" w:rsidR="001C4AA2" w:rsidRDefault="001C4AA2" w:rsidP="001C4AA2">
            <w:pPr>
              <w:rPr>
                <w:lang w:val="en-US"/>
              </w:rPr>
            </w:pPr>
            <w:r>
              <w:rPr>
                <w:lang w:val="en-US"/>
              </w:rPr>
              <w:t>School record of payment form</w:t>
            </w:r>
          </w:p>
        </w:tc>
        <w:tc>
          <w:tcPr>
            <w:tcW w:w="8186" w:type="dxa"/>
          </w:tcPr>
          <w:p w14:paraId="2BFBEDD7" w14:textId="66DA93B8" w:rsidR="001C4AA2" w:rsidRPr="00B120C2" w:rsidRDefault="00FF7A32" w:rsidP="002A5164">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U</w:t>
            </w:r>
            <w:r w:rsidR="001C4AA2" w:rsidRPr="00B120C2">
              <w:rPr>
                <w:rFonts w:eastAsia="Times New Roman"/>
              </w:rPr>
              <w:t>sed to keep a record of how much of the $</w:t>
            </w:r>
            <w:r w:rsidR="000D71E8">
              <w:rPr>
                <w:rFonts w:eastAsia="Times New Roman"/>
              </w:rPr>
              <w:t>200</w:t>
            </w:r>
            <w:r w:rsidR="000D71E8" w:rsidRPr="00B120C2">
              <w:rPr>
                <w:rFonts w:eastAsia="Times New Roman"/>
              </w:rPr>
              <w:t xml:space="preserve"> </w:t>
            </w:r>
            <w:r w:rsidR="001C4AA2" w:rsidRPr="00B120C2">
              <w:rPr>
                <w:rFonts w:eastAsia="Times New Roman"/>
              </w:rPr>
              <w:t>scheme entitlement has been redeemed by the parent</w:t>
            </w:r>
            <w:r w:rsidR="001C4AA2">
              <w:rPr>
                <w:rFonts w:eastAsia="Times New Roman"/>
              </w:rPr>
              <w:t xml:space="preserve"> or </w:t>
            </w:r>
            <w:r w:rsidR="001C4AA2" w:rsidRPr="00B120C2">
              <w:rPr>
                <w:rFonts w:eastAsia="Times New Roman"/>
              </w:rPr>
              <w:t>student.</w:t>
            </w:r>
          </w:p>
        </w:tc>
      </w:tr>
      <w:tr w:rsidR="00230664" w14:paraId="3207DA32" w14:textId="77777777" w:rsidTr="007509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2056C56" w14:textId="5FF10106" w:rsidR="00230664" w:rsidRDefault="00230664" w:rsidP="001C4AA2">
            <w:pPr>
              <w:rPr>
                <w:lang w:val="en-US"/>
              </w:rPr>
            </w:pPr>
            <w:r>
              <w:rPr>
                <w:lang w:val="en-US"/>
              </w:rPr>
              <w:t>School representative body</w:t>
            </w:r>
          </w:p>
        </w:tc>
        <w:tc>
          <w:tcPr>
            <w:tcW w:w="8186" w:type="dxa"/>
          </w:tcPr>
          <w:p w14:paraId="651A0392" w14:textId="1AA55DC0" w:rsidR="00230664" w:rsidRDefault="00FF7A32" w:rsidP="002A5164">
            <w:pPr>
              <w:cnfStyle w:val="000000010000" w:firstRow="0" w:lastRow="0" w:firstColumn="0" w:lastColumn="0" w:oddVBand="0" w:evenVBand="0" w:oddHBand="0" w:evenHBand="1" w:firstRowFirstColumn="0" w:firstRowLastColumn="0" w:lastRowFirstColumn="0" w:lastRowLastColumn="0"/>
              <w:rPr>
                <w:lang w:val="en-US"/>
              </w:rPr>
            </w:pPr>
            <w:r>
              <w:rPr>
                <w:rFonts w:eastAsia="Times New Roman"/>
                <w:lang w:val="en-US"/>
              </w:rPr>
              <w:t>A</w:t>
            </w:r>
            <w:r w:rsidR="001C4AA2" w:rsidRPr="00B120C2">
              <w:rPr>
                <w:rFonts w:eastAsia="Times New Roman"/>
                <w:lang w:val="en-US"/>
              </w:rPr>
              <w:t xml:space="preserve">n incorporated body under the </w:t>
            </w:r>
            <w:r w:rsidRPr="00836F81">
              <w:rPr>
                <w:rFonts w:eastAsia="Times New Roman"/>
                <w:i/>
                <w:lang w:val="en-US"/>
              </w:rPr>
              <w:t>Education Act 2015</w:t>
            </w:r>
            <w:r w:rsidR="001C4AA2" w:rsidRPr="00B120C2">
              <w:rPr>
                <w:rFonts w:eastAsia="Times New Roman"/>
                <w:lang w:val="en-US"/>
              </w:rPr>
              <w:t xml:space="preserve"> and, therefore, is its own legal entity. This means its functions, responsibilities and obligations are governed by the Act and Regulations</w:t>
            </w:r>
            <w:r w:rsidR="001C4AA2">
              <w:rPr>
                <w:rFonts w:eastAsia="Times New Roman"/>
                <w:lang w:val="en-US"/>
              </w:rPr>
              <w:t>. A</w:t>
            </w:r>
            <w:r w:rsidR="001C4AA2" w:rsidRPr="00B120C2">
              <w:rPr>
                <w:rFonts w:eastAsia="Times New Roman"/>
                <w:lang w:val="en-US"/>
              </w:rPr>
              <w:t xml:space="preserve"> </w:t>
            </w:r>
            <w:r>
              <w:rPr>
                <w:rFonts w:eastAsia="Times New Roman"/>
                <w:lang w:val="en-US"/>
              </w:rPr>
              <w:t>s</w:t>
            </w:r>
            <w:r w:rsidR="001C4AA2" w:rsidRPr="00B120C2">
              <w:rPr>
                <w:rFonts w:eastAsia="Times New Roman"/>
                <w:lang w:val="en-US"/>
              </w:rPr>
              <w:t xml:space="preserve">chool </w:t>
            </w:r>
            <w:r>
              <w:rPr>
                <w:rFonts w:eastAsia="Times New Roman"/>
                <w:lang w:val="en-US"/>
              </w:rPr>
              <w:t>c</w:t>
            </w:r>
            <w:r w:rsidR="001C4AA2" w:rsidRPr="00B120C2">
              <w:rPr>
                <w:rFonts w:eastAsia="Times New Roman"/>
                <w:lang w:val="en-US"/>
              </w:rPr>
              <w:t>ouncil is the most common type</w:t>
            </w:r>
            <w:r w:rsidR="001C4AA2">
              <w:rPr>
                <w:rFonts w:eastAsia="Times New Roman"/>
                <w:lang w:val="en-US"/>
              </w:rPr>
              <w:t>.</w:t>
            </w:r>
          </w:p>
        </w:tc>
      </w:tr>
      <w:tr w:rsidR="00230664" w14:paraId="1D01A85E" w14:textId="77777777" w:rsidTr="00750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2859059" w14:textId="2F7BC4DA" w:rsidR="00230664" w:rsidRDefault="001C4AA2" w:rsidP="001C4AA2">
            <w:pPr>
              <w:rPr>
                <w:lang w:val="en-US"/>
              </w:rPr>
            </w:pPr>
            <w:r>
              <w:rPr>
                <w:lang w:val="en-US"/>
              </w:rPr>
              <w:lastRenderedPageBreak/>
              <w:t>Standard curriculum program</w:t>
            </w:r>
          </w:p>
        </w:tc>
        <w:tc>
          <w:tcPr>
            <w:tcW w:w="8186" w:type="dxa"/>
          </w:tcPr>
          <w:p w14:paraId="5275E5EE" w14:textId="4D5A9265" w:rsidR="001C4AA2" w:rsidRPr="00B120C2" w:rsidRDefault="001C4AA2" w:rsidP="001C4AA2">
            <w:pP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w:t>
            </w:r>
            <w:r w:rsidRPr="00B120C2">
              <w:rPr>
                <w:rFonts w:eastAsia="Times New Roman"/>
              </w:rPr>
              <w:t>he provision of teaching and learning activities, instructional support and instructional materials for delivery of the following:</w:t>
            </w:r>
          </w:p>
          <w:p w14:paraId="1002B980" w14:textId="77777777" w:rsidR="001C4AA2" w:rsidRPr="004822EB" w:rsidRDefault="001C4AA2" w:rsidP="00750999">
            <w:pPr>
              <w:pStyle w:val="ListParagraph"/>
              <w:numPr>
                <w:ilvl w:val="0"/>
                <w:numId w:val="54"/>
              </w:numPr>
              <w:spacing w:after="40"/>
              <w:ind w:left="714" w:hanging="357"/>
              <w:cnfStyle w:val="000000100000" w:firstRow="0" w:lastRow="0" w:firstColumn="0" w:lastColumn="0" w:oddVBand="0" w:evenVBand="0" w:oddHBand="1" w:evenHBand="0" w:firstRowFirstColumn="0" w:firstRowLastColumn="0" w:lastRowFirstColumn="0" w:lastRowLastColumn="0"/>
              <w:rPr>
                <w:rFonts w:eastAsia="Times New Roman"/>
              </w:rPr>
            </w:pPr>
            <w:r w:rsidRPr="004822EB">
              <w:rPr>
                <w:rFonts w:eastAsia="Times New Roman"/>
              </w:rPr>
              <w:t>the Early Years Learning Framework</w:t>
            </w:r>
          </w:p>
          <w:p w14:paraId="53931567" w14:textId="77777777" w:rsidR="001C4AA2" w:rsidRPr="004822EB" w:rsidRDefault="001C4AA2" w:rsidP="00750999">
            <w:pPr>
              <w:pStyle w:val="ListParagraph"/>
              <w:numPr>
                <w:ilvl w:val="0"/>
                <w:numId w:val="54"/>
              </w:numPr>
              <w:spacing w:after="40"/>
              <w:ind w:left="714" w:hanging="357"/>
              <w:cnfStyle w:val="000000100000" w:firstRow="0" w:lastRow="0" w:firstColumn="0" w:lastColumn="0" w:oddVBand="0" w:evenVBand="0" w:oddHBand="1" w:evenHBand="0" w:firstRowFirstColumn="0" w:firstRowLastColumn="0" w:lastRowFirstColumn="0" w:lastRowLastColumn="0"/>
              <w:rPr>
                <w:rFonts w:eastAsia="Times New Roman"/>
              </w:rPr>
            </w:pPr>
            <w:r w:rsidRPr="004822EB">
              <w:rPr>
                <w:rFonts w:eastAsia="Times New Roman"/>
              </w:rPr>
              <w:t>the Australian Curriculum</w:t>
            </w:r>
          </w:p>
          <w:p w14:paraId="492C926D" w14:textId="26AF0615" w:rsidR="001C4AA2" w:rsidRPr="004822EB" w:rsidRDefault="001C4AA2" w:rsidP="00750999">
            <w:pPr>
              <w:pStyle w:val="ListParagraph"/>
              <w:numPr>
                <w:ilvl w:val="0"/>
                <w:numId w:val="54"/>
              </w:numPr>
              <w:spacing w:after="40"/>
              <w:ind w:left="714" w:hanging="357"/>
              <w:cnfStyle w:val="000000100000" w:firstRow="0" w:lastRow="0" w:firstColumn="0" w:lastColumn="0" w:oddVBand="0" w:evenVBand="0" w:oddHBand="1" w:evenHBand="0" w:firstRowFirstColumn="0" w:firstRowLastColumn="0" w:lastRowFirstColumn="0" w:lastRowLastColumn="0"/>
              <w:rPr>
                <w:rFonts w:eastAsia="Times New Roman"/>
              </w:rPr>
            </w:pPr>
            <w:r w:rsidRPr="004822EB">
              <w:rPr>
                <w:rFonts w:eastAsia="Times New Roman"/>
              </w:rPr>
              <w:t>the senior secondary Northern Territory Certificate of Education and Training</w:t>
            </w:r>
          </w:p>
          <w:p w14:paraId="18FF80EC" w14:textId="5CF97BD2" w:rsidR="00230664" w:rsidRDefault="001C4AA2" w:rsidP="00750999">
            <w:pPr>
              <w:pStyle w:val="ListParagraph"/>
              <w:numPr>
                <w:ilvl w:val="0"/>
                <w:numId w:val="54"/>
              </w:numPr>
              <w:spacing w:after="40"/>
              <w:ind w:left="714" w:hanging="357"/>
              <w:cnfStyle w:val="000000100000" w:firstRow="0" w:lastRow="0" w:firstColumn="0" w:lastColumn="0" w:oddVBand="0" w:evenVBand="0" w:oddHBand="1" w:evenHBand="0" w:firstRowFirstColumn="0" w:firstRowLastColumn="0" w:lastRowFirstColumn="0" w:lastRowLastColumn="0"/>
              <w:rPr>
                <w:lang w:val="en-US"/>
              </w:rPr>
            </w:pPr>
            <w:r w:rsidRPr="00750999">
              <w:rPr>
                <w:rFonts w:eastAsia="Times New Roman"/>
              </w:rPr>
              <w:t>Vocational Education and Training.</w:t>
            </w:r>
          </w:p>
        </w:tc>
      </w:tr>
    </w:tbl>
    <w:p w14:paraId="62C7EE68" w14:textId="7FBCB914" w:rsidR="001A5B39" w:rsidRPr="00B120C2" w:rsidRDefault="001A5B39" w:rsidP="00750999">
      <w:pPr>
        <w:pStyle w:val="Heading1"/>
        <w:rPr>
          <w:lang w:val="en-US"/>
        </w:rPr>
      </w:pPr>
      <w:bookmarkStart w:id="4" w:name="_Toc118714413"/>
      <w:bookmarkStart w:id="5" w:name="_Toc121471336"/>
      <w:r w:rsidRPr="00B120C2">
        <w:rPr>
          <w:lang w:val="en-US"/>
        </w:rPr>
        <w:t xml:space="preserve">Roles and </w:t>
      </w:r>
      <w:r w:rsidR="00230664">
        <w:rPr>
          <w:lang w:val="en-US"/>
        </w:rPr>
        <w:t>r</w:t>
      </w:r>
      <w:r w:rsidRPr="00B120C2">
        <w:rPr>
          <w:lang w:val="en-US"/>
        </w:rPr>
        <w:t>esponsibilities</w:t>
      </w:r>
      <w:bookmarkEnd w:id="4"/>
      <w:bookmarkEnd w:id="5"/>
    </w:p>
    <w:p w14:paraId="28544CEE" w14:textId="04F341F2" w:rsidR="00230664" w:rsidRDefault="00230664" w:rsidP="00750999">
      <w:pPr>
        <w:pStyle w:val="Heading2"/>
        <w:rPr>
          <w:b/>
          <w:lang w:val="en-US"/>
        </w:rPr>
      </w:pPr>
      <w:r>
        <w:rPr>
          <w:lang w:val="en-US"/>
        </w:rPr>
        <w:t>Financial Services</w:t>
      </w:r>
    </w:p>
    <w:p w14:paraId="6ADEDCB2" w14:textId="0F7F7911" w:rsidR="001A5B39" w:rsidRPr="00B120C2" w:rsidRDefault="001A5B39" w:rsidP="00750999">
      <w:pPr>
        <w:rPr>
          <w:rFonts w:eastAsia="Times New Roman"/>
          <w:lang w:val="en-US"/>
        </w:rPr>
      </w:pPr>
      <w:r w:rsidRPr="00750999">
        <w:rPr>
          <w:rFonts w:eastAsia="Times New Roman"/>
          <w:lang w:val="en-US"/>
        </w:rPr>
        <w:t>Financial Services</w:t>
      </w:r>
      <w:r w:rsidRPr="00B120C2">
        <w:rPr>
          <w:rFonts w:eastAsia="Times New Roman"/>
          <w:lang w:val="en-US"/>
        </w:rPr>
        <w:t xml:space="preserve"> is responsible for:</w:t>
      </w:r>
    </w:p>
    <w:p w14:paraId="02C589F6" w14:textId="77777777" w:rsidR="001A5B39" w:rsidRPr="00750999" w:rsidRDefault="001A5B39" w:rsidP="00750999">
      <w:pPr>
        <w:pStyle w:val="ListParagraph"/>
        <w:numPr>
          <w:ilvl w:val="0"/>
          <w:numId w:val="53"/>
        </w:numPr>
        <w:rPr>
          <w:rFonts w:eastAsia="Times New Roman"/>
          <w:lang w:val="en-US"/>
        </w:rPr>
      </w:pPr>
      <w:r w:rsidRPr="00750999">
        <w:rPr>
          <w:rFonts w:eastAsia="Times New Roman"/>
          <w:lang w:val="en-US"/>
        </w:rPr>
        <w:t xml:space="preserve">distributing funds to schools to meet the cost of the </w:t>
      </w:r>
      <w:proofErr w:type="gramStart"/>
      <w:r w:rsidRPr="00750999">
        <w:rPr>
          <w:rFonts w:eastAsia="Times New Roman"/>
          <w:lang w:val="en-US"/>
        </w:rPr>
        <w:t>scheme</w:t>
      </w:r>
      <w:proofErr w:type="gramEnd"/>
    </w:p>
    <w:p w14:paraId="6F4A480E" w14:textId="77777777" w:rsidR="001A5B39" w:rsidRPr="00750999" w:rsidRDefault="001A5B39" w:rsidP="00750999">
      <w:pPr>
        <w:pStyle w:val="ListParagraph"/>
        <w:numPr>
          <w:ilvl w:val="0"/>
          <w:numId w:val="53"/>
        </w:numPr>
        <w:rPr>
          <w:rFonts w:eastAsia="Times New Roman"/>
          <w:lang w:val="en-US"/>
        </w:rPr>
      </w:pPr>
      <w:r w:rsidRPr="00750999">
        <w:rPr>
          <w:rFonts w:eastAsia="Times New Roman"/>
          <w:lang w:val="en-US"/>
        </w:rPr>
        <w:t>coordinating the acquittal of the scheme.</w:t>
      </w:r>
    </w:p>
    <w:p w14:paraId="0FBB28F1" w14:textId="006288C8" w:rsidR="001A5B39" w:rsidRPr="00B120C2" w:rsidRDefault="00230664" w:rsidP="00750999">
      <w:pPr>
        <w:pStyle w:val="Heading2"/>
        <w:rPr>
          <w:lang w:val="en-US"/>
        </w:rPr>
      </w:pPr>
      <w:r>
        <w:rPr>
          <w:lang w:val="en-US"/>
        </w:rPr>
        <w:t>Principals</w:t>
      </w:r>
    </w:p>
    <w:p w14:paraId="1A1E66AB" w14:textId="77777777" w:rsidR="001A5B39" w:rsidRPr="00B120C2" w:rsidRDefault="001A5B39" w:rsidP="00750999">
      <w:pPr>
        <w:rPr>
          <w:rFonts w:eastAsia="Times New Roman"/>
          <w:lang w:val="en-US"/>
        </w:rPr>
      </w:pPr>
      <w:r w:rsidRPr="00750999">
        <w:rPr>
          <w:rFonts w:eastAsia="Times New Roman"/>
          <w:lang w:val="en-US"/>
        </w:rPr>
        <w:t>Principals</w:t>
      </w:r>
      <w:r w:rsidRPr="001C4AA2">
        <w:rPr>
          <w:rFonts w:eastAsia="Times New Roman"/>
          <w:lang w:val="en-US"/>
        </w:rPr>
        <w:t xml:space="preserve"> </w:t>
      </w:r>
      <w:r w:rsidRPr="00B120C2">
        <w:rPr>
          <w:rFonts w:eastAsia="Times New Roman"/>
          <w:lang w:val="en-US"/>
        </w:rPr>
        <w:t>are responsible for:</w:t>
      </w:r>
    </w:p>
    <w:p w14:paraId="1B555BAE" w14:textId="77777777" w:rsidR="001A5B39" w:rsidRPr="00750999" w:rsidRDefault="001A5B39" w:rsidP="00750999">
      <w:pPr>
        <w:pStyle w:val="ListParagraph"/>
        <w:numPr>
          <w:ilvl w:val="0"/>
          <w:numId w:val="51"/>
        </w:numPr>
        <w:rPr>
          <w:rFonts w:eastAsia="Times New Roman"/>
          <w:lang w:val="en-US"/>
        </w:rPr>
      </w:pPr>
      <w:r w:rsidRPr="00750999">
        <w:rPr>
          <w:rFonts w:eastAsia="Times New Roman"/>
          <w:lang w:val="en-US"/>
        </w:rPr>
        <w:t xml:space="preserve">ensuring the scheme is administered at their school in accordance with the </w:t>
      </w:r>
      <w:proofErr w:type="gramStart"/>
      <w:r w:rsidRPr="00750999">
        <w:rPr>
          <w:rFonts w:eastAsia="Times New Roman"/>
          <w:lang w:val="en-US"/>
        </w:rPr>
        <w:t>policy</w:t>
      </w:r>
      <w:proofErr w:type="gramEnd"/>
    </w:p>
    <w:p w14:paraId="34AAE679" w14:textId="6DF359FF" w:rsidR="001A5B39" w:rsidRPr="00750999" w:rsidRDefault="001A5B39" w:rsidP="00750999">
      <w:pPr>
        <w:pStyle w:val="ListParagraph"/>
        <w:numPr>
          <w:ilvl w:val="0"/>
          <w:numId w:val="51"/>
        </w:numPr>
        <w:rPr>
          <w:rFonts w:eastAsia="Times New Roman"/>
          <w:lang w:val="en-US"/>
        </w:rPr>
      </w:pPr>
      <w:r w:rsidRPr="00750999">
        <w:rPr>
          <w:rFonts w:eastAsia="Times New Roman"/>
          <w:lang w:val="en-US"/>
        </w:rPr>
        <w:t xml:space="preserve">ensuring that parents or students get value for money for goods and services that complement the standard curriculum </w:t>
      </w:r>
      <w:proofErr w:type="gramStart"/>
      <w:r w:rsidRPr="00750999">
        <w:rPr>
          <w:rFonts w:eastAsia="Times New Roman"/>
          <w:lang w:val="en-US"/>
        </w:rPr>
        <w:t>program</w:t>
      </w:r>
      <w:proofErr w:type="gramEnd"/>
    </w:p>
    <w:p w14:paraId="1B5875A5" w14:textId="77777777" w:rsidR="001A5B39" w:rsidRPr="00750999" w:rsidRDefault="001A5B39" w:rsidP="00750999">
      <w:pPr>
        <w:pStyle w:val="ListParagraph"/>
        <w:numPr>
          <w:ilvl w:val="0"/>
          <w:numId w:val="51"/>
        </w:numPr>
        <w:rPr>
          <w:rFonts w:eastAsia="Times New Roman"/>
          <w:lang w:val="en-US"/>
        </w:rPr>
      </w:pPr>
      <w:r w:rsidRPr="00750999">
        <w:rPr>
          <w:rFonts w:eastAsia="Times New Roman"/>
          <w:lang w:val="en-US"/>
        </w:rPr>
        <w:t xml:space="preserve">ensuring that parents and students are provided with a choice of goods and </w:t>
      </w:r>
      <w:proofErr w:type="gramStart"/>
      <w:r w:rsidRPr="00750999">
        <w:rPr>
          <w:rFonts w:eastAsia="Times New Roman"/>
          <w:lang w:val="en-US"/>
        </w:rPr>
        <w:t>services</w:t>
      </w:r>
      <w:proofErr w:type="gramEnd"/>
    </w:p>
    <w:p w14:paraId="2BA5EB92" w14:textId="77777777" w:rsidR="001A5B39" w:rsidRPr="00750999" w:rsidRDefault="001A5B39" w:rsidP="00750999">
      <w:pPr>
        <w:pStyle w:val="ListParagraph"/>
        <w:numPr>
          <w:ilvl w:val="0"/>
          <w:numId w:val="51"/>
        </w:numPr>
        <w:rPr>
          <w:rFonts w:eastAsia="Times New Roman"/>
          <w:lang w:val="en-US"/>
        </w:rPr>
      </w:pPr>
      <w:r w:rsidRPr="00750999">
        <w:rPr>
          <w:rFonts w:eastAsia="Times New Roman"/>
          <w:lang w:val="en-US"/>
        </w:rPr>
        <w:t>maintaining appropriate records of payment for the scheme</w:t>
      </w:r>
    </w:p>
    <w:p w14:paraId="174B1576" w14:textId="77777777" w:rsidR="001A5B39" w:rsidRPr="00750999" w:rsidRDefault="001A5B39" w:rsidP="00750999">
      <w:pPr>
        <w:pStyle w:val="ListParagraph"/>
        <w:numPr>
          <w:ilvl w:val="0"/>
          <w:numId w:val="51"/>
        </w:numPr>
        <w:rPr>
          <w:rFonts w:eastAsia="Times New Roman"/>
          <w:lang w:val="en-US"/>
        </w:rPr>
      </w:pPr>
      <w:r w:rsidRPr="00750999">
        <w:rPr>
          <w:rFonts w:eastAsia="Times New Roman"/>
          <w:lang w:val="en-US"/>
        </w:rPr>
        <w:t>providing an electronic acquittal report in the required format within the specified timeframes.</w:t>
      </w:r>
    </w:p>
    <w:p w14:paraId="3683060B" w14:textId="05F91BD0" w:rsidR="001A5B39" w:rsidRPr="00B120C2" w:rsidRDefault="00230664" w:rsidP="00750999">
      <w:pPr>
        <w:pStyle w:val="Heading2"/>
        <w:rPr>
          <w:lang w:val="en-US"/>
        </w:rPr>
      </w:pPr>
      <w:r>
        <w:rPr>
          <w:lang w:val="en-US"/>
        </w:rPr>
        <w:t>School representative bodies</w:t>
      </w:r>
    </w:p>
    <w:p w14:paraId="5B8B93FC" w14:textId="77777777" w:rsidR="001A5B39" w:rsidRPr="00B120C2" w:rsidRDefault="001A5B39" w:rsidP="00750999">
      <w:pPr>
        <w:rPr>
          <w:rFonts w:eastAsia="Times New Roman"/>
          <w:lang w:val="en-US"/>
        </w:rPr>
      </w:pPr>
      <w:r w:rsidRPr="00750999">
        <w:rPr>
          <w:rFonts w:eastAsia="Times New Roman"/>
          <w:lang w:val="en-US"/>
        </w:rPr>
        <w:t>School representative bodies</w:t>
      </w:r>
      <w:r w:rsidRPr="001C4AA2">
        <w:rPr>
          <w:rFonts w:eastAsia="Times New Roman"/>
          <w:lang w:val="en-US"/>
        </w:rPr>
        <w:t>, in</w:t>
      </w:r>
      <w:r w:rsidRPr="00B120C2">
        <w:rPr>
          <w:rFonts w:eastAsia="Times New Roman"/>
          <w:lang w:val="en-US"/>
        </w:rPr>
        <w:t xml:space="preserve"> collaboration with school principals, are responsible for:</w:t>
      </w:r>
    </w:p>
    <w:p w14:paraId="14B90909" w14:textId="77777777" w:rsidR="001A5B39" w:rsidRPr="00750999" w:rsidRDefault="001A5B39" w:rsidP="00750999">
      <w:pPr>
        <w:pStyle w:val="ListParagraph"/>
        <w:numPr>
          <w:ilvl w:val="0"/>
          <w:numId w:val="52"/>
        </w:numPr>
        <w:rPr>
          <w:rFonts w:eastAsia="Times New Roman"/>
          <w:lang w:val="en-US"/>
        </w:rPr>
      </w:pPr>
      <w:r w:rsidRPr="00750999">
        <w:rPr>
          <w:rFonts w:eastAsia="Times New Roman"/>
          <w:lang w:val="en-US"/>
        </w:rPr>
        <w:t>ensuring schools comply with the scheme’s policy and guidelines.</w:t>
      </w:r>
    </w:p>
    <w:p w14:paraId="1D40BAD4" w14:textId="77777777" w:rsidR="001A5B39" w:rsidRPr="00B120C2" w:rsidRDefault="001A5B39" w:rsidP="00750999">
      <w:pPr>
        <w:pStyle w:val="Heading1"/>
        <w:rPr>
          <w:lang w:val="en-US"/>
        </w:rPr>
      </w:pPr>
      <w:bookmarkStart w:id="6" w:name="_Toc121471337"/>
      <w:r>
        <w:rPr>
          <w:lang w:val="en-US"/>
        </w:rPr>
        <w:t>Procedures</w:t>
      </w:r>
      <w:bookmarkEnd w:id="6"/>
    </w:p>
    <w:p w14:paraId="1CF8E167" w14:textId="37142E4A" w:rsidR="001A5B39" w:rsidRPr="00B120C2" w:rsidRDefault="001A5B39" w:rsidP="00750999">
      <w:pPr>
        <w:rPr>
          <w:rFonts w:eastAsia="Times New Roman"/>
        </w:rPr>
      </w:pPr>
      <w:r w:rsidRPr="00B120C2">
        <w:rPr>
          <w:rFonts w:eastAsia="Times New Roman"/>
        </w:rPr>
        <w:t>School representative bodies may decide the appropriate goods and services to offer to their school community. The goods and services must provide value-for-money and parents</w:t>
      </w:r>
      <w:r>
        <w:rPr>
          <w:rFonts w:eastAsia="Times New Roman"/>
        </w:rPr>
        <w:t xml:space="preserve"> and </w:t>
      </w:r>
      <w:r w:rsidRPr="00B120C2">
        <w:rPr>
          <w:rFonts w:eastAsia="Times New Roman"/>
        </w:rPr>
        <w:t>students should be able to take possession of goods redeemed, or access equivalent services. Schools cannot use scheme funds to purchase classroom or school supplies on behalf of parents</w:t>
      </w:r>
      <w:r>
        <w:rPr>
          <w:rFonts w:eastAsia="Times New Roman"/>
        </w:rPr>
        <w:t xml:space="preserve"> and </w:t>
      </w:r>
      <w:r w:rsidRPr="00B120C2">
        <w:rPr>
          <w:rFonts w:eastAsia="Times New Roman"/>
        </w:rPr>
        <w:t>students.</w:t>
      </w:r>
    </w:p>
    <w:p w14:paraId="7FEA6F7C" w14:textId="2640D2DB" w:rsidR="001A5B39" w:rsidRPr="00B120C2" w:rsidRDefault="001A5B39" w:rsidP="00750999">
      <w:pPr>
        <w:rPr>
          <w:rFonts w:eastAsia="Times New Roman"/>
        </w:rPr>
      </w:pPr>
      <w:r w:rsidRPr="00B120C2">
        <w:rPr>
          <w:rFonts w:eastAsia="Times New Roman"/>
        </w:rPr>
        <w:t>Schools are considered not-for profit entities, and the scheme is not intended to enable school representative bodies to make a profit. Payments should cover the cost of goods and some of the expenditure associated with the administration of the scheme.</w:t>
      </w:r>
    </w:p>
    <w:p w14:paraId="7C04B64C" w14:textId="1FE5DF99" w:rsidR="001A5B39" w:rsidRPr="00B120C2" w:rsidRDefault="001A5B39" w:rsidP="00750999">
      <w:pPr>
        <w:rPr>
          <w:rFonts w:eastAsia="Times New Roman"/>
        </w:rPr>
      </w:pPr>
      <w:r w:rsidRPr="00B120C2">
        <w:rPr>
          <w:rFonts w:eastAsia="Times New Roman"/>
        </w:rPr>
        <w:lastRenderedPageBreak/>
        <w:t>In making their decisions the school representative body must ensure that the delivery of the standard curriculum program is provided free of charge to families.</w:t>
      </w:r>
    </w:p>
    <w:p w14:paraId="367472C1" w14:textId="629E29C6" w:rsidR="001A5B39" w:rsidRPr="00B120C2" w:rsidRDefault="001A5B39" w:rsidP="00750999">
      <w:pPr>
        <w:rPr>
          <w:rFonts w:eastAsia="Times New Roman"/>
        </w:rPr>
      </w:pPr>
      <w:r w:rsidRPr="00B120C2">
        <w:rPr>
          <w:rFonts w:eastAsia="Times New Roman"/>
        </w:rPr>
        <w:t>Items provided under the scheme must provide parents with choice and be those items that are described as optional extras in legislation</w:t>
      </w:r>
      <w:r w:rsidR="00611AFF">
        <w:rPr>
          <w:rFonts w:eastAsia="Times New Roman"/>
        </w:rPr>
        <w:t>; see conditions below</w:t>
      </w:r>
      <w:r w:rsidRPr="00B120C2">
        <w:rPr>
          <w:rFonts w:eastAsia="Times New Roman"/>
        </w:rPr>
        <w:t>.</w:t>
      </w:r>
    </w:p>
    <w:p w14:paraId="22061C40" w14:textId="4A34A2B1" w:rsidR="00280AFC" w:rsidRDefault="001A5B39" w:rsidP="00230664">
      <w:pPr>
        <w:rPr>
          <w:rFonts w:eastAsia="Times New Roman"/>
        </w:rPr>
      </w:pPr>
      <w:r w:rsidRPr="00B120C2">
        <w:rPr>
          <w:rFonts w:eastAsia="Times New Roman"/>
        </w:rPr>
        <w:t xml:space="preserve">If a school chooses to package </w:t>
      </w:r>
      <w:proofErr w:type="gramStart"/>
      <w:r w:rsidRPr="00B120C2">
        <w:rPr>
          <w:rFonts w:eastAsia="Times New Roman"/>
        </w:rPr>
        <w:t>items</w:t>
      </w:r>
      <w:proofErr w:type="gramEnd"/>
      <w:r w:rsidRPr="00B120C2">
        <w:rPr>
          <w:rFonts w:eastAsia="Times New Roman"/>
        </w:rPr>
        <w:t xml:space="preserve"> they must still offer the contents of the package for individual sale, retaining the ability for parents to exercise choice. Individual entitlements cannot be grouped to the benefit of other students, such as to finance school excursions attended only by a limited number of students.</w:t>
      </w:r>
    </w:p>
    <w:p w14:paraId="60522F59" w14:textId="247956CB" w:rsidR="00280AFC" w:rsidRDefault="00280AFC" w:rsidP="00230664">
      <w:pPr>
        <w:rPr>
          <w:rFonts w:eastAsia="Times New Roman"/>
        </w:rPr>
      </w:pPr>
      <w:r>
        <w:rPr>
          <w:rFonts w:eastAsia="Times New Roman"/>
        </w:rPr>
        <w:t>Entitlement can be used on the purchase of the following goods and services.</w:t>
      </w:r>
    </w:p>
    <w:tbl>
      <w:tblPr>
        <w:tblStyle w:val="NTGtable"/>
        <w:tblW w:w="0" w:type="auto"/>
        <w:tblLook w:val="04A0" w:firstRow="1" w:lastRow="0" w:firstColumn="1" w:lastColumn="0" w:noHBand="0" w:noVBand="1"/>
      </w:tblPr>
      <w:tblGrid>
        <w:gridCol w:w="3969"/>
        <w:gridCol w:w="5800"/>
      </w:tblGrid>
      <w:tr w:rsidR="00280AFC" w:rsidRPr="00B120C2" w14:paraId="541D3D39" w14:textId="77777777" w:rsidTr="00280A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Pr>
          <w:p w14:paraId="5F7691EC" w14:textId="3C717389" w:rsidR="00280AFC" w:rsidRPr="00B120C2" w:rsidRDefault="00280AFC" w:rsidP="00280AFC">
            <w:pPr>
              <w:spacing w:after="200"/>
              <w:rPr>
                <w:rFonts w:eastAsia="Times New Roman"/>
                <w:sz w:val="20"/>
              </w:rPr>
            </w:pPr>
            <w:r>
              <w:rPr>
                <w:rFonts w:eastAsia="Times New Roman"/>
                <w:sz w:val="20"/>
              </w:rPr>
              <w:t>G</w:t>
            </w:r>
            <w:r w:rsidRPr="00B120C2">
              <w:rPr>
                <w:rFonts w:eastAsia="Times New Roman"/>
                <w:sz w:val="20"/>
              </w:rPr>
              <w:t>oods and services</w:t>
            </w:r>
            <w:r w:rsidR="000E603F">
              <w:rPr>
                <w:rFonts w:eastAsia="Times New Roman"/>
                <w:sz w:val="20"/>
              </w:rPr>
              <w:t xml:space="preserve"> included</w:t>
            </w:r>
          </w:p>
        </w:tc>
        <w:tc>
          <w:tcPr>
            <w:tcW w:w="5800" w:type="dxa"/>
          </w:tcPr>
          <w:p w14:paraId="62C9004C" w14:textId="77777777" w:rsidR="00280AFC" w:rsidRPr="00B120C2" w:rsidRDefault="00280AFC" w:rsidP="00280AFC">
            <w:pPr>
              <w:spacing w:after="200"/>
              <w:cnfStyle w:val="100000000000" w:firstRow="1" w:lastRow="0" w:firstColumn="0" w:lastColumn="0" w:oddVBand="0" w:evenVBand="0" w:oddHBand="0" w:evenHBand="0" w:firstRowFirstColumn="0" w:firstRowLastColumn="0" w:lastRowFirstColumn="0" w:lastRowLastColumn="0"/>
              <w:rPr>
                <w:rFonts w:eastAsia="Times New Roman"/>
                <w:sz w:val="20"/>
              </w:rPr>
            </w:pPr>
            <w:r w:rsidRPr="00B120C2">
              <w:rPr>
                <w:rFonts w:eastAsia="Times New Roman"/>
                <w:sz w:val="20"/>
              </w:rPr>
              <w:t>Comments</w:t>
            </w:r>
          </w:p>
        </w:tc>
      </w:tr>
      <w:tr w:rsidR="00280AFC" w:rsidRPr="00B120C2" w14:paraId="52A5563D"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0C296D7" w14:textId="77777777" w:rsidR="00280AFC" w:rsidRPr="00B120C2" w:rsidRDefault="00280AFC" w:rsidP="00280AFC">
            <w:pPr>
              <w:spacing w:after="200"/>
              <w:rPr>
                <w:rFonts w:eastAsia="Times New Roman"/>
              </w:rPr>
            </w:pPr>
            <w:r w:rsidRPr="00B120C2">
              <w:rPr>
                <w:rFonts w:eastAsia="Times New Roman"/>
              </w:rPr>
              <w:t>Textbooks</w:t>
            </w:r>
          </w:p>
        </w:tc>
        <w:tc>
          <w:tcPr>
            <w:tcW w:w="5800" w:type="dxa"/>
          </w:tcPr>
          <w:p w14:paraId="4421757F"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rPr>
            </w:pPr>
            <w:r w:rsidRPr="00B120C2">
              <w:rPr>
                <w:rFonts w:eastAsia="Times New Roman"/>
              </w:rPr>
              <w:t>Textbooks provided under the scheme must remain the property of the student.</w:t>
            </w:r>
          </w:p>
        </w:tc>
      </w:tr>
      <w:tr w:rsidR="00280AFC" w:rsidRPr="00B120C2" w14:paraId="2C318149"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BEA43F1" w14:textId="77777777" w:rsidR="00280AFC" w:rsidRPr="00B120C2" w:rsidRDefault="00280AFC" w:rsidP="00280AFC">
            <w:pPr>
              <w:spacing w:after="200"/>
              <w:rPr>
                <w:rFonts w:eastAsia="Times New Roman"/>
              </w:rPr>
            </w:pPr>
            <w:r w:rsidRPr="00B120C2">
              <w:rPr>
                <w:rFonts w:eastAsia="Times New Roman"/>
              </w:rPr>
              <w:t>Stationery – individual or packaged consumable items such as calculators, USB drives, school diaries, pens, pencils and exercise books</w:t>
            </w:r>
          </w:p>
        </w:tc>
        <w:tc>
          <w:tcPr>
            <w:tcW w:w="5800" w:type="dxa"/>
          </w:tcPr>
          <w:p w14:paraId="553D4FF6"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 xml:space="preserve">Items provided as stationery will be consumable items and must remain the individual property of the student. Stationery provided under the scheme must not constitute classroom supplies. Items that form part of a package must be available for individual purchase from the school </w:t>
            </w:r>
            <w:r>
              <w:rPr>
                <w:rFonts w:eastAsia="Times New Roman"/>
                <w:lang w:val="en-US"/>
              </w:rPr>
              <w:t xml:space="preserve">for example, </w:t>
            </w:r>
            <w:r w:rsidRPr="00B120C2">
              <w:rPr>
                <w:rFonts w:eastAsia="Times New Roman"/>
                <w:lang w:val="en-US"/>
              </w:rPr>
              <w:t>calculators, headphones, USB drives.</w:t>
            </w:r>
          </w:p>
        </w:tc>
      </w:tr>
      <w:tr w:rsidR="00280AFC" w:rsidRPr="00B120C2" w14:paraId="4B9D3517"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2399D19" w14:textId="77777777" w:rsidR="00280AFC" w:rsidRPr="00B120C2" w:rsidRDefault="00280AFC" w:rsidP="00280AFC">
            <w:pPr>
              <w:spacing w:after="200"/>
              <w:rPr>
                <w:rFonts w:eastAsia="Times New Roman"/>
              </w:rPr>
            </w:pPr>
            <w:r w:rsidRPr="00B120C2">
              <w:rPr>
                <w:rFonts w:eastAsia="Times New Roman"/>
              </w:rPr>
              <w:t>Student ID card</w:t>
            </w:r>
          </w:p>
        </w:tc>
        <w:tc>
          <w:tcPr>
            <w:tcW w:w="5800" w:type="dxa"/>
          </w:tcPr>
          <w:p w14:paraId="774C77CF"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Consumable item retained by the student.</w:t>
            </w:r>
          </w:p>
        </w:tc>
      </w:tr>
      <w:tr w:rsidR="00280AFC" w:rsidRPr="00B120C2" w14:paraId="4E290D51"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90A8BB2" w14:textId="77777777" w:rsidR="00280AFC" w:rsidRPr="00B120C2" w:rsidRDefault="00280AFC" w:rsidP="00280AFC">
            <w:pPr>
              <w:spacing w:after="200"/>
              <w:rPr>
                <w:rFonts w:eastAsia="Times New Roman"/>
              </w:rPr>
            </w:pPr>
            <w:proofErr w:type="gramStart"/>
            <w:r w:rsidRPr="00B120C2">
              <w:rPr>
                <w:rFonts w:eastAsia="Times New Roman"/>
              </w:rPr>
              <w:t>Year book</w:t>
            </w:r>
            <w:proofErr w:type="gramEnd"/>
          </w:p>
        </w:tc>
        <w:tc>
          <w:tcPr>
            <w:tcW w:w="5800" w:type="dxa"/>
          </w:tcPr>
          <w:p w14:paraId="549E0B6C"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Retained by the student.</w:t>
            </w:r>
          </w:p>
        </w:tc>
      </w:tr>
      <w:tr w:rsidR="00280AFC" w:rsidRPr="00B120C2" w14:paraId="5DD02A2A"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7F0C986" w14:textId="77777777" w:rsidR="00280AFC" w:rsidRPr="00B120C2" w:rsidRDefault="00280AFC" w:rsidP="00280AFC">
            <w:pPr>
              <w:spacing w:after="200"/>
              <w:rPr>
                <w:rFonts w:eastAsia="Times New Roman"/>
              </w:rPr>
            </w:pPr>
            <w:r w:rsidRPr="00B120C2">
              <w:rPr>
                <w:rFonts w:eastAsia="Times New Roman"/>
              </w:rPr>
              <w:t>Uniforms – including hats and book bags</w:t>
            </w:r>
          </w:p>
        </w:tc>
        <w:tc>
          <w:tcPr>
            <w:tcW w:w="5800" w:type="dxa"/>
          </w:tcPr>
          <w:p w14:paraId="0B6FDF24"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Parents should be informed of the individual cost of each item.</w:t>
            </w:r>
          </w:p>
        </w:tc>
      </w:tr>
      <w:tr w:rsidR="00280AFC" w:rsidRPr="00B120C2" w14:paraId="21EFCCEA"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5EE6F0B" w14:textId="77777777" w:rsidR="00280AFC" w:rsidRPr="00B120C2" w:rsidRDefault="00280AFC" w:rsidP="00280AFC">
            <w:pPr>
              <w:spacing w:after="200"/>
              <w:rPr>
                <w:rFonts w:eastAsia="Times New Roman"/>
              </w:rPr>
            </w:pPr>
            <w:r w:rsidRPr="00B120C2">
              <w:rPr>
                <w:rFonts w:eastAsia="Times New Roman"/>
              </w:rPr>
              <w:t>Resource hire schemes – not including refundable deposits</w:t>
            </w:r>
          </w:p>
        </w:tc>
        <w:tc>
          <w:tcPr>
            <w:tcW w:w="5800" w:type="dxa"/>
          </w:tcPr>
          <w:p w14:paraId="7726AE0B"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Resource hire schemes exist in senior secondary schools.</w:t>
            </w:r>
          </w:p>
        </w:tc>
      </w:tr>
      <w:tr w:rsidR="00280AFC" w:rsidRPr="00B120C2" w14:paraId="1363E120"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794FCA9" w14:textId="77777777" w:rsidR="00280AFC" w:rsidRPr="00B120C2" w:rsidRDefault="00280AFC" w:rsidP="00280AFC">
            <w:pPr>
              <w:spacing w:after="200"/>
              <w:rPr>
                <w:rFonts w:eastAsia="Times New Roman"/>
              </w:rPr>
            </w:pPr>
            <w:r w:rsidRPr="00B120C2">
              <w:rPr>
                <w:rFonts w:eastAsia="Times New Roman"/>
              </w:rPr>
              <w:t>School camps</w:t>
            </w:r>
          </w:p>
        </w:tc>
        <w:tc>
          <w:tcPr>
            <w:tcW w:w="5800" w:type="dxa"/>
          </w:tcPr>
          <w:p w14:paraId="79AD9617"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Payments received for school camps occurring beyond the specified acquittal time frames are non-refundable: however, the school may choose to provide parents with goods/services to an equivalent value where possible.</w:t>
            </w:r>
          </w:p>
        </w:tc>
      </w:tr>
      <w:tr w:rsidR="00280AFC" w:rsidRPr="00B120C2" w14:paraId="0BCB8684"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9C04A55" w14:textId="12ACE7E1" w:rsidR="00280AFC" w:rsidRPr="00B120C2" w:rsidRDefault="00280AFC" w:rsidP="00280AFC">
            <w:pPr>
              <w:spacing w:after="200"/>
              <w:rPr>
                <w:rFonts w:eastAsia="Times New Roman"/>
              </w:rPr>
            </w:pPr>
            <w:r w:rsidRPr="00B120C2">
              <w:rPr>
                <w:rFonts w:eastAsia="Times New Roman"/>
              </w:rPr>
              <w:t>Excursions</w:t>
            </w:r>
            <w:r>
              <w:rPr>
                <w:rFonts w:eastAsia="Times New Roman"/>
              </w:rPr>
              <w:t xml:space="preserve"> – </w:t>
            </w:r>
            <w:r w:rsidRPr="00B120C2">
              <w:rPr>
                <w:rFonts w:eastAsia="Times New Roman"/>
              </w:rPr>
              <w:t>including internal and external performances</w:t>
            </w:r>
          </w:p>
        </w:tc>
        <w:tc>
          <w:tcPr>
            <w:tcW w:w="5800" w:type="dxa"/>
          </w:tcPr>
          <w:p w14:paraId="60F0AA8B"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 xml:space="preserve">Costs associated with excursions are not to be packaged. Parents must be provided with full detail of the proposed excursion, including costings, and retain their right to choose. </w:t>
            </w:r>
          </w:p>
        </w:tc>
      </w:tr>
      <w:tr w:rsidR="00280AFC" w:rsidRPr="00B120C2" w14:paraId="7008594C"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9F43EA3" w14:textId="77777777" w:rsidR="00280AFC" w:rsidRPr="00B120C2" w:rsidRDefault="00280AFC" w:rsidP="00280AFC">
            <w:pPr>
              <w:spacing w:after="200"/>
              <w:rPr>
                <w:rFonts w:eastAsia="Times New Roman"/>
              </w:rPr>
            </w:pPr>
            <w:r w:rsidRPr="00B120C2">
              <w:rPr>
                <w:rFonts w:eastAsia="Times New Roman"/>
              </w:rPr>
              <w:t>Elective activities and subject material costs</w:t>
            </w:r>
          </w:p>
        </w:tc>
        <w:tc>
          <w:tcPr>
            <w:tcW w:w="5800" w:type="dxa"/>
          </w:tcPr>
          <w:p w14:paraId="4A13AE09"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rPr>
            </w:pPr>
            <w:r w:rsidRPr="00B120C2">
              <w:rPr>
                <w:rFonts w:eastAsia="Times New Roman"/>
              </w:rPr>
              <w:t xml:space="preserve">Fees that may be charged for the provision to a student of any approved materials, services or facilities not covered by section 75(2) of the </w:t>
            </w:r>
            <w:r w:rsidRPr="00B120C2">
              <w:rPr>
                <w:rFonts w:eastAsia="Times New Roman"/>
                <w:i/>
              </w:rPr>
              <w:t>Education Act</w:t>
            </w:r>
            <w:r>
              <w:rPr>
                <w:rFonts w:eastAsia="Times New Roman"/>
                <w:i/>
              </w:rPr>
              <w:t xml:space="preserve"> 2015</w:t>
            </w:r>
            <w:r w:rsidRPr="00B120C2">
              <w:rPr>
                <w:rFonts w:eastAsia="Times New Roman"/>
              </w:rPr>
              <w:t>.</w:t>
            </w:r>
          </w:p>
        </w:tc>
      </w:tr>
      <w:tr w:rsidR="00280AFC" w:rsidRPr="00B120C2" w14:paraId="52A5EE3C"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B56A423" w14:textId="1AE3E62A" w:rsidR="00280AFC" w:rsidRPr="00B120C2" w:rsidRDefault="00280AFC" w:rsidP="00280AFC">
            <w:pPr>
              <w:spacing w:after="200"/>
              <w:rPr>
                <w:rFonts w:eastAsia="Times New Roman"/>
              </w:rPr>
            </w:pPr>
            <w:r w:rsidRPr="00B120C2">
              <w:rPr>
                <w:rFonts w:eastAsia="Times New Roman"/>
              </w:rPr>
              <w:t xml:space="preserve">Tuition fees </w:t>
            </w:r>
            <w:r>
              <w:rPr>
                <w:rFonts w:eastAsia="Times New Roman"/>
              </w:rPr>
              <w:t xml:space="preserve">– </w:t>
            </w:r>
            <w:r w:rsidRPr="00B120C2">
              <w:rPr>
                <w:rFonts w:eastAsia="Times New Roman"/>
              </w:rPr>
              <w:t>non-government schools onl</w:t>
            </w:r>
            <w:r>
              <w:rPr>
                <w:rFonts w:eastAsia="Times New Roman"/>
              </w:rPr>
              <w:t>y</w:t>
            </w:r>
          </w:p>
        </w:tc>
        <w:tc>
          <w:tcPr>
            <w:tcW w:w="5800" w:type="dxa"/>
          </w:tcPr>
          <w:p w14:paraId="15E37902"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rPr>
            </w:pPr>
          </w:p>
        </w:tc>
      </w:tr>
    </w:tbl>
    <w:p w14:paraId="23155C78" w14:textId="6C1156DC" w:rsidR="00280AFC" w:rsidRPr="00280AFC" w:rsidRDefault="00280AFC">
      <w:pPr>
        <w:rPr>
          <w:rFonts w:eastAsia="Times New Roman"/>
        </w:rPr>
      </w:pPr>
      <w:r>
        <w:rPr>
          <w:rFonts w:eastAsia="Times New Roman"/>
        </w:rPr>
        <w:lastRenderedPageBreak/>
        <w:t>Entitlement cannot be used on the purchase of the following goods and services or items.</w:t>
      </w:r>
    </w:p>
    <w:tbl>
      <w:tblPr>
        <w:tblStyle w:val="NTGtable"/>
        <w:tblpPr w:leftFromText="180" w:rightFromText="180" w:vertAnchor="text" w:horzAnchor="margin" w:tblpY="-37"/>
        <w:tblW w:w="0" w:type="auto"/>
        <w:tblLook w:val="04A0" w:firstRow="1" w:lastRow="0" w:firstColumn="1" w:lastColumn="0" w:noHBand="0" w:noVBand="1"/>
      </w:tblPr>
      <w:tblGrid>
        <w:gridCol w:w="3964"/>
        <w:gridCol w:w="5805"/>
      </w:tblGrid>
      <w:tr w:rsidR="00280AFC" w:rsidRPr="00B120C2" w14:paraId="3BA2382C" w14:textId="77777777" w:rsidTr="00280A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4" w:type="dxa"/>
          </w:tcPr>
          <w:p w14:paraId="143B4244" w14:textId="22BEFB2F" w:rsidR="00280AFC" w:rsidRPr="00B120C2" w:rsidRDefault="00280AFC" w:rsidP="00280AFC">
            <w:pPr>
              <w:spacing w:after="200"/>
              <w:rPr>
                <w:rFonts w:eastAsia="Times New Roman"/>
                <w:sz w:val="20"/>
              </w:rPr>
            </w:pPr>
            <w:r>
              <w:rPr>
                <w:rFonts w:eastAsia="Times New Roman"/>
                <w:sz w:val="20"/>
              </w:rPr>
              <w:t>G</w:t>
            </w:r>
            <w:r w:rsidRPr="00B120C2">
              <w:rPr>
                <w:rFonts w:eastAsia="Times New Roman"/>
                <w:sz w:val="20"/>
              </w:rPr>
              <w:t xml:space="preserve">oods and services or items </w:t>
            </w:r>
            <w:r w:rsidR="000E603F">
              <w:rPr>
                <w:rFonts w:eastAsia="Times New Roman"/>
                <w:sz w:val="20"/>
              </w:rPr>
              <w:t xml:space="preserve">not included </w:t>
            </w:r>
          </w:p>
        </w:tc>
        <w:tc>
          <w:tcPr>
            <w:tcW w:w="5805" w:type="dxa"/>
          </w:tcPr>
          <w:p w14:paraId="4069F329" w14:textId="77777777" w:rsidR="00280AFC" w:rsidRPr="00B120C2" w:rsidRDefault="00280AFC" w:rsidP="00280AFC">
            <w:pPr>
              <w:spacing w:after="200"/>
              <w:cnfStyle w:val="100000000000" w:firstRow="1" w:lastRow="0" w:firstColumn="0" w:lastColumn="0" w:oddVBand="0" w:evenVBand="0" w:oddHBand="0" w:evenHBand="0" w:firstRowFirstColumn="0" w:firstRowLastColumn="0" w:lastRowFirstColumn="0" w:lastRowLastColumn="0"/>
              <w:rPr>
                <w:rFonts w:eastAsia="Times New Roman"/>
                <w:sz w:val="20"/>
              </w:rPr>
            </w:pPr>
            <w:r w:rsidRPr="00B120C2">
              <w:rPr>
                <w:rFonts w:eastAsia="Times New Roman"/>
                <w:sz w:val="20"/>
              </w:rPr>
              <w:t>Comments</w:t>
            </w:r>
          </w:p>
        </w:tc>
      </w:tr>
      <w:tr w:rsidR="00280AFC" w:rsidRPr="00B120C2" w14:paraId="3BD2C392"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951C660" w14:textId="77777777" w:rsidR="00280AFC" w:rsidRPr="00B120C2" w:rsidRDefault="00280AFC" w:rsidP="00280AFC">
            <w:pPr>
              <w:spacing w:after="200"/>
              <w:rPr>
                <w:rFonts w:eastAsia="Times New Roman"/>
                <w:lang w:val="en-US"/>
              </w:rPr>
            </w:pPr>
            <w:r w:rsidRPr="00B120C2">
              <w:rPr>
                <w:rFonts w:eastAsia="Times New Roman"/>
                <w:lang w:val="en-US"/>
              </w:rPr>
              <w:t>Voluntary parent contributions</w:t>
            </w:r>
          </w:p>
        </w:tc>
        <w:tc>
          <w:tcPr>
            <w:tcW w:w="5805" w:type="dxa"/>
          </w:tcPr>
          <w:p w14:paraId="31343B46"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This includes donations to the school.</w:t>
            </w:r>
          </w:p>
        </w:tc>
      </w:tr>
      <w:tr w:rsidR="00280AFC" w:rsidRPr="00B120C2" w14:paraId="5C54BBA6"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FA59B65" w14:textId="77777777" w:rsidR="00280AFC" w:rsidRPr="00B120C2" w:rsidRDefault="00280AFC" w:rsidP="00280AFC">
            <w:pPr>
              <w:spacing w:after="200"/>
              <w:rPr>
                <w:rFonts w:eastAsia="Times New Roman"/>
                <w:lang w:val="en-US"/>
              </w:rPr>
            </w:pPr>
            <w:r w:rsidRPr="00B120C2">
              <w:rPr>
                <w:rFonts w:eastAsia="Times New Roman"/>
                <w:lang w:val="en-US"/>
              </w:rPr>
              <w:t>Canteen purchases</w:t>
            </w:r>
          </w:p>
        </w:tc>
        <w:tc>
          <w:tcPr>
            <w:tcW w:w="5805" w:type="dxa"/>
          </w:tcPr>
          <w:p w14:paraId="2F4745FD"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Canteen purchases are an additional cost and not considered to be educational items.</w:t>
            </w:r>
          </w:p>
        </w:tc>
      </w:tr>
      <w:tr w:rsidR="00280AFC" w:rsidRPr="00B120C2" w14:paraId="736E6F6C"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9AFA6BF" w14:textId="77777777" w:rsidR="00280AFC" w:rsidRPr="00B120C2" w:rsidRDefault="00280AFC" w:rsidP="00280AFC">
            <w:pPr>
              <w:spacing w:after="200"/>
              <w:rPr>
                <w:rFonts w:eastAsia="Times New Roman"/>
                <w:lang w:val="en-US"/>
              </w:rPr>
            </w:pPr>
            <w:r w:rsidRPr="00B120C2">
              <w:rPr>
                <w:rFonts w:eastAsia="Times New Roman"/>
                <w:lang w:val="en-US"/>
              </w:rPr>
              <w:t>Redeemed for cash including the provision of refunds for goods and services purchased under the scheme</w:t>
            </w:r>
          </w:p>
        </w:tc>
        <w:tc>
          <w:tcPr>
            <w:tcW w:w="5805" w:type="dxa"/>
          </w:tcPr>
          <w:p w14:paraId="229CC641"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Entitlement must be used for eligible items to assist students. If a requested item is unavailable, alternative options must be discussed with a school.</w:t>
            </w:r>
          </w:p>
        </w:tc>
      </w:tr>
      <w:tr w:rsidR="00280AFC" w:rsidRPr="00B120C2" w14:paraId="14905B55"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EB56AD5" w14:textId="77777777" w:rsidR="00280AFC" w:rsidRPr="00B120C2" w:rsidRDefault="00280AFC" w:rsidP="00280AFC">
            <w:pPr>
              <w:spacing w:after="200"/>
              <w:rPr>
                <w:rFonts w:eastAsia="Times New Roman"/>
                <w:lang w:val="en-US"/>
              </w:rPr>
            </w:pPr>
            <w:r w:rsidRPr="00B120C2">
              <w:rPr>
                <w:rFonts w:eastAsia="Times New Roman"/>
                <w:lang w:val="en-US"/>
              </w:rPr>
              <w:t>Transferred or shared between students</w:t>
            </w:r>
          </w:p>
        </w:tc>
        <w:tc>
          <w:tcPr>
            <w:tcW w:w="5805" w:type="dxa"/>
          </w:tcPr>
          <w:p w14:paraId="40D05D19"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Individual entitlements cannot be grouped to the benefit of other students.</w:t>
            </w:r>
          </w:p>
        </w:tc>
      </w:tr>
      <w:tr w:rsidR="00280AFC" w:rsidRPr="00B120C2" w14:paraId="2CC7F35E"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10C77CB" w14:textId="77777777" w:rsidR="00280AFC" w:rsidRPr="00B120C2" w:rsidRDefault="00280AFC" w:rsidP="00280AFC">
            <w:pPr>
              <w:spacing w:after="200"/>
              <w:rPr>
                <w:rFonts w:eastAsia="Times New Roman"/>
                <w:lang w:val="en-US"/>
              </w:rPr>
            </w:pPr>
            <w:r w:rsidRPr="00B120C2">
              <w:rPr>
                <w:rFonts w:eastAsia="Times New Roman"/>
                <w:lang w:val="en-US"/>
              </w:rPr>
              <w:t>Transferred to another school</w:t>
            </w:r>
          </w:p>
        </w:tc>
        <w:tc>
          <w:tcPr>
            <w:tcW w:w="5805" w:type="dxa"/>
          </w:tcPr>
          <w:p w14:paraId="565C44CB"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 xml:space="preserve">Funds or balances cannot be transferred between schools: however, where a student changes schools and they have not already accessed any of their entitlement, it may be accessed at the new school, provided this is within the timeframe set out in Part 3 of the policy. </w:t>
            </w:r>
          </w:p>
        </w:tc>
      </w:tr>
      <w:tr w:rsidR="00280AFC" w:rsidRPr="00B120C2" w14:paraId="060B93FA"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DD0375E" w14:textId="77777777" w:rsidR="00280AFC" w:rsidRPr="00B120C2" w:rsidRDefault="00280AFC" w:rsidP="00280AFC">
            <w:pPr>
              <w:spacing w:after="200"/>
              <w:rPr>
                <w:rFonts w:eastAsia="Times New Roman"/>
                <w:lang w:val="en-US"/>
              </w:rPr>
            </w:pPr>
            <w:r w:rsidRPr="00B120C2">
              <w:rPr>
                <w:rFonts w:eastAsia="Times New Roman"/>
                <w:lang w:val="en-US"/>
              </w:rPr>
              <w:t xml:space="preserve">Facilitating purchases from a supplier other than the school </w:t>
            </w:r>
          </w:p>
        </w:tc>
        <w:tc>
          <w:tcPr>
            <w:tcW w:w="5805" w:type="dxa"/>
          </w:tcPr>
          <w:p w14:paraId="07E8B8F0"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Items must be obtained from the school that the student is enrolled in.</w:t>
            </w:r>
          </w:p>
        </w:tc>
      </w:tr>
      <w:tr w:rsidR="00280AFC" w:rsidRPr="00B120C2" w14:paraId="1675F7C3"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38878F" w14:textId="77777777" w:rsidR="00280AFC" w:rsidRPr="00B120C2" w:rsidRDefault="00280AFC" w:rsidP="00280AFC">
            <w:pPr>
              <w:spacing w:after="200"/>
              <w:rPr>
                <w:rFonts w:eastAsia="Times New Roman"/>
                <w:lang w:val="en-US"/>
              </w:rPr>
            </w:pPr>
            <w:r w:rsidRPr="00B120C2">
              <w:rPr>
                <w:rFonts w:eastAsia="Times New Roman"/>
                <w:lang w:val="en-US"/>
              </w:rPr>
              <w:t xml:space="preserve">Classroom or school supplies </w:t>
            </w:r>
          </w:p>
        </w:tc>
        <w:tc>
          <w:tcPr>
            <w:tcW w:w="5805" w:type="dxa"/>
          </w:tcPr>
          <w:p w14:paraId="64B53317"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Examples include reams of paper, whiteboard markers and art supplies for the classroom.</w:t>
            </w:r>
          </w:p>
        </w:tc>
      </w:tr>
      <w:tr w:rsidR="00280AFC" w:rsidRPr="00B120C2" w14:paraId="07284E88"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6AEB7BA" w14:textId="77777777" w:rsidR="00280AFC" w:rsidRPr="00B120C2" w:rsidRDefault="00280AFC" w:rsidP="00280AFC">
            <w:pPr>
              <w:spacing w:after="200"/>
              <w:rPr>
                <w:rFonts w:eastAsia="Times New Roman"/>
                <w:lang w:val="en-US"/>
              </w:rPr>
            </w:pPr>
            <w:r w:rsidRPr="00B120C2">
              <w:rPr>
                <w:rFonts w:eastAsia="Times New Roman"/>
                <w:lang w:val="en-US"/>
              </w:rPr>
              <w:t xml:space="preserve">Pre-school classroom supplies </w:t>
            </w:r>
          </w:p>
        </w:tc>
        <w:tc>
          <w:tcPr>
            <w:tcW w:w="5805" w:type="dxa"/>
          </w:tcPr>
          <w:p w14:paraId="37CB23C7"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 xml:space="preserve">Items must be supplied as part of the standard curriculum program. </w:t>
            </w:r>
          </w:p>
        </w:tc>
      </w:tr>
      <w:tr w:rsidR="00280AFC" w:rsidRPr="00B120C2" w14:paraId="49759381" w14:textId="77777777" w:rsidTr="00280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596497" w14:textId="77777777" w:rsidR="00280AFC" w:rsidRPr="00B120C2" w:rsidRDefault="00280AFC" w:rsidP="00280AFC">
            <w:pPr>
              <w:spacing w:after="200"/>
              <w:rPr>
                <w:rFonts w:eastAsia="Times New Roman"/>
                <w:lang w:val="en-US"/>
              </w:rPr>
            </w:pPr>
            <w:r w:rsidRPr="00B120C2">
              <w:rPr>
                <w:rFonts w:eastAsia="Times New Roman"/>
                <w:lang w:val="en-US"/>
              </w:rPr>
              <w:t>Whole school specific activities such as kitchen gardens</w:t>
            </w:r>
          </w:p>
        </w:tc>
        <w:tc>
          <w:tcPr>
            <w:tcW w:w="5805" w:type="dxa"/>
          </w:tcPr>
          <w:p w14:paraId="7074BCA2" w14:textId="77777777" w:rsidR="00280AFC" w:rsidRPr="00B120C2" w:rsidRDefault="00280AFC" w:rsidP="00280AFC">
            <w:pPr>
              <w:spacing w:after="200"/>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B120C2">
              <w:rPr>
                <w:rFonts w:eastAsia="Times New Roman"/>
                <w:lang w:val="en-US"/>
              </w:rPr>
              <w:t>Whole school activities such as kitchen gardens are deemed to be part of a compulsory teaching program.</w:t>
            </w:r>
          </w:p>
        </w:tc>
      </w:tr>
      <w:tr w:rsidR="00280AFC" w:rsidRPr="00B120C2" w14:paraId="7EF655FA" w14:textId="77777777" w:rsidTr="00280A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EA8910F" w14:textId="77777777" w:rsidR="00280AFC" w:rsidRPr="00B120C2" w:rsidRDefault="00280AFC" w:rsidP="00280AFC">
            <w:pPr>
              <w:spacing w:after="200"/>
              <w:rPr>
                <w:rFonts w:eastAsia="Times New Roman"/>
                <w:lang w:val="en-US"/>
              </w:rPr>
            </w:pPr>
            <w:r w:rsidRPr="00B120C2">
              <w:rPr>
                <w:rFonts w:eastAsia="Times New Roman"/>
                <w:lang w:val="en-US"/>
              </w:rPr>
              <w:t>Student reporting or grading software</w:t>
            </w:r>
          </w:p>
        </w:tc>
        <w:tc>
          <w:tcPr>
            <w:tcW w:w="5805" w:type="dxa"/>
          </w:tcPr>
          <w:p w14:paraId="63D1B414" w14:textId="77777777" w:rsidR="00280AFC" w:rsidRPr="00B120C2" w:rsidRDefault="00280AFC" w:rsidP="00280AFC">
            <w:pPr>
              <w:spacing w:after="200"/>
              <w:cnfStyle w:val="000000010000" w:firstRow="0" w:lastRow="0" w:firstColumn="0" w:lastColumn="0" w:oddVBand="0" w:evenVBand="0" w:oddHBand="0" w:evenHBand="1" w:firstRowFirstColumn="0" w:firstRowLastColumn="0" w:lastRowFirstColumn="0" w:lastRowLastColumn="0"/>
              <w:rPr>
                <w:rFonts w:eastAsia="Times New Roman"/>
                <w:lang w:val="en-US"/>
              </w:rPr>
            </w:pPr>
            <w:r w:rsidRPr="00B120C2">
              <w:rPr>
                <w:rFonts w:eastAsia="Times New Roman"/>
                <w:lang w:val="en-US"/>
              </w:rPr>
              <w:t xml:space="preserve">Examples include </w:t>
            </w:r>
            <w:proofErr w:type="spellStart"/>
            <w:r w:rsidRPr="00B120C2">
              <w:rPr>
                <w:rFonts w:eastAsia="Times New Roman"/>
                <w:lang w:val="en-US"/>
              </w:rPr>
              <w:t>GradeXpert</w:t>
            </w:r>
            <w:proofErr w:type="spellEnd"/>
            <w:r w:rsidRPr="00B120C2">
              <w:rPr>
                <w:rFonts w:eastAsia="Times New Roman"/>
                <w:lang w:val="en-US"/>
              </w:rPr>
              <w:t xml:space="preserve"> and </w:t>
            </w:r>
            <w:proofErr w:type="spellStart"/>
            <w:r w:rsidRPr="00B120C2">
              <w:rPr>
                <w:rFonts w:eastAsia="Times New Roman"/>
                <w:lang w:val="en-US"/>
              </w:rPr>
              <w:t>MarkBook</w:t>
            </w:r>
            <w:proofErr w:type="spellEnd"/>
            <w:r w:rsidRPr="00B120C2">
              <w:rPr>
                <w:rFonts w:eastAsia="Times New Roman"/>
                <w:lang w:val="en-US"/>
              </w:rPr>
              <w:t>.</w:t>
            </w:r>
          </w:p>
        </w:tc>
      </w:tr>
    </w:tbl>
    <w:p w14:paraId="322C05C3" w14:textId="77777777" w:rsidR="001A5B39" w:rsidRPr="00B120C2" w:rsidRDefault="001A5B39" w:rsidP="00280AFC">
      <w:pPr>
        <w:pStyle w:val="Heading2"/>
        <w:rPr>
          <w:lang w:val="en-US"/>
        </w:rPr>
      </w:pPr>
      <w:bookmarkStart w:id="7" w:name="_Toc121471338"/>
      <w:r w:rsidRPr="00B120C2">
        <w:rPr>
          <w:lang w:val="en-US"/>
        </w:rPr>
        <w:t>Record keeping</w:t>
      </w:r>
      <w:bookmarkEnd w:id="7"/>
    </w:p>
    <w:p w14:paraId="5DE5E447" w14:textId="77777777" w:rsidR="001A5B39" w:rsidRPr="00B120C2" w:rsidRDefault="001A5B39" w:rsidP="00280AFC">
      <w:pPr>
        <w:rPr>
          <w:rFonts w:eastAsia="Times New Roman"/>
        </w:rPr>
      </w:pPr>
      <w:r w:rsidRPr="00B120C2">
        <w:rPr>
          <w:rFonts w:eastAsia="Times New Roman"/>
        </w:rPr>
        <w:t>Schools must keep a record of the goods and services redeemed by each parent</w:t>
      </w:r>
      <w:r>
        <w:rPr>
          <w:rFonts w:eastAsia="Times New Roman"/>
        </w:rPr>
        <w:t xml:space="preserve"> or </w:t>
      </w:r>
      <w:r w:rsidRPr="00B120C2">
        <w:rPr>
          <w:rFonts w:eastAsia="Times New Roman"/>
        </w:rPr>
        <w:t>student. Schools may use the school record of payment form or can choose another preferred method of record keeping. Schools must provide, on request, a record to parents</w:t>
      </w:r>
      <w:r>
        <w:rPr>
          <w:rFonts w:eastAsia="Times New Roman"/>
        </w:rPr>
        <w:t xml:space="preserve"> or </w:t>
      </w:r>
      <w:r w:rsidRPr="00B120C2">
        <w:rPr>
          <w:rFonts w:eastAsia="Times New Roman"/>
        </w:rPr>
        <w:t>student of goods and services redeemed by the parent</w:t>
      </w:r>
      <w:r>
        <w:rPr>
          <w:rFonts w:eastAsia="Times New Roman"/>
        </w:rPr>
        <w:t xml:space="preserve"> or </w:t>
      </w:r>
      <w:r w:rsidRPr="00B120C2">
        <w:rPr>
          <w:rFonts w:eastAsia="Times New Roman"/>
        </w:rPr>
        <w:t>student.</w:t>
      </w:r>
    </w:p>
    <w:p w14:paraId="7F71159D" w14:textId="77777777" w:rsidR="001A5B39" w:rsidRPr="00B120C2" w:rsidRDefault="001A5B39" w:rsidP="00280AFC">
      <w:pPr>
        <w:rPr>
          <w:rFonts w:eastAsia="Times New Roman"/>
        </w:rPr>
      </w:pPr>
      <w:r w:rsidRPr="00B120C2">
        <w:rPr>
          <w:rFonts w:eastAsia="Times New Roman"/>
        </w:rPr>
        <w:t>School records are to be made available to the department for scrutiny at all times for the purposes of audit and review.</w:t>
      </w:r>
    </w:p>
    <w:p w14:paraId="1964ECB5" w14:textId="77777777" w:rsidR="001A5B39" w:rsidRPr="00AC2461" w:rsidRDefault="001A5B39" w:rsidP="00280AFC">
      <w:pPr>
        <w:pStyle w:val="Heading2"/>
        <w:rPr>
          <w:lang w:val="en-US"/>
        </w:rPr>
      </w:pPr>
      <w:bookmarkStart w:id="8" w:name="_Toc121471339"/>
      <w:r w:rsidRPr="00AC2461">
        <w:rPr>
          <w:lang w:val="en-US"/>
        </w:rPr>
        <w:t>Acquittal</w:t>
      </w:r>
      <w:bookmarkEnd w:id="8"/>
    </w:p>
    <w:p w14:paraId="4FD99C57" w14:textId="7FFFD433" w:rsidR="001A5B39" w:rsidRPr="00B120C2" w:rsidRDefault="001A5B39" w:rsidP="00280AFC">
      <w:pPr>
        <w:rPr>
          <w:rFonts w:eastAsia="Times New Roman"/>
          <w:b/>
        </w:rPr>
      </w:pPr>
      <w:r w:rsidRPr="00B120C2">
        <w:rPr>
          <w:rFonts w:eastAsia="Times New Roman"/>
        </w:rPr>
        <w:t xml:space="preserve">Schools must provide an electronic acquittal report 28 calendar days after the end of </w:t>
      </w:r>
      <w:r w:rsidR="00F15884">
        <w:rPr>
          <w:rFonts w:eastAsia="Times New Roman"/>
        </w:rPr>
        <w:t>t</w:t>
      </w:r>
      <w:r w:rsidRPr="00B120C2">
        <w:rPr>
          <w:rFonts w:eastAsia="Times New Roman"/>
        </w:rPr>
        <w:t xml:space="preserve">erm </w:t>
      </w:r>
      <w:r>
        <w:rPr>
          <w:rFonts w:eastAsia="Times New Roman"/>
        </w:rPr>
        <w:t>1</w:t>
      </w:r>
      <w:r w:rsidRPr="00B120C2">
        <w:rPr>
          <w:rFonts w:eastAsia="Times New Roman"/>
        </w:rPr>
        <w:t>. The acquittal should include a preschool enrolment estimate for the remainder of the school year.</w:t>
      </w:r>
    </w:p>
    <w:p w14:paraId="0C8BF411" w14:textId="147C940D" w:rsidR="001A5B39" w:rsidRPr="00B120C2" w:rsidRDefault="001A5B39" w:rsidP="00280AFC">
      <w:pPr>
        <w:rPr>
          <w:rFonts w:eastAsia="Times New Roman"/>
        </w:rPr>
      </w:pPr>
      <w:r w:rsidRPr="00B120C2">
        <w:rPr>
          <w:rFonts w:eastAsia="Times New Roman"/>
        </w:rPr>
        <w:lastRenderedPageBreak/>
        <w:t xml:space="preserve">Schools must provide preschool acquittals for preschool students enrolled in </w:t>
      </w:r>
      <w:r w:rsidR="00F15884">
        <w:rPr>
          <w:rFonts w:eastAsia="Times New Roman"/>
        </w:rPr>
        <w:t>t</w:t>
      </w:r>
      <w:r w:rsidRPr="00B120C2">
        <w:rPr>
          <w:rFonts w:eastAsia="Times New Roman"/>
        </w:rPr>
        <w:t xml:space="preserve">erm </w:t>
      </w:r>
      <w:r>
        <w:rPr>
          <w:rFonts w:eastAsia="Times New Roman"/>
        </w:rPr>
        <w:t>2</w:t>
      </w:r>
      <w:r w:rsidRPr="00B120C2">
        <w:rPr>
          <w:rFonts w:eastAsia="Times New Roman"/>
        </w:rPr>
        <w:t xml:space="preserve">, </w:t>
      </w:r>
      <w:r>
        <w:rPr>
          <w:rFonts w:eastAsia="Times New Roman"/>
        </w:rPr>
        <w:t>3</w:t>
      </w:r>
      <w:r w:rsidRPr="00B120C2">
        <w:rPr>
          <w:rFonts w:eastAsia="Times New Roman"/>
        </w:rPr>
        <w:t xml:space="preserve"> and </w:t>
      </w:r>
      <w:r>
        <w:rPr>
          <w:rFonts w:eastAsia="Times New Roman"/>
        </w:rPr>
        <w:t>4</w:t>
      </w:r>
      <w:r w:rsidRPr="00B120C2">
        <w:rPr>
          <w:rFonts w:eastAsia="Times New Roman"/>
        </w:rPr>
        <w:t xml:space="preserve"> by the end of December.</w:t>
      </w:r>
    </w:p>
    <w:p w14:paraId="6E663470" w14:textId="77777777" w:rsidR="001A5B39" w:rsidRPr="00B120C2" w:rsidRDefault="001A5B39" w:rsidP="00280AFC">
      <w:pPr>
        <w:rPr>
          <w:rFonts w:eastAsia="Times New Roman"/>
          <w:lang w:val="en-US"/>
        </w:rPr>
      </w:pPr>
      <w:r w:rsidRPr="00B120C2">
        <w:rPr>
          <w:rFonts w:eastAsia="Times New Roman"/>
          <w:lang w:val="en-US"/>
        </w:rPr>
        <w:t>Principals and school representative bodies must confirm their compliance with the scheme’s policy and guidelines.</w:t>
      </w:r>
    </w:p>
    <w:p w14:paraId="4D4E0FDA" w14:textId="77777777" w:rsidR="001A5B39" w:rsidRPr="00AC2461" w:rsidRDefault="001A5B39" w:rsidP="00280AFC">
      <w:pPr>
        <w:pStyle w:val="Heading2"/>
        <w:rPr>
          <w:lang w:val="en-US"/>
        </w:rPr>
      </w:pPr>
      <w:bookmarkStart w:id="9" w:name="_Toc121471340"/>
      <w:r w:rsidRPr="00AC2461">
        <w:rPr>
          <w:lang w:val="en-US"/>
        </w:rPr>
        <w:t>Remote schools</w:t>
      </w:r>
      <w:bookmarkEnd w:id="9"/>
    </w:p>
    <w:p w14:paraId="46C30B71" w14:textId="6A61F446" w:rsidR="001A5B39" w:rsidRPr="00B120C2" w:rsidRDefault="001A5B39" w:rsidP="00280AFC">
      <w:pPr>
        <w:rPr>
          <w:rFonts w:eastAsia="Times New Roman"/>
          <w:lang w:val="en-US"/>
        </w:rPr>
      </w:pPr>
      <w:r w:rsidRPr="00B120C2">
        <w:rPr>
          <w:rFonts w:eastAsia="Times New Roman"/>
          <w:lang w:val="en-US"/>
        </w:rPr>
        <w:t>Remote schools that do not have the ability to offer a wide range of goods and services, due to their isolated location, should first consult with parents about options available. Principals must ensure parents are aware that the cost of goods and services provided to students will be taken from their entitlement of $</w:t>
      </w:r>
      <w:r w:rsidR="000D71E8">
        <w:rPr>
          <w:rFonts w:eastAsia="Times New Roman"/>
          <w:lang w:val="en-US"/>
        </w:rPr>
        <w:t>200</w:t>
      </w:r>
      <w:r w:rsidR="000D71E8" w:rsidRPr="00B120C2">
        <w:rPr>
          <w:rFonts w:eastAsia="Times New Roman"/>
          <w:lang w:val="en-US"/>
        </w:rPr>
        <w:t xml:space="preserve"> </w:t>
      </w:r>
      <w:r w:rsidRPr="00B120C2">
        <w:rPr>
          <w:rFonts w:eastAsia="Times New Roman"/>
          <w:lang w:val="en-US"/>
        </w:rPr>
        <w:t>under the scheme.</w:t>
      </w:r>
    </w:p>
    <w:tbl>
      <w:tblPr>
        <w:tblStyle w:val="NTGtable1"/>
        <w:tblW w:w="10343" w:type="dxa"/>
        <w:tblLayout w:type="fixed"/>
        <w:tblLook w:val="0120" w:firstRow="1" w:lastRow="0" w:firstColumn="0" w:lastColumn="1" w:noHBand="0" w:noVBand="0"/>
      </w:tblPr>
      <w:tblGrid>
        <w:gridCol w:w="1980"/>
        <w:gridCol w:w="8363"/>
      </w:tblGrid>
      <w:tr w:rsidR="001A5B39" w:rsidRPr="00E87DE1" w14:paraId="2C95E21B" w14:textId="77777777" w:rsidTr="004822EB">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B63404B" w14:textId="77777777" w:rsidR="001A5B39" w:rsidRPr="00E87DE1" w:rsidRDefault="001A5B39" w:rsidP="00280AFC">
            <w:r w:rsidRPr="00E87DE1">
              <w:rPr>
                <w:w w:val="105"/>
              </w:rPr>
              <w:t>Acronyms</w:t>
            </w:r>
          </w:p>
        </w:tc>
        <w:tc>
          <w:tcPr>
            <w:tcW w:w="8363" w:type="dxa"/>
          </w:tcPr>
          <w:p w14:paraId="69A6519D" w14:textId="77777777" w:rsidR="001A5B39" w:rsidRPr="00E87DE1" w:rsidRDefault="001A5B39">
            <w:r w:rsidRPr="00E87DE1">
              <w:rPr>
                <w:w w:val="105"/>
              </w:rPr>
              <w:t>Full</w:t>
            </w:r>
            <w:r w:rsidRPr="00E87DE1">
              <w:rPr>
                <w:spacing w:val="-17"/>
                <w:w w:val="105"/>
              </w:rPr>
              <w:t xml:space="preserve"> </w:t>
            </w:r>
            <w:r w:rsidRPr="00E87DE1">
              <w:rPr>
                <w:w w:val="105"/>
              </w:rPr>
              <w:t>form</w:t>
            </w:r>
          </w:p>
        </w:tc>
      </w:tr>
      <w:tr w:rsidR="001A5B39" w:rsidRPr="00E87DE1" w14:paraId="680DD7B8" w14:textId="77777777" w:rsidTr="004822EB">
        <w:trPr>
          <w:trHeight w:val="431"/>
        </w:trPr>
        <w:tc>
          <w:tcPr>
            <w:tcW w:w="1980" w:type="dxa"/>
          </w:tcPr>
          <w:p w14:paraId="0D0FF922" w14:textId="77777777" w:rsidR="001A5B39" w:rsidRPr="006145BB" w:rsidRDefault="001A5B39" w:rsidP="001C4AA2">
            <w:r w:rsidRPr="006145BB">
              <w:t>NT</w:t>
            </w:r>
          </w:p>
        </w:tc>
        <w:tc>
          <w:tcPr>
            <w:tcW w:w="8363" w:type="dxa"/>
          </w:tcPr>
          <w:p w14:paraId="38D5403B" w14:textId="77777777" w:rsidR="001A5B39" w:rsidRPr="006145BB" w:rsidRDefault="001A5B39" w:rsidP="002A5164">
            <w:r w:rsidRPr="006145BB">
              <w:t>Northern Territory</w:t>
            </w:r>
          </w:p>
        </w:tc>
      </w:tr>
    </w:tbl>
    <w:p w14:paraId="4D6D69BC" w14:textId="77777777" w:rsidR="001A5B39" w:rsidRDefault="001A5B39" w:rsidP="001C4AA2">
      <w:pPr>
        <w:rPr>
          <w:lang w:eastAsia="en-AU"/>
        </w:rPr>
      </w:pPr>
    </w:p>
    <w:tbl>
      <w:tblPr>
        <w:tblStyle w:val="NTGtable1"/>
        <w:tblW w:w="10348" w:type="dxa"/>
        <w:tblLook w:val="0480" w:firstRow="0" w:lastRow="0" w:firstColumn="1" w:lastColumn="0" w:noHBand="0" w:noVBand="1"/>
      </w:tblPr>
      <w:tblGrid>
        <w:gridCol w:w="2410"/>
        <w:gridCol w:w="7938"/>
      </w:tblGrid>
      <w:tr w:rsidR="001A5B39" w14:paraId="2814A9FB" w14:textId="77777777" w:rsidTr="004822E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97E2F8E" w14:textId="77777777" w:rsidR="001A5B39" w:rsidRPr="0054507C" w:rsidRDefault="001A5B39" w:rsidP="002A5164">
            <w:pPr>
              <w:rPr>
                <w:b/>
              </w:rPr>
            </w:pPr>
            <w:r w:rsidRPr="0054507C">
              <w:rPr>
                <w:b/>
              </w:rPr>
              <w:t>Document title</w:t>
            </w:r>
          </w:p>
        </w:tc>
        <w:tc>
          <w:tcPr>
            <w:tcW w:w="7938" w:type="dxa"/>
          </w:tcPr>
          <w:p w14:paraId="78F347C1" w14:textId="77777777" w:rsidR="001A5B39" w:rsidRPr="006145BB" w:rsidRDefault="004445DF">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09F9FD99075344539A45206684761D4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A5B39">
                  <w:t>Back to school payment scheme - procedures</w:t>
                </w:r>
              </w:sdtContent>
            </w:sdt>
          </w:p>
        </w:tc>
      </w:tr>
      <w:tr w:rsidR="001A5B39" w14:paraId="54C5BDFB" w14:textId="77777777" w:rsidTr="004822E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BC9C731" w14:textId="77777777" w:rsidR="001A5B39" w:rsidRPr="0054507C" w:rsidRDefault="001A5B39" w:rsidP="001C4AA2">
            <w:pPr>
              <w:rPr>
                <w:b/>
              </w:rPr>
            </w:pPr>
            <w:r w:rsidRPr="0054507C">
              <w:rPr>
                <w:b/>
              </w:rPr>
              <w:t>Contact details</w:t>
            </w:r>
          </w:p>
        </w:tc>
        <w:tc>
          <w:tcPr>
            <w:tcW w:w="7938" w:type="dxa"/>
          </w:tcPr>
          <w:p w14:paraId="46EB87CE" w14:textId="20E26740" w:rsidR="001A5B39" w:rsidRPr="006145BB" w:rsidRDefault="00F15884" w:rsidP="002A5164">
            <w:pPr>
              <w:cnfStyle w:val="000000010000" w:firstRow="0" w:lastRow="0" w:firstColumn="0" w:lastColumn="0" w:oddVBand="0" w:evenVBand="0" w:oddHBand="0" w:evenHBand="1" w:firstRowFirstColumn="0" w:firstRowLastColumn="0" w:lastRowFirstColumn="0" w:lastRowLastColumn="0"/>
            </w:pPr>
            <w:r>
              <w:t xml:space="preserve">Agency Services, Financial Services, </w:t>
            </w:r>
            <w:hyperlink r:id="rId9" w:history="1">
              <w:r w:rsidR="00280AFC" w:rsidRPr="00D37289">
                <w:rPr>
                  <w:rStyle w:val="Hyperlink"/>
                </w:rPr>
                <w:t>cfo.education@education.nt.gov.au</w:t>
              </w:r>
            </w:hyperlink>
            <w:r w:rsidR="00280AFC">
              <w:t xml:space="preserve"> </w:t>
            </w:r>
          </w:p>
        </w:tc>
      </w:tr>
      <w:tr w:rsidR="001A5B39" w14:paraId="67D86691" w14:textId="77777777" w:rsidTr="004822EB">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1161F59" w14:textId="77777777" w:rsidR="001A5B39" w:rsidRPr="0054507C" w:rsidRDefault="001A5B39" w:rsidP="001C4AA2">
            <w:pPr>
              <w:rPr>
                <w:b/>
              </w:rPr>
            </w:pPr>
            <w:r w:rsidRPr="0054507C">
              <w:rPr>
                <w:b/>
              </w:rPr>
              <w:t>Approved by</w:t>
            </w:r>
          </w:p>
        </w:tc>
        <w:tc>
          <w:tcPr>
            <w:tcW w:w="7938" w:type="dxa"/>
          </w:tcPr>
          <w:p w14:paraId="08BD7905" w14:textId="342C756D" w:rsidR="001A5B39" w:rsidRPr="006145BB" w:rsidRDefault="00F15884" w:rsidP="002A5164">
            <w:pPr>
              <w:cnfStyle w:val="000000000000" w:firstRow="0" w:lastRow="0" w:firstColumn="0" w:lastColumn="0" w:oddVBand="0" w:evenVBand="0" w:oddHBand="0" w:evenHBand="0" w:firstRowFirstColumn="0" w:firstRowLastColumn="0" w:lastRowFirstColumn="0" w:lastRowLastColumn="0"/>
            </w:pPr>
            <w:r>
              <w:t>Deputy Chief Executive, Agency Services</w:t>
            </w:r>
          </w:p>
        </w:tc>
      </w:tr>
      <w:tr w:rsidR="001A5B39" w14:paraId="1CD7A88E" w14:textId="77777777" w:rsidTr="004822EB">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3E3B9E4" w14:textId="77777777" w:rsidR="001A5B39" w:rsidRPr="0054507C" w:rsidRDefault="001A5B39" w:rsidP="001C4AA2">
            <w:pPr>
              <w:rPr>
                <w:b/>
              </w:rPr>
            </w:pPr>
            <w:r w:rsidRPr="0054507C">
              <w:rPr>
                <w:b/>
              </w:rPr>
              <w:t>Date approved</w:t>
            </w:r>
          </w:p>
        </w:tc>
        <w:tc>
          <w:tcPr>
            <w:tcW w:w="7938" w:type="dxa"/>
          </w:tcPr>
          <w:p w14:paraId="025F4B48" w14:textId="07172252" w:rsidR="001A5B39" w:rsidRPr="006145BB" w:rsidRDefault="00F569BC" w:rsidP="002A5164">
            <w:pPr>
              <w:cnfStyle w:val="000000010000" w:firstRow="0" w:lastRow="0" w:firstColumn="0" w:lastColumn="0" w:oddVBand="0" w:evenVBand="0" w:oddHBand="0" w:evenHBand="1" w:firstRowFirstColumn="0" w:firstRowLastColumn="0" w:lastRowFirstColumn="0" w:lastRowLastColumn="0"/>
            </w:pPr>
            <w:r>
              <w:t>12 January 2024</w:t>
            </w:r>
          </w:p>
        </w:tc>
      </w:tr>
      <w:tr w:rsidR="001A5B39" w14:paraId="12D6FCB9" w14:textId="77777777" w:rsidTr="004822EB">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86A0730" w14:textId="77777777" w:rsidR="001A5B39" w:rsidRPr="0054507C" w:rsidRDefault="001A5B39" w:rsidP="001C4AA2">
            <w:pPr>
              <w:rPr>
                <w:b/>
              </w:rPr>
            </w:pPr>
            <w:r w:rsidRPr="0054507C">
              <w:rPr>
                <w:b/>
              </w:rPr>
              <w:t>TRM number</w:t>
            </w:r>
          </w:p>
        </w:tc>
        <w:tc>
          <w:tcPr>
            <w:tcW w:w="7938" w:type="dxa"/>
          </w:tcPr>
          <w:p w14:paraId="36A27E60" w14:textId="1D8C6787" w:rsidR="001A5B39" w:rsidRPr="006145BB" w:rsidRDefault="00F569BC" w:rsidP="002A5164">
            <w:pPr>
              <w:cnfStyle w:val="000000000000" w:firstRow="0" w:lastRow="0" w:firstColumn="0" w:lastColumn="0" w:oddVBand="0" w:evenVBand="0" w:oddHBand="0" w:evenHBand="0" w:firstRowFirstColumn="0" w:firstRowLastColumn="0" w:lastRowFirstColumn="0" w:lastRowLastColumn="0"/>
            </w:pPr>
            <w:r w:rsidRPr="00F569BC">
              <w:t>50:D24:2433</w:t>
            </w:r>
          </w:p>
        </w:tc>
      </w:tr>
    </w:tbl>
    <w:p w14:paraId="5CAA027F" w14:textId="77777777" w:rsidR="001A5B39" w:rsidRDefault="001A5B39" w:rsidP="001C4AA2">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1A5B39" w:rsidRPr="00E87DE1" w14:paraId="7D5B7BB6" w14:textId="77777777" w:rsidTr="004822EB">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12EB24F" w14:textId="77777777" w:rsidR="001A5B39" w:rsidRPr="00E87DE1" w:rsidRDefault="001A5B39" w:rsidP="002A5164">
            <w:r w:rsidRPr="00E87DE1">
              <w:rPr>
                <w:w w:val="105"/>
              </w:rPr>
              <w:t>Version</w:t>
            </w:r>
          </w:p>
        </w:tc>
        <w:tc>
          <w:tcPr>
            <w:tcW w:w="2268" w:type="dxa"/>
          </w:tcPr>
          <w:p w14:paraId="777B30F3" w14:textId="77777777" w:rsidR="001A5B39" w:rsidRPr="00E87DE1" w:rsidRDefault="001A5B39">
            <w:r w:rsidRPr="00E87DE1">
              <w:rPr>
                <w:w w:val="105"/>
              </w:rPr>
              <w:t>Date</w:t>
            </w:r>
          </w:p>
        </w:tc>
        <w:tc>
          <w:tcPr>
            <w:tcW w:w="2552" w:type="dxa"/>
          </w:tcPr>
          <w:p w14:paraId="4C11D995" w14:textId="77777777" w:rsidR="001A5B39" w:rsidRPr="00E87DE1" w:rsidRDefault="001A5B39">
            <w:r w:rsidRPr="00E87DE1">
              <w:rPr>
                <w:w w:val="105"/>
              </w:rPr>
              <w:t>Author</w:t>
            </w:r>
          </w:p>
        </w:tc>
        <w:tc>
          <w:tcPr>
            <w:tcW w:w="4394" w:type="dxa"/>
          </w:tcPr>
          <w:p w14:paraId="63D4FF85" w14:textId="77777777" w:rsidR="001A5B39" w:rsidRPr="00E87DE1" w:rsidRDefault="001A5B39">
            <w:r w:rsidRPr="00E87DE1">
              <w:t>Changes made</w:t>
            </w:r>
          </w:p>
        </w:tc>
      </w:tr>
      <w:tr w:rsidR="001A5B39" w:rsidRPr="00E87DE1" w14:paraId="0E739B91" w14:textId="77777777" w:rsidTr="004822EB">
        <w:trPr>
          <w:trHeight w:val="431"/>
        </w:trPr>
        <w:tc>
          <w:tcPr>
            <w:tcW w:w="1129" w:type="dxa"/>
          </w:tcPr>
          <w:p w14:paraId="39A5F29F" w14:textId="15166F33" w:rsidR="001A5B39" w:rsidRPr="006145BB" w:rsidRDefault="00280AFC" w:rsidP="001C4AA2">
            <w:r>
              <w:t>1</w:t>
            </w:r>
          </w:p>
        </w:tc>
        <w:tc>
          <w:tcPr>
            <w:tcW w:w="2268" w:type="dxa"/>
          </w:tcPr>
          <w:p w14:paraId="2E59A131" w14:textId="77777777" w:rsidR="001A5B39" w:rsidRPr="006145BB" w:rsidRDefault="001A5B39" w:rsidP="002A5164">
            <w:r>
              <w:t>September 2017</w:t>
            </w:r>
          </w:p>
        </w:tc>
        <w:tc>
          <w:tcPr>
            <w:tcW w:w="2552" w:type="dxa"/>
          </w:tcPr>
          <w:p w14:paraId="3F89B010" w14:textId="621812B6" w:rsidR="001A5B39" w:rsidRPr="006145BB" w:rsidRDefault="001A5B39">
            <w:r>
              <w:t xml:space="preserve">School </w:t>
            </w:r>
            <w:r w:rsidR="000E603F">
              <w:t xml:space="preserve">Support Services </w:t>
            </w:r>
          </w:p>
        </w:tc>
        <w:tc>
          <w:tcPr>
            <w:tcW w:w="4394" w:type="dxa"/>
          </w:tcPr>
          <w:p w14:paraId="203438CC" w14:textId="6370F96F" w:rsidR="001A5B39" w:rsidRPr="006145BB" w:rsidRDefault="001A5B39">
            <w:r>
              <w:t xml:space="preserve">First </w:t>
            </w:r>
            <w:r w:rsidR="008D7F73">
              <w:t>v</w:t>
            </w:r>
            <w:r>
              <w:t>ersion</w:t>
            </w:r>
          </w:p>
        </w:tc>
      </w:tr>
      <w:tr w:rsidR="001A5B39" w:rsidRPr="00E87DE1" w14:paraId="3549F267" w14:textId="77777777" w:rsidTr="004822EB">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0423B8A9" w14:textId="655BFF2E" w:rsidR="001A5B39" w:rsidRPr="006145BB" w:rsidRDefault="00280AFC" w:rsidP="001C4AA2">
            <w:r>
              <w:t>2</w:t>
            </w:r>
          </w:p>
        </w:tc>
        <w:tc>
          <w:tcPr>
            <w:tcW w:w="2268" w:type="dxa"/>
            <w:tcBorders>
              <w:bottom w:val="nil"/>
            </w:tcBorders>
          </w:tcPr>
          <w:p w14:paraId="696FDA99" w14:textId="77777777" w:rsidR="001A5B39" w:rsidRPr="006145BB" w:rsidRDefault="001A5B39" w:rsidP="002A5164">
            <w:r>
              <w:t>November 2022</w:t>
            </w:r>
          </w:p>
        </w:tc>
        <w:tc>
          <w:tcPr>
            <w:tcW w:w="2552" w:type="dxa"/>
            <w:tcBorders>
              <w:bottom w:val="nil"/>
            </w:tcBorders>
          </w:tcPr>
          <w:p w14:paraId="03220A0F" w14:textId="77777777" w:rsidR="001A5B39" w:rsidRPr="006145BB" w:rsidRDefault="001A5B39">
            <w:r>
              <w:t>Corporate Support</w:t>
            </w:r>
          </w:p>
        </w:tc>
        <w:tc>
          <w:tcPr>
            <w:tcW w:w="4394" w:type="dxa"/>
            <w:tcBorders>
              <w:bottom w:val="nil"/>
            </w:tcBorders>
          </w:tcPr>
          <w:p w14:paraId="4BE89932" w14:textId="77777777" w:rsidR="001A5B39" w:rsidRPr="006145BB" w:rsidRDefault="001A5B39">
            <w:r>
              <w:t>Minor changes</w:t>
            </w:r>
          </w:p>
        </w:tc>
      </w:tr>
      <w:tr w:rsidR="00B50D31" w:rsidRPr="00E87DE1" w14:paraId="242C327A" w14:textId="77777777" w:rsidTr="003C5099">
        <w:trPr>
          <w:trHeight w:val="431"/>
        </w:trPr>
        <w:tc>
          <w:tcPr>
            <w:tcW w:w="0" w:type="dxa"/>
          </w:tcPr>
          <w:p w14:paraId="70E51EB9" w14:textId="25589DD9" w:rsidR="00B50D31" w:rsidRPr="006145BB" w:rsidRDefault="00280AFC" w:rsidP="00B50D31">
            <w:r>
              <w:t>3</w:t>
            </w:r>
          </w:p>
        </w:tc>
        <w:tc>
          <w:tcPr>
            <w:tcW w:w="0" w:type="dxa"/>
          </w:tcPr>
          <w:p w14:paraId="20D8A016" w14:textId="561CC943" w:rsidR="00B50D31" w:rsidRPr="006145BB" w:rsidRDefault="00F9443A" w:rsidP="00B50D31">
            <w:r>
              <w:t>October</w:t>
            </w:r>
            <w:r w:rsidR="00280AFC">
              <w:t xml:space="preserve"> 2023</w:t>
            </w:r>
          </w:p>
        </w:tc>
        <w:tc>
          <w:tcPr>
            <w:tcW w:w="0" w:type="dxa"/>
          </w:tcPr>
          <w:p w14:paraId="31822FA7" w14:textId="15BBC903" w:rsidR="00B50D31" w:rsidRPr="006145BB" w:rsidRDefault="00280AFC" w:rsidP="00B50D31">
            <w:r>
              <w:t xml:space="preserve">Financial Services </w:t>
            </w:r>
          </w:p>
        </w:tc>
        <w:tc>
          <w:tcPr>
            <w:tcW w:w="0" w:type="dxa"/>
          </w:tcPr>
          <w:p w14:paraId="6A6AF454" w14:textId="643EC24B" w:rsidR="00B50D31" w:rsidRPr="006145BB" w:rsidRDefault="00B50D31" w:rsidP="00B50D31">
            <w:r>
              <w:t>Administrative amendments made to align roles and responsibilities to the structural alignment in effect from 1 July 2022 including NTG template and minor formatting.</w:t>
            </w:r>
          </w:p>
        </w:tc>
      </w:tr>
      <w:tr w:rsidR="00F569BC" w:rsidRPr="00E87DE1" w14:paraId="1027252A" w14:textId="77777777" w:rsidTr="004822EB">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787B9CC6" w14:textId="397A93C8" w:rsidR="00F569BC" w:rsidRDefault="00F569BC" w:rsidP="00B50D31">
            <w:r>
              <w:t>4</w:t>
            </w:r>
          </w:p>
        </w:tc>
        <w:tc>
          <w:tcPr>
            <w:tcW w:w="2268" w:type="dxa"/>
            <w:tcBorders>
              <w:bottom w:val="single" w:sz="4" w:space="0" w:color="1F1F5F" w:themeColor="text1"/>
            </w:tcBorders>
          </w:tcPr>
          <w:p w14:paraId="393A3D29" w14:textId="7F0C9DEA" w:rsidR="00F569BC" w:rsidRDefault="00F569BC" w:rsidP="00B50D31">
            <w:r>
              <w:t>January 2024</w:t>
            </w:r>
          </w:p>
        </w:tc>
        <w:tc>
          <w:tcPr>
            <w:tcW w:w="2552" w:type="dxa"/>
            <w:tcBorders>
              <w:bottom w:val="single" w:sz="4" w:space="0" w:color="1F1F5F" w:themeColor="text1"/>
            </w:tcBorders>
          </w:tcPr>
          <w:p w14:paraId="0A4910A9" w14:textId="0B6E53C6" w:rsidR="00F569BC" w:rsidRDefault="00F569BC" w:rsidP="00B50D31">
            <w:r>
              <w:t xml:space="preserve">Financial Services </w:t>
            </w:r>
          </w:p>
        </w:tc>
        <w:tc>
          <w:tcPr>
            <w:tcW w:w="4394" w:type="dxa"/>
            <w:tcBorders>
              <w:bottom w:val="single" w:sz="4" w:space="0" w:color="1F1F5F" w:themeColor="text1"/>
            </w:tcBorders>
          </w:tcPr>
          <w:p w14:paraId="3010D0CD" w14:textId="16E02D13" w:rsidR="00F569BC" w:rsidRDefault="00F569BC" w:rsidP="00B50D31">
            <w:r>
              <w:t>Update voucher amount.</w:t>
            </w:r>
          </w:p>
        </w:tc>
      </w:tr>
    </w:tbl>
    <w:p w14:paraId="6FD1F932" w14:textId="77777777" w:rsidR="00FE6961" w:rsidRPr="00FE6961" w:rsidRDefault="00FE6961" w:rsidP="00280AFC">
      <w:pPr>
        <w:rPr>
          <w:lang w:eastAsia="en-AU"/>
        </w:rPr>
      </w:pPr>
    </w:p>
    <w:sectPr w:rsidR="00FE6961" w:rsidRPr="00FE6961" w:rsidSect="00750999">
      <w:headerReference w:type="default" r:id="rId10"/>
      <w:footerReference w:type="default" r:id="rId11"/>
      <w:headerReference w:type="first" r:id="rId12"/>
      <w:footerReference w:type="first" r:id="rId13"/>
      <w:pgSz w:w="11906" w:h="16838" w:code="9"/>
      <w:pgMar w:top="794" w:right="794" w:bottom="794" w:left="794" w:header="794"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B4D7" w14:textId="77777777" w:rsidR="00602099" w:rsidRDefault="00602099" w:rsidP="007332FF">
      <w:r>
        <w:separator/>
      </w:r>
    </w:p>
  </w:endnote>
  <w:endnote w:type="continuationSeparator" w:id="0">
    <w:p w14:paraId="4117B489" w14:textId="77777777" w:rsidR="00602099" w:rsidRDefault="006020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7E1DFFB8" w14:textId="77777777" w:rsidR="00750999" w:rsidRDefault="00D47DC7" w:rsidP="00D47DC7">
          <w:pPr>
            <w:spacing w:after="0"/>
            <w:rPr>
              <w:rStyle w:val="PageNumber"/>
              <w:bCs/>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750999">
            <w:rPr>
              <w:rStyle w:val="PageNumber"/>
              <w:b/>
            </w:rPr>
            <w:t xml:space="preserve"> </w:t>
          </w:r>
          <w:r w:rsidR="00750999" w:rsidRPr="00750999">
            <w:rPr>
              <w:rStyle w:val="PageNumber"/>
              <w:bCs/>
            </w:rPr>
            <w:t xml:space="preserve">– </w:t>
          </w:r>
          <w:r w:rsidR="00750999">
            <w:rPr>
              <w:rStyle w:val="PageNumber"/>
              <w:bCs/>
            </w:rPr>
            <w:t>Back to school payment scheme</w:t>
          </w:r>
        </w:p>
        <w:p w14:paraId="65852D92" w14:textId="3B4565A8" w:rsidR="00D47DC7" w:rsidRPr="00750999" w:rsidRDefault="00B50D31" w:rsidP="00D47DC7">
          <w:pPr>
            <w:spacing w:after="0"/>
            <w:rPr>
              <w:rStyle w:val="PageNumber"/>
              <w:b/>
            </w:rPr>
          </w:pPr>
          <w:r>
            <w:rPr>
              <w:rStyle w:val="PageNumber"/>
            </w:rPr>
            <w:t xml:space="preserve">Published </w:t>
          </w:r>
          <w:r w:rsidR="00F569BC">
            <w:rPr>
              <w:rStyle w:val="PageNumber"/>
            </w:rPr>
            <w:t>January 2024</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77B1D732" w14:textId="77777777" w:rsidR="003D37FD" w:rsidRDefault="003D37FD" w:rsidP="001C4A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628E71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1D58C879F40343FFBA958ED36347DAC6"/>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750999">
            <w:rPr>
              <w:rStyle w:val="PageNumber"/>
              <w:b/>
            </w:rPr>
            <w:t xml:space="preserve"> </w:t>
          </w:r>
          <w:r w:rsidR="00750999" w:rsidRPr="009420E8">
            <w:rPr>
              <w:rStyle w:val="PageNumber"/>
              <w:bCs/>
            </w:rPr>
            <w:t>– Back to school payments</w:t>
          </w:r>
          <w:r w:rsidR="00750999">
            <w:rPr>
              <w:rStyle w:val="PageNumber"/>
              <w:bCs/>
            </w:rPr>
            <w:t xml:space="preserve"> scheme</w:t>
          </w:r>
        </w:p>
        <w:p w14:paraId="79C429C3" w14:textId="47357DF3" w:rsidR="00D47DC7" w:rsidRPr="00CE6614" w:rsidRDefault="00B50D31" w:rsidP="00D47DC7">
          <w:pPr>
            <w:spacing w:after="0"/>
            <w:rPr>
              <w:rStyle w:val="PageNumber"/>
            </w:rPr>
          </w:pPr>
          <w:r>
            <w:rPr>
              <w:rStyle w:val="PageNumber"/>
            </w:rPr>
            <w:t xml:space="preserve">Published </w:t>
          </w:r>
          <w:r w:rsidR="00F569BC">
            <w:rPr>
              <w:rStyle w:val="PageNumber"/>
            </w:rPr>
            <w:t>January 2024</w:t>
          </w:r>
        </w:p>
        <w:p w14:paraId="75830743"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p w14:paraId="06994529" w14:textId="77777777" w:rsidR="003D37FD" w:rsidRDefault="003D37FD" w:rsidP="001C4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0945" w14:textId="77777777" w:rsidR="00602099" w:rsidRDefault="00602099" w:rsidP="007332FF">
      <w:r>
        <w:separator/>
      </w:r>
    </w:p>
  </w:footnote>
  <w:footnote w:type="continuationSeparator" w:id="0">
    <w:p w14:paraId="3DEE8E1A" w14:textId="77777777" w:rsidR="00602099" w:rsidRDefault="0060209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AD3B" w14:textId="2488B44B" w:rsidR="003D37FD" w:rsidRDefault="004445DF" w:rsidP="00750999">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A5B39">
          <w:t>Back to school payment scheme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7214BDFE" w:rsidR="00E54F9E" w:rsidRDefault="001A5B39" w:rsidP="00435082">
        <w:pPr>
          <w:pStyle w:val="Title"/>
        </w:pPr>
        <w:r>
          <w:rPr>
            <w:rStyle w:val="TitleChar"/>
          </w:rPr>
          <w:t>Back to school payment scheme - procedures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B75"/>
    <w:multiLevelType w:val="hybridMultilevel"/>
    <w:tmpl w:val="3F7CCD7C"/>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8959C5"/>
    <w:multiLevelType w:val="hybridMultilevel"/>
    <w:tmpl w:val="07A22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26E0F"/>
    <w:multiLevelType w:val="hybridMultilevel"/>
    <w:tmpl w:val="1652B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0FA613F5"/>
    <w:multiLevelType w:val="hybridMultilevel"/>
    <w:tmpl w:val="8898D2B8"/>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B40690"/>
    <w:multiLevelType w:val="hybridMultilevel"/>
    <w:tmpl w:val="01883600"/>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26C06"/>
    <w:multiLevelType w:val="multilevel"/>
    <w:tmpl w:val="3E5E177A"/>
    <w:name w:val="NTG Table Bullet List33222222222222222"/>
    <w:numStyleLink w:val="Tablenumberlist"/>
  </w:abstractNum>
  <w:abstractNum w:abstractNumId="18" w15:restartNumberingAfterBreak="0">
    <w:nsid w:val="19533A06"/>
    <w:multiLevelType w:val="multilevel"/>
    <w:tmpl w:val="3928FD02"/>
    <w:name w:val="NTG Table Bullet List3222"/>
    <w:numStyleLink w:val="Bulletlist"/>
  </w:abstractNum>
  <w:abstractNum w:abstractNumId="19"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5005A1"/>
    <w:multiLevelType w:val="hybridMultilevel"/>
    <w:tmpl w:val="56B6F3D2"/>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86276C"/>
    <w:multiLevelType w:val="multilevel"/>
    <w:tmpl w:val="3928FD02"/>
    <w:name w:val="NTG Table Bullet List32223"/>
    <w:numStyleLink w:val="Bulletlist"/>
  </w:abstractNum>
  <w:abstractNum w:abstractNumId="25" w15:restartNumberingAfterBreak="0">
    <w:nsid w:val="1D0744AE"/>
    <w:multiLevelType w:val="multilevel"/>
    <w:tmpl w:val="3E5E177A"/>
    <w:name w:val="NTG Table Bullet List3222322"/>
    <w:numStyleLink w:val="Tablenumberlist"/>
  </w:abstractNum>
  <w:abstractNum w:abstractNumId="26" w15:restartNumberingAfterBreak="0">
    <w:nsid w:val="1EB82687"/>
    <w:multiLevelType w:val="hybridMultilevel"/>
    <w:tmpl w:val="248EE306"/>
    <w:lvl w:ilvl="0" w:tplc="8E40B636">
      <w:start w:val="1"/>
      <w:numFmt w:val="decimal"/>
      <w:lvlText w:val="%1."/>
      <w:lvlJc w:val="left"/>
      <w:pPr>
        <w:ind w:left="472" w:hanging="360"/>
        <w:jc w:val="right"/>
      </w:pPr>
      <w:rPr>
        <w:rFonts w:ascii="Arial" w:eastAsia="Arial" w:hAnsi="Arial" w:cs="Arial" w:hint="default"/>
        <w:b/>
        <w:bCs/>
        <w:spacing w:val="-1"/>
        <w:w w:val="100"/>
        <w:sz w:val="28"/>
        <w:szCs w:val="28"/>
      </w:rPr>
    </w:lvl>
    <w:lvl w:ilvl="1" w:tplc="D14AA70A">
      <w:numFmt w:val="bullet"/>
      <w:lvlText w:val=""/>
      <w:lvlJc w:val="left"/>
      <w:pPr>
        <w:ind w:left="920" w:hanging="495"/>
      </w:pPr>
      <w:rPr>
        <w:rFonts w:ascii="Symbol" w:eastAsia="Symbol" w:hAnsi="Symbol" w:cs="Symbol" w:hint="default"/>
        <w:w w:val="100"/>
        <w:sz w:val="22"/>
        <w:szCs w:val="22"/>
      </w:rPr>
    </w:lvl>
    <w:lvl w:ilvl="2" w:tplc="B69C159E">
      <w:numFmt w:val="bullet"/>
      <w:lvlText w:val="•"/>
      <w:lvlJc w:val="left"/>
      <w:pPr>
        <w:ind w:left="1540" w:hanging="495"/>
      </w:pPr>
      <w:rPr>
        <w:rFonts w:hint="default"/>
      </w:rPr>
    </w:lvl>
    <w:lvl w:ilvl="3" w:tplc="B7CCB7E2">
      <w:numFmt w:val="bullet"/>
      <w:lvlText w:val="•"/>
      <w:lvlJc w:val="left"/>
      <w:pPr>
        <w:ind w:left="2650" w:hanging="495"/>
      </w:pPr>
      <w:rPr>
        <w:rFonts w:hint="default"/>
      </w:rPr>
    </w:lvl>
    <w:lvl w:ilvl="4" w:tplc="ED661CDC">
      <w:numFmt w:val="bullet"/>
      <w:lvlText w:val="•"/>
      <w:lvlJc w:val="left"/>
      <w:pPr>
        <w:ind w:left="3761" w:hanging="495"/>
      </w:pPr>
      <w:rPr>
        <w:rFonts w:hint="default"/>
      </w:rPr>
    </w:lvl>
    <w:lvl w:ilvl="5" w:tplc="679C2C0C">
      <w:numFmt w:val="bullet"/>
      <w:lvlText w:val="•"/>
      <w:lvlJc w:val="left"/>
      <w:pPr>
        <w:ind w:left="4872" w:hanging="495"/>
      </w:pPr>
      <w:rPr>
        <w:rFonts w:hint="default"/>
      </w:rPr>
    </w:lvl>
    <w:lvl w:ilvl="6" w:tplc="30CAFE46">
      <w:numFmt w:val="bullet"/>
      <w:lvlText w:val="•"/>
      <w:lvlJc w:val="left"/>
      <w:pPr>
        <w:ind w:left="5983" w:hanging="495"/>
      </w:pPr>
      <w:rPr>
        <w:rFonts w:hint="default"/>
      </w:rPr>
    </w:lvl>
    <w:lvl w:ilvl="7" w:tplc="729C39F4">
      <w:numFmt w:val="bullet"/>
      <w:lvlText w:val="•"/>
      <w:lvlJc w:val="left"/>
      <w:pPr>
        <w:ind w:left="7094" w:hanging="495"/>
      </w:pPr>
      <w:rPr>
        <w:rFonts w:hint="default"/>
      </w:rPr>
    </w:lvl>
    <w:lvl w:ilvl="8" w:tplc="BD0E4B56">
      <w:numFmt w:val="bullet"/>
      <w:lvlText w:val="•"/>
      <w:lvlJc w:val="left"/>
      <w:pPr>
        <w:ind w:left="8204" w:hanging="495"/>
      </w:pPr>
      <w:rPr>
        <w:rFonts w:hint="default"/>
      </w:rPr>
    </w:lvl>
  </w:abstractNum>
  <w:abstractNum w:abstractNumId="27"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9" w15:restartNumberingAfterBreak="0">
    <w:nsid w:val="221D707D"/>
    <w:multiLevelType w:val="hybridMultilevel"/>
    <w:tmpl w:val="73B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E71C02"/>
    <w:multiLevelType w:val="hybridMultilevel"/>
    <w:tmpl w:val="48EE2E38"/>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7232493"/>
    <w:multiLevelType w:val="hybridMultilevel"/>
    <w:tmpl w:val="0532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2E3F76"/>
    <w:multiLevelType w:val="multilevel"/>
    <w:tmpl w:val="3E5E177A"/>
    <w:name w:val="NTG Table Bullet List3322"/>
    <w:numStyleLink w:val="Tablenumberlist"/>
  </w:abstractNum>
  <w:abstractNum w:abstractNumId="33" w15:restartNumberingAfterBreak="0">
    <w:nsid w:val="27CE4608"/>
    <w:multiLevelType w:val="multilevel"/>
    <w:tmpl w:val="3E5E177A"/>
    <w:name w:val="NTG Table Bullet List33222"/>
    <w:numStyleLink w:val="Tablenumberlist"/>
  </w:abstractNum>
  <w:abstractNum w:abstractNumId="34" w15:restartNumberingAfterBreak="0">
    <w:nsid w:val="27D83E4D"/>
    <w:multiLevelType w:val="multilevel"/>
    <w:tmpl w:val="3928FD02"/>
    <w:numStyleLink w:val="Bulletlist"/>
  </w:abstractNum>
  <w:abstractNum w:abstractNumId="35" w15:restartNumberingAfterBreak="0">
    <w:nsid w:val="285A4B9F"/>
    <w:multiLevelType w:val="hybridMultilevel"/>
    <w:tmpl w:val="BEC65B56"/>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1520E7"/>
    <w:multiLevelType w:val="multilevel"/>
    <w:tmpl w:val="4E6AC8F6"/>
    <w:numStyleLink w:val="Numberlist"/>
  </w:abstractNum>
  <w:abstractNum w:abstractNumId="38" w15:restartNumberingAfterBreak="0">
    <w:nsid w:val="2B1C027E"/>
    <w:multiLevelType w:val="hybridMultilevel"/>
    <w:tmpl w:val="79FE9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E693641"/>
    <w:multiLevelType w:val="multilevel"/>
    <w:tmpl w:val="3E5E177A"/>
    <w:name w:val="NTG Table Bullet List33"/>
    <w:numStyleLink w:val="Tablenumberlist"/>
  </w:abstractNum>
  <w:abstractNum w:abstractNumId="42" w15:restartNumberingAfterBreak="0">
    <w:nsid w:val="2EAD67B8"/>
    <w:multiLevelType w:val="hybridMultilevel"/>
    <w:tmpl w:val="AA227BD6"/>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ED6036B"/>
    <w:multiLevelType w:val="hybridMultilevel"/>
    <w:tmpl w:val="9A067A86"/>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EF077BC"/>
    <w:multiLevelType w:val="multilevel"/>
    <w:tmpl w:val="0C78A7AC"/>
    <w:name w:val="NTG Table Bullet List33222222222222222222"/>
    <w:numStyleLink w:val="Tablebulletlist"/>
  </w:abstractNum>
  <w:abstractNum w:abstractNumId="45"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6" w15:restartNumberingAfterBreak="0">
    <w:nsid w:val="32DF44DA"/>
    <w:multiLevelType w:val="multilevel"/>
    <w:tmpl w:val="3E5E177A"/>
    <w:name w:val="NTG Table Bullet List3222323"/>
    <w:numStyleLink w:val="Tablenumberlist"/>
  </w:abstractNum>
  <w:abstractNum w:abstractNumId="47" w15:restartNumberingAfterBreak="0">
    <w:nsid w:val="33186282"/>
    <w:multiLevelType w:val="hybridMultilevel"/>
    <w:tmpl w:val="C49ABC54"/>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9" w15:restartNumberingAfterBreak="0">
    <w:nsid w:val="373106A6"/>
    <w:multiLevelType w:val="hybridMultilevel"/>
    <w:tmpl w:val="69B608F2"/>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2"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3B1E3141"/>
    <w:multiLevelType w:val="hybridMultilevel"/>
    <w:tmpl w:val="B546F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E61945"/>
    <w:multiLevelType w:val="multilevel"/>
    <w:tmpl w:val="3928FD02"/>
    <w:name w:val="NTG Table Bullet List332222222222222222"/>
    <w:numStyleLink w:val="Bulletlist"/>
  </w:abstractNum>
  <w:abstractNum w:abstractNumId="55" w15:restartNumberingAfterBreak="0">
    <w:nsid w:val="3C61251D"/>
    <w:multiLevelType w:val="hybridMultilevel"/>
    <w:tmpl w:val="835CCE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CA245AA"/>
    <w:multiLevelType w:val="hybridMultilevel"/>
    <w:tmpl w:val="5FC0BC7E"/>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3277779"/>
    <w:multiLevelType w:val="hybridMultilevel"/>
    <w:tmpl w:val="6E52C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46FA1CEB"/>
    <w:multiLevelType w:val="hybridMultilevel"/>
    <w:tmpl w:val="52806322"/>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7AC4FE4"/>
    <w:multiLevelType w:val="hybridMultilevel"/>
    <w:tmpl w:val="3C1669B8"/>
    <w:lvl w:ilvl="0" w:tplc="0C090017">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3" w15:restartNumberingAfterBreak="0">
    <w:nsid w:val="49C41DDF"/>
    <w:multiLevelType w:val="hybridMultilevel"/>
    <w:tmpl w:val="3F285296"/>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9FD3A20"/>
    <w:multiLevelType w:val="multilevel"/>
    <w:tmpl w:val="3E5E177A"/>
    <w:name w:val="NTG Table Bullet List3322222222222"/>
    <w:numStyleLink w:val="Tablenumberlist"/>
  </w:abstractNum>
  <w:abstractNum w:abstractNumId="6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7" w15:restartNumberingAfterBreak="0">
    <w:nsid w:val="4C1C1FBE"/>
    <w:multiLevelType w:val="hybridMultilevel"/>
    <w:tmpl w:val="353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9"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0"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3842BC6"/>
    <w:multiLevelType w:val="multilevel"/>
    <w:tmpl w:val="0C78A7AC"/>
    <w:numStyleLink w:val="Tablebulletlist"/>
  </w:abstractNum>
  <w:abstractNum w:abstractNumId="7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564E36D5"/>
    <w:multiLevelType w:val="hybridMultilevel"/>
    <w:tmpl w:val="9DD0ABA8"/>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6" w15:restartNumberingAfterBreak="0">
    <w:nsid w:val="56DA2CAE"/>
    <w:multiLevelType w:val="multilevel"/>
    <w:tmpl w:val="3E5E177A"/>
    <w:name w:val="NTG Table Bullet List332222222222222"/>
    <w:numStyleLink w:val="Tablenumberlist"/>
  </w:abstractNum>
  <w:abstractNum w:abstractNumId="77" w15:restartNumberingAfterBreak="0">
    <w:nsid w:val="576F037A"/>
    <w:multiLevelType w:val="hybridMultilevel"/>
    <w:tmpl w:val="180C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83359D9"/>
    <w:multiLevelType w:val="multilevel"/>
    <w:tmpl w:val="3E5E177A"/>
    <w:name w:val="NTG Table Bullet List332222222"/>
    <w:numStyleLink w:val="Tablenumberlist"/>
  </w:abstractNum>
  <w:abstractNum w:abstractNumId="7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8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8E21323"/>
    <w:multiLevelType w:val="multilevel"/>
    <w:tmpl w:val="4E6AC8F6"/>
    <w:numStyleLink w:val="Numberlist"/>
  </w:abstractNum>
  <w:abstractNum w:abstractNumId="82" w15:restartNumberingAfterBreak="0">
    <w:nsid w:val="5B9A5FFE"/>
    <w:multiLevelType w:val="multilevel"/>
    <w:tmpl w:val="0C78A7AC"/>
    <w:name w:val="NTG Table Bullet List33222222222222"/>
    <w:numStyleLink w:val="Tablebulletlist"/>
  </w:abstractNum>
  <w:abstractNum w:abstractNumId="83" w15:restartNumberingAfterBreak="0">
    <w:nsid w:val="5D444259"/>
    <w:multiLevelType w:val="multilevel"/>
    <w:tmpl w:val="0C78A7AC"/>
    <w:name w:val="NTG Table Bullet List332222"/>
    <w:numStyleLink w:val="Tablebulletlist"/>
  </w:abstractNum>
  <w:abstractNum w:abstractNumId="84"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3EC2E63"/>
    <w:multiLevelType w:val="hybridMultilevel"/>
    <w:tmpl w:val="59F47CCC"/>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8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90" w15:restartNumberingAfterBreak="0">
    <w:nsid w:val="65F52900"/>
    <w:multiLevelType w:val="hybridMultilevel"/>
    <w:tmpl w:val="6D0CEA5E"/>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9262556"/>
    <w:multiLevelType w:val="multilevel"/>
    <w:tmpl w:val="3E5E177A"/>
    <w:name w:val="NTG Table Bullet List3322222222222222"/>
    <w:numStyleLink w:val="Tablenumberlist"/>
  </w:abstractNum>
  <w:abstractNum w:abstractNumId="93" w15:restartNumberingAfterBreak="0">
    <w:nsid w:val="694B3895"/>
    <w:multiLevelType w:val="hybridMultilevel"/>
    <w:tmpl w:val="FA96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9B63710"/>
    <w:multiLevelType w:val="hybridMultilevel"/>
    <w:tmpl w:val="35E29CA4"/>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9CB6B1E"/>
    <w:multiLevelType w:val="hybridMultilevel"/>
    <w:tmpl w:val="1A56ACE0"/>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D9236CE"/>
    <w:multiLevelType w:val="hybridMultilevel"/>
    <w:tmpl w:val="4596E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05A0F80"/>
    <w:multiLevelType w:val="hybridMultilevel"/>
    <w:tmpl w:val="6268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453664D"/>
    <w:multiLevelType w:val="multilevel"/>
    <w:tmpl w:val="0C78A7AC"/>
    <w:name w:val="NTG Table Bullet List3322222222222222222"/>
    <w:numStyleLink w:val="Tablebulletlist"/>
  </w:abstractNum>
  <w:abstractNum w:abstractNumId="101" w15:restartNumberingAfterBreak="0">
    <w:nsid w:val="75F05517"/>
    <w:multiLevelType w:val="hybridMultilevel"/>
    <w:tmpl w:val="DF00BF94"/>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6141D1E"/>
    <w:multiLevelType w:val="multilevel"/>
    <w:tmpl w:val="0C78A7AC"/>
    <w:name w:val="NTG Table Bullet List332222222222"/>
    <w:numStyleLink w:val="Tablebulletlist"/>
  </w:abstractNum>
  <w:abstractNum w:abstractNumId="103" w15:restartNumberingAfterBreak="0">
    <w:nsid w:val="765A32D4"/>
    <w:multiLevelType w:val="multilevel"/>
    <w:tmpl w:val="4E6AC8F6"/>
    <w:numStyleLink w:val="Numberlist"/>
  </w:abstractNum>
  <w:abstractNum w:abstractNumId="10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6" w15:restartNumberingAfterBreak="0">
    <w:nsid w:val="7D016DC8"/>
    <w:multiLevelType w:val="hybridMultilevel"/>
    <w:tmpl w:val="E414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73341240">
    <w:abstractNumId w:val="48"/>
  </w:num>
  <w:num w:numId="2" w16cid:durableId="1778913859">
    <w:abstractNumId w:val="28"/>
  </w:num>
  <w:num w:numId="3" w16cid:durableId="1032996303">
    <w:abstractNumId w:val="105"/>
  </w:num>
  <w:num w:numId="4" w16cid:durableId="848833812">
    <w:abstractNumId w:val="66"/>
  </w:num>
  <w:num w:numId="5" w16cid:durableId="2104033765">
    <w:abstractNumId w:val="39"/>
  </w:num>
  <w:num w:numId="6" w16cid:durableId="1753425963">
    <w:abstractNumId w:val="20"/>
  </w:num>
  <w:num w:numId="7" w16cid:durableId="139658113">
    <w:abstractNumId w:val="72"/>
  </w:num>
  <w:num w:numId="8" w16cid:durableId="232856436">
    <w:abstractNumId w:val="34"/>
  </w:num>
  <w:num w:numId="9" w16cid:durableId="1155344385">
    <w:abstractNumId w:val="81"/>
  </w:num>
  <w:num w:numId="10" w16cid:durableId="990334072">
    <w:abstractNumId w:val="27"/>
  </w:num>
  <w:num w:numId="11" w16cid:durableId="1173035015">
    <w:abstractNumId w:val="88"/>
  </w:num>
  <w:num w:numId="12" w16cid:durableId="1391803774">
    <w:abstractNumId w:val="23"/>
  </w:num>
  <w:num w:numId="13" w16cid:durableId="1285119130">
    <w:abstractNumId w:val="3"/>
  </w:num>
  <w:num w:numId="14" w16cid:durableId="672487739">
    <w:abstractNumId w:val="85"/>
  </w:num>
  <w:num w:numId="15" w16cid:durableId="1506048269">
    <w:abstractNumId w:val="37"/>
  </w:num>
  <w:num w:numId="16" w16cid:durableId="450974441">
    <w:abstractNumId w:val="87"/>
  </w:num>
  <w:num w:numId="17" w16cid:durableId="1250000117">
    <w:abstractNumId w:val="103"/>
  </w:num>
  <w:num w:numId="18" w16cid:durableId="220406766">
    <w:abstractNumId w:val="80"/>
  </w:num>
  <w:num w:numId="19" w16cid:durableId="56823742">
    <w:abstractNumId w:val="70"/>
  </w:num>
  <w:num w:numId="20" w16cid:durableId="982926996">
    <w:abstractNumId w:val="75"/>
  </w:num>
  <w:num w:numId="21" w16cid:durableId="1078937625">
    <w:abstractNumId w:val="57"/>
  </w:num>
  <w:num w:numId="22" w16cid:durableId="1184441093">
    <w:abstractNumId w:val="79"/>
  </w:num>
  <w:num w:numId="23" w16cid:durableId="175048105">
    <w:abstractNumId w:val="69"/>
  </w:num>
  <w:num w:numId="24" w16cid:durableId="1638878333">
    <w:abstractNumId w:val="60"/>
  </w:num>
  <w:num w:numId="25" w16cid:durableId="540213950">
    <w:abstractNumId w:val="52"/>
  </w:num>
  <w:num w:numId="26" w16cid:durableId="1747458736">
    <w:abstractNumId w:val="14"/>
  </w:num>
  <w:num w:numId="27" w16cid:durableId="1936982626">
    <w:abstractNumId w:val="104"/>
  </w:num>
  <w:num w:numId="28" w16cid:durableId="692531682">
    <w:abstractNumId w:val="51"/>
  </w:num>
  <w:num w:numId="29" w16cid:durableId="1256282554">
    <w:abstractNumId w:val="40"/>
  </w:num>
  <w:num w:numId="30" w16cid:durableId="805780073">
    <w:abstractNumId w:val="1"/>
  </w:num>
  <w:num w:numId="31" w16cid:durableId="1806778970">
    <w:abstractNumId w:val="58"/>
  </w:num>
  <w:num w:numId="32" w16cid:durableId="327683798">
    <w:abstractNumId w:val="13"/>
  </w:num>
  <w:num w:numId="33" w16cid:durableId="2132018714">
    <w:abstractNumId w:val="89"/>
  </w:num>
  <w:num w:numId="34" w16cid:durableId="950208199">
    <w:abstractNumId w:val="45"/>
  </w:num>
  <w:num w:numId="35" w16cid:durableId="1419908509">
    <w:abstractNumId w:val="71"/>
  </w:num>
  <w:num w:numId="36" w16cid:durableId="1565482225">
    <w:abstractNumId w:val="91"/>
  </w:num>
  <w:num w:numId="37" w16cid:durableId="1113591693">
    <w:abstractNumId w:val="97"/>
  </w:num>
  <w:num w:numId="38" w16cid:durableId="1114904370">
    <w:abstractNumId w:val="19"/>
  </w:num>
  <w:num w:numId="39" w16cid:durableId="2037802149">
    <w:abstractNumId w:val="36"/>
  </w:num>
  <w:num w:numId="40" w16cid:durableId="1128619547">
    <w:abstractNumId w:val="99"/>
  </w:num>
  <w:num w:numId="41" w16cid:durableId="1438216516">
    <w:abstractNumId w:val="4"/>
  </w:num>
  <w:num w:numId="42" w16cid:durableId="49111055">
    <w:abstractNumId w:val="84"/>
  </w:num>
  <w:num w:numId="43" w16cid:durableId="1466851530">
    <w:abstractNumId w:val="15"/>
  </w:num>
  <w:num w:numId="44" w16cid:durableId="767312684">
    <w:abstractNumId w:val="50"/>
  </w:num>
  <w:num w:numId="45" w16cid:durableId="1475830720">
    <w:abstractNumId w:val="64"/>
  </w:num>
  <w:num w:numId="46" w16cid:durableId="1205606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10513676">
    <w:abstractNumId w:val="11"/>
  </w:num>
  <w:num w:numId="48" w16cid:durableId="1637837851">
    <w:abstractNumId w:val="26"/>
  </w:num>
  <w:num w:numId="49" w16cid:durableId="770970526">
    <w:abstractNumId w:val="55"/>
  </w:num>
  <w:num w:numId="50" w16cid:durableId="1618373314">
    <w:abstractNumId w:val="62"/>
  </w:num>
  <w:num w:numId="51" w16cid:durableId="1085150714">
    <w:abstractNumId w:val="53"/>
  </w:num>
  <w:num w:numId="52" w16cid:durableId="1298992507">
    <w:abstractNumId w:val="31"/>
  </w:num>
  <w:num w:numId="53" w16cid:durableId="610356630">
    <w:abstractNumId w:val="38"/>
  </w:num>
  <w:num w:numId="54" w16cid:durableId="1338579127">
    <w:abstractNumId w:val="77"/>
  </w:num>
  <w:num w:numId="55" w16cid:durableId="1577933790">
    <w:abstractNumId w:val="59"/>
  </w:num>
  <w:num w:numId="56" w16cid:durableId="549345265">
    <w:abstractNumId w:val="90"/>
  </w:num>
  <w:num w:numId="57" w16cid:durableId="1666200826">
    <w:abstractNumId w:val="106"/>
  </w:num>
  <w:num w:numId="58" w16cid:durableId="1182668140">
    <w:abstractNumId w:val="86"/>
  </w:num>
  <w:num w:numId="59" w16cid:durableId="797996583">
    <w:abstractNumId w:val="98"/>
  </w:num>
  <w:num w:numId="60" w16cid:durableId="2145464500">
    <w:abstractNumId w:val="22"/>
  </w:num>
  <w:num w:numId="61" w16cid:durableId="230388329">
    <w:abstractNumId w:val="96"/>
  </w:num>
  <w:num w:numId="62" w16cid:durableId="1419517916">
    <w:abstractNumId w:val="101"/>
  </w:num>
  <w:num w:numId="63" w16cid:durableId="992679557">
    <w:abstractNumId w:val="67"/>
  </w:num>
  <w:num w:numId="64" w16cid:durableId="1674213598">
    <w:abstractNumId w:val="16"/>
  </w:num>
  <w:num w:numId="65" w16cid:durableId="209266884">
    <w:abstractNumId w:val="56"/>
  </w:num>
  <w:num w:numId="66" w16cid:durableId="653527700">
    <w:abstractNumId w:val="2"/>
  </w:num>
  <w:num w:numId="67" w16cid:durableId="974527032">
    <w:abstractNumId w:val="30"/>
  </w:num>
  <w:num w:numId="68" w16cid:durableId="165364328">
    <w:abstractNumId w:val="95"/>
  </w:num>
  <w:num w:numId="69" w16cid:durableId="751663261">
    <w:abstractNumId w:val="5"/>
  </w:num>
  <w:num w:numId="70" w16cid:durableId="1834636764">
    <w:abstractNumId w:val="63"/>
  </w:num>
  <w:num w:numId="71" w16cid:durableId="1895964144">
    <w:abstractNumId w:val="94"/>
  </w:num>
  <w:num w:numId="72" w16cid:durableId="1992709286">
    <w:abstractNumId w:val="29"/>
  </w:num>
  <w:num w:numId="73" w16cid:durableId="1960185744">
    <w:abstractNumId w:val="61"/>
  </w:num>
  <w:num w:numId="74" w16cid:durableId="942301679">
    <w:abstractNumId w:val="93"/>
  </w:num>
  <w:num w:numId="75" w16cid:durableId="1421367524">
    <w:abstractNumId w:val="49"/>
  </w:num>
  <w:num w:numId="76" w16cid:durableId="1637485961">
    <w:abstractNumId w:val="35"/>
  </w:num>
  <w:num w:numId="77" w16cid:durableId="1534145790">
    <w:abstractNumId w:val="43"/>
  </w:num>
  <w:num w:numId="78" w16cid:durableId="1300917571">
    <w:abstractNumId w:val="74"/>
  </w:num>
  <w:num w:numId="79" w16cid:durableId="2100248029">
    <w:abstractNumId w:val="42"/>
  </w:num>
  <w:num w:numId="80" w16cid:durableId="2007131226">
    <w:abstractNumId w:val="0"/>
  </w:num>
  <w:num w:numId="81" w16cid:durableId="369688646">
    <w:abstractNumId w:val="47"/>
  </w:num>
  <w:num w:numId="82" w16cid:durableId="615141831">
    <w:abstractNumId w:val="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1754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D71E8"/>
    <w:rsid w:val="000E342B"/>
    <w:rsid w:val="000E3ED2"/>
    <w:rsid w:val="000E5DD2"/>
    <w:rsid w:val="000E603F"/>
    <w:rsid w:val="000F2958"/>
    <w:rsid w:val="000F3850"/>
    <w:rsid w:val="000F604F"/>
    <w:rsid w:val="00104E7F"/>
    <w:rsid w:val="001137EC"/>
    <w:rsid w:val="001152F5"/>
    <w:rsid w:val="00117743"/>
    <w:rsid w:val="00117F5B"/>
    <w:rsid w:val="001241F7"/>
    <w:rsid w:val="00132318"/>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5B39"/>
    <w:rsid w:val="001B28DA"/>
    <w:rsid w:val="001B2B6C"/>
    <w:rsid w:val="001C4AA2"/>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30031"/>
    <w:rsid w:val="00230664"/>
    <w:rsid w:val="00233F7D"/>
    <w:rsid w:val="00235C01"/>
    <w:rsid w:val="00247343"/>
    <w:rsid w:val="00265C56"/>
    <w:rsid w:val="002716CD"/>
    <w:rsid w:val="00274D4B"/>
    <w:rsid w:val="002806F5"/>
    <w:rsid w:val="00280AFC"/>
    <w:rsid w:val="00281577"/>
    <w:rsid w:val="00282A46"/>
    <w:rsid w:val="00287D73"/>
    <w:rsid w:val="002926BC"/>
    <w:rsid w:val="00293A72"/>
    <w:rsid w:val="002A0160"/>
    <w:rsid w:val="002A30C3"/>
    <w:rsid w:val="002A5164"/>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C5099"/>
    <w:rsid w:val="003D0F63"/>
    <w:rsid w:val="003D37FD"/>
    <w:rsid w:val="003D42C0"/>
    <w:rsid w:val="003D4A8F"/>
    <w:rsid w:val="003D5B29"/>
    <w:rsid w:val="003D7818"/>
    <w:rsid w:val="003E1DCF"/>
    <w:rsid w:val="003E2445"/>
    <w:rsid w:val="003E3BB2"/>
    <w:rsid w:val="003F4E67"/>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49F5"/>
    <w:rsid w:val="005260F7"/>
    <w:rsid w:val="00536843"/>
    <w:rsid w:val="00543BD1"/>
    <w:rsid w:val="00556113"/>
    <w:rsid w:val="00564C12"/>
    <w:rsid w:val="005654B8"/>
    <w:rsid w:val="00570D94"/>
    <w:rsid w:val="005716E0"/>
    <w:rsid w:val="005762CC"/>
    <w:rsid w:val="00582D3D"/>
    <w:rsid w:val="00590040"/>
    <w:rsid w:val="0059538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6602"/>
    <w:rsid w:val="005F77C7"/>
    <w:rsid w:val="00602099"/>
    <w:rsid w:val="00611AFF"/>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0999"/>
    <w:rsid w:val="00755248"/>
    <w:rsid w:val="0076190B"/>
    <w:rsid w:val="00761D0A"/>
    <w:rsid w:val="0076355D"/>
    <w:rsid w:val="00763A2D"/>
    <w:rsid w:val="007676A4"/>
    <w:rsid w:val="00777795"/>
    <w:rsid w:val="00783A57"/>
    <w:rsid w:val="00784C92"/>
    <w:rsid w:val="007859CD"/>
    <w:rsid w:val="00785C24"/>
    <w:rsid w:val="00787BAF"/>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004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D7F73"/>
    <w:rsid w:val="008E03FC"/>
    <w:rsid w:val="008E510B"/>
    <w:rsid w:val="00902B13"/>
    <w:rsid w:val="00911941"/>
    <w:rsid w:val="0092024D"/>
    <w:rsid w:val="00925146"/>
    <w:rsid w:val="00925F0F"/>
    <w:rsid w:val="00932F6B"/>
    <w:rsid w:val="00936703"/>
    <w:rsid w:val="009444F0"/>
    <w:rsid w:val="009468BC"/>
    <w:rsid w:val="00947FAE"/>
    <w:rsid w:val="009616DF"/>
    <w:rsid w:val="009622D4"/>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6B3E"/>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1B22"/>
    <w:rsid w:val="00A45005"/>
    <w:rsid w:val="00A527AC"/>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3AA9"/>
    <w:rsid w:val="00B07C97"/>
    <w:rsid w:val="00B11C67"/>
    <w:rsid w:val="00B14257"/>
    <w:rsid w:val="00B15754"/>
    <w:rsid w:val="00B16002"/>
    <w:rsid w:val="00B2046E"/>
    <w:rsid w:val="00B20E8B"/>
    <w:rsid w:val="00B257E1"/>
    <w:rsid w:val="00B2599A"/>
    <w:rsid w:val="00B27AC4"/>
    <w:rsid w:val="00B318DC"/>
    <w:rsid w:val="00B33B0B"/>
    <w:rsid w:val="00B343CC"/>
    <w:rsid w:val="00B5084A"/>
    <w:rsid w:val="00B50D31"/>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18C0"/>
    <w:rsid w:val="00BF2ABB"/>
    <w:rsid w:val="00BF5099"/>
    <w:rsid w:val="00BF6EE6"/>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A040D"/>
    <w:rsid w:val="00CA36A0"/>
    <w:rsid w:val="00CA595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97A1C"/>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672"/>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3B6B"/>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0051"/>
    <w:rsid w:val="00F15884"/>
    <w:rsid w:val="00F30AE1"/>
    <w:rsid w:val="00F5696E"/>
    <w:rsid w:val="00F569BC"/>
    <w:rsid w:val="00F60EFF"/>
    <w:rsid w:val="00F67D2D"/>
    <w:rsid w:val="00F858F2"/>
    <w:rsid w:val="00F860CC"/>
    <w:rsid w:val="00F94398"/>
    <w:rsid w:val="00F9443A"/>
    <w:rsid w:val="00FB2B56"/>
    <w:rsid w:val="00FB55D5"/>
    <w:rsid w:val="00FC12BF"/>
    <w:rsid w:val="00FC2C60"/>
    <w:rsid w:val="00FD3E6F"/>
    <w:rsid w:val="00FD43E7"/>
    <w:rsid w:val="00FD51B9"/>
    <w:rsid w:val="00FD5849"/>
    <w:rsid w:val="00FE03E4"/>
    <w:rsid w:val="00FE2A39"/>
    <w:rsid w:val="00FE6961"/>
    <w:rsid w:val="00FF39CF"/>
    <w:rsid w:val="00FF7159"/>
    <w:rsid w:val="00FF792F"/>
    <w:rsid w:val="00FF7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styleId="Revision">
    <w:name w:val="Revision"/>
    <w:hidden/>
    <w:uiPriority w:val="99"/>
    <w:semiHidden/>
    <w:rsid w:val="00750999"/>
    <w:pPr>
      <w:spacing w:after="0"/>
    </w:pPr>
    <w:rPr>
      <w:rFonts w:ascii="Lato" w:hAnsi="Lato"/>
    </w:rPr>
  </w:style>
  <w:style w:type="character" w:styleId="UnresolvedMention">
    <w:name w:val="Unresolved Mention"/>
    <w:basedOn w:val="DefaultParagraphFont"/>
    <w:uiPriority w:val="99"/>
    <w:semiHidden/>
    <w:unhideWhenUsed/>
    <w:rsid w:val="0028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fo.education@educ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8C879F40343FFBA958ED36347DAC6"/>
        <w:category>
          <w:name w:val="General"/>
          <w:gallery w:val="placeholder"/>
        </w:category>
        <w:types>
          <w:type w:val="bbPlcHdr"/>
        </w:types>
        <w:behaviors>
          <w:behavior w:val="content"/>
        </w:behaviors>
        <w:guid w:val="{91229183-BED5-4F00-BBA2-AC8348E8FACF}"/>
      </w:docPartPr>
      <w:docPartBody>
        <w:p w:rsidR="002C01EA" w:rsidRDefault="003C7BE6" w:rsidP="003C7BE6">
          <w:pPr>
            <w:pStyle w:val="1D58C879F40343FFBA958ED36347DAC6"/>
          </w:pPr>
          <w:r w:rsidRPr="000C7A65">
            <w:rPr>
              <w:rStyle w:val="PlaceholderText"/>
            </w:rPr>
            <w:t>[Title]</w:t>
          </w:r>
        </w:p>
      </w:docPartBody>
    </w:docPart>
    <w:docPart>
      <w:docPartPr>
        <w:name w:val="09F9FD99075344539A45206684761D4E"/>
        <w:category>
          <w:name w:val="General"/>
          <w:gallery w:val="placeholder"/>
        </w:category>
        <w:types>
          <w:type w:val="bbPlcHdr"/>
        </w:types>
        <w:behaviors>
          <w:behavior w:val="content"/>
        </w:behaviors>
        <w:guid w:val="{3112B76C-6A7B-44B8-82B7-B0E75818DBFB}"/>
      </w:docPartPr>
      <w:docPartBody>
        <w:p w:rsidR="002C01EA" w:rsidRDefault="003C7BE6" w:rsidP="003C7BE6">
          <w:pPr>
            <w:pStyle w:val="09F9FD99075344539A45206684761D4E"/>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65AC6"/>
    <w:rsid w:val="001865C3"/>
    <w:rsid w:val="002C01EA"/>
    <w:rsid w:val="003C7BE6"/>
    <w:rsid w:val="00476224"/>
    <w:rsid w:val="004A2623"/>
    <w:rsid w:val="005F3398"/>
    <w:rsid w:val="00695AF6"/>
    <w:rsid w:val="009223A3"/>
    <w:rsid w:val="00A06EDF"/>
    <w:rsid w:val="00A30F04"/>
    <w:rsid w:val="00C75174"/>
    <w:rsid w:val="00D33FC2"/>
    <w:rsid w:val="00E26253"/>
    <w:rsid w:val="00F60930"/>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7BE6"/>
    <w:rPr>
      <w:color w:val="808080"/>
    </w:rPr>
  </w:style>
  <w:style w:type="paragraph" w:customStyle="1" w:styleId="1D58C879F40343FFBA958ED36347DAC6">
    <w:name w:val="1D58C879F40343FFBA958ED36347DAC6"/>
    <w:rsid w:val="003C7BE6"/>
  </w:style>
  <w:style w:type="paragraph" w:customStyle="1" w:styleId="09F9FD99075344539A45206684761D4E">
    <w:name w:val="09F9FD99075344539A45206684761D4E"/>
    <w:rsid w:val="003C7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C9048-C72C-43A3-A5B3-FD51A569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1</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Back to school payment scheme - procedures</vt:lpstr>
    </vt:vector>
  </TitlesOfParts>
  <Company>Education</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payment scheme - procedures</dc:title>
  <dc:creator>Northern Territory Government</dc:creator>
  <cp:lastModifiedBy>Kathy Bochow</cp:lastModifiedBy>
  <cp:revision>3</cp:revision>
  <cp:lastPrinted>2024-01-12T01:05:00Z</cp:lastPrinted>
  <dcterms:created xsi:type="dcterms:W3CDTF">2024-01-12T01:04:00Z</dcterms:created>
  <dcterms:modified xsi:type="dcterms:W3CDTF">2024-01-12T01:05:00Z</dcterms:modified>
</cp:coreProperties>
</file>