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9FD44AA" w14:textId="398D0B80" w:rsidR="00886C9D" w:rsidRPr="000F3042" w:rsidRDefault="00B17DED" w:rsidP="00886C9D">
          <w:pPr>
            <w:pStyle w:val="Title"/>
          </w:pPr>
          <w:r w:rsidRPr="00426D63">
            <w:t>Vaccination programs in Northern Territory Government schools policy</w:t>
          </w:r>
        </w:p>
      </w:sdtContent>
    </w:sdt>
    <w:p w14:paraId="77C6865F" w14:textId="77777777" w:rsidR="00964B22" w:rsidRDefault="00964B22" w:rsidP="00DD64C2">
      <w:pPr>
        <w:tabs>
          <w:tab w:val="center" w:pos="4819"/>
        </w:tabs>
      </w:pPr>
    </w:p>
    <w:p w14:paraId="161DE1BA" w14:textId="77777777" w:rsidR="007761D8" w:rsidRPr="00DD64C2" w:rsidRDefault="007761D8" w:rsidP="00885590">
      <w:pPr>
        <w:sectPr w:rsidR="007761D8" w:rsidRPr="00DD64C2"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4ABDF1B4" w14:textId="2B651F04" w:rsidR="00296955"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18899799" w:history="1">
            <w:r w:rsidR="00296955" w:rsidRPr="004379CA">
              <w:rPr>
                <w:rStyle w:val="Hyperlink"/>
                <w:noProof/>
                <w:lang w:eastAsia="en-AU"/>
              </w:rPr>
              <w:t>1. Introduction</w:t>
            </w:r>
            <w:r w:rsidR="00296955">
              <w:rPr>
                <w:noProof/>
                <w:webHidden/>
              </w:rPr>
              <w:tab/>
            </w:r>
            <w:r w:rsidR="00296955">
              <w:rPr>
                <w:noProof/>
                <w:webHidden/>
              </w:rPr>
              <w:fldChar w:fldCharType="begin"/>
            </w:r>
            <w:r w:rsidR="00296955">
              <w:rPr>
                <w:noProof/>
                <w:webHidden/>
              </w:rPr>
              <w:instrText xml:space="preserve"> PAGEREF _Toc118899799 \h </w:instrText>
            </w:r>
            <w:r w:rsidR="00296955">
              <w:rPr>
                <w:noProof/>
                <w:webHidden/>
              </w:rPr>
            </w:r>
            <w:r w:rsidR="00296955">
              <w:rPr>
                <w:noProof/>
                <w:webHidden/>
              </w:rPr>
              <w:fldChar w:fldCharType="separate"/>
            </w:r>
            <w:r w:rsidR="00296955">
              <w:rPr>
                <w:noProof/>
                <w:webHidden/>
              </w:rPr>
              <w:t>3</w:t>
            </w:r>
            <w:r w:rsidR="00296955">
              <w:rPr>
                <w:noProof/>
                <w:webHidden/>
              </w:rPr>
              <w:fldChar w:fldCharType="end"/>
            </w:r>
          </w:hyperlink>
        </w:p>
        <w:p w14:paraId="73EE7176" w14:textId="5196159A" w:rsidR="00296955" w:rsidRDefault="007C1010">
          <w:pPr>
            <w:pStyle w:val="TOC1"/>
            <w:rPr>
              <w:rFonts w:asciiTheme="minorHAnsi" w:eastAsiaTheme="minorEastAsia" w:hAnsiTheme="minorHAnsi" w:cstheme="minorBidi"/>
              <w:b w:val="0"/>
              <w:noProof/>
              <w:lang w:eastAsia="en-AU"/>
            </w:rPr>
          </w:pPr>
          <w:hyperlink w:anchor="_Toc118899800" w:history="1">
            <w:r w:rsidR="00296955" w:rsidRPr="004379CA">
              <w:rPr>
                <w:rStyle w:val="Hyperlink"/>
                <w:noProof/>
                <w:lang w:eastAsia="en-AU"/>
              </w:rPr>
              <w:t>2. Context</w:t>
            </w:r>
            <w:r w:rsidR="00296955">
              <w:rPr>
                <w:noProof/>
                <w:webHidden/>
              </w:rPr>
              <w:tab/>
            </w:r>
            <w:r w:rsidR="00296955">
              <w:rPr>
                <w:noProof/>
                <w:webHidden/>
              </w:rPr>
              <w:fldChar w:fldCharType="begin"/>
            </w:r>
            <w:r w:rsidR="00296955">
              <w:rPr>
                <w:noProof/>
                <w:webHidden/>
              </w:rPr>
              <w:instrText xml:space="preserve"> PAGEREF _Toc118899800 \h </w:instrText>
            </w:r>
            <w:r w:rsidR="00296955">
              <w:rPr>
                <w:noProof/>
                <w:webHidden/>
              </w:rPr>
            </w:r>
            <w:r w:rsidR="00296955">
              <w:rPr>
                <w:noProof/>
                <w:webHidden/>
              </w:rPr>
              <w:fldChar w:fldCharType="separate"/>
            </w:r>
            <w:r w:rsidR="00296955">
              <w:rPr>
                <w:noProof/>
                <w:webHidden/>
              </w:rPr>
              <w:t>3</w:t>
            </w:r>
            <w:r w:rsidR="00296955">
              <w:rPr>
                <w:noProof/>
                <w:webHidden/>
              </w:rPr>
              <w:fldChar w:fldCharType="end"/>
            </w:r>
          </w:hyperlink>
        </w:p>
        <w:p w14:paraId="1D83AB5D" w14:textId="06FB416C" w:rsidR="00296955" w:rsidRDefault="007C1010">
          <w:pPr>
            <w:pStyle w:val="TOC1"/>
            <w:rPr>
              <w:rFonts w:asciiTheme="minorHAnsi" w:eastAsiaTheme="minorEastAsia" w:hAnsiTheme="minorHAnsi" w:cstheme="minorBidi"/>
              <w:b w:val="0"/>
              <w:noProof/>
              <w:lang w:eastAsia="en-AU"/>
            </w:rPr>
          </w:pPr>
          <w:hyperlink w:anchor="_Toc118899801" w:history="1">
            <w:r w:rsidR="00296955" w:rsidRPr="004379CA">
              <w:rPr>
                <w:rStyle w:val="Hyperlink"/>
                <w:noProof/>
              </w:rPr>
              <w:t>3. Definitions</w:t>
            </w:r>
            <w:r w:rsidR="00296955">
              <w:rPr>
                <w:noProof/>
                <w:webHidden/>
              </w:rPr>
              <w:tab/>
            </w:r>
            <w:r w:rsidR="00296955">
              <w:rPr>
                <w:noProof/>
                <w:webHidden/>
              </w:rPr>
              <w:fldChar w:fldCharType="begin"/>
            </w:r>
            <w:r w:rsidR="00296955">
              <w:rPr>
                <w:noProof/>
                <w:webHidden/>
              </w:rPr>
              <w:instrText xml:space="preserve"> PAGEREF _Toc118899801 \h </w:instrText>
            </w:r>
            <w:r w:rsidR="00296955">
              <w:rPr>
                <w:noProof/>
                <w:webHidden/>
              </w:rPr>
            </w:r>
            <w:r w:rsidR="00296955">
              <w:rPr>
                <w:noProof/>
                <w:webHidden/>
              </w:rPr>
              <w:fldChar w:fldCharType="separate"/>
            </w:r>
            <w:r w:rsidR="00296955">
              <w:rPr>
                <w:noProof/>
                <w:webHidden/>
              </w:rPr>
              <w:t>4</w:t>
            </w:r>
            <w:r w:rsidR="00296955">
              <w:rPr>
                <w:noProof/>
                <w:webHidden/>
              </w:rPr>
              <w:fldChar w:fldCharType="end"/>
            </w:r>
          </w:hyperlink>
        </w:p>
        <w:p w14:paraId="5F51CD0D" w14:textId="54B4BD44" w:rsidR="00296955" w:rsidRDefault="007C1010">
          <w:pPr>
            <w:pStyle w:val="TOC1"/>
            <w:rPr>
              <w:rFonts w:asciiTheme="minorHAnsi" w:eastAsiaTheme="minorEastAsia" w:hAnsiTheme="minorHAnsi" w:cstheme="minorBidi"/>
              <w:b w:val="0"/>
              <w:noProof/>
              <w:lang w:eastAsia="en-AU"/>
            </w:rPr>
          </w:pPr>
          <w:hyperlink w:anchor="_Toc118899802" w:history="1">
            <w:r w:rsidR="00296955" w:rsidRPr="004379CA">
              <w:rPr>
                <w:rStyle w:val="Hyperlink"/>
                <w:rFonts w:eastAsia="Times New Roman"/>
                <w:noProof/>
                <w:lang w:eastAsia="en-AU"/>
              </w:rPr>
              <w:t>4. Roles and responsibilities</w:t>
            </w:r>
            <w:r w:rsidR="00296955">
              <w:rPr>
                <w:noProof/>
                <w:webHidden/>
              </w:rPr>
              <w:tab/>
            </w:r>
            <w:r w:rsidR="00296955">
              <w:rPr>
                <w:noProof/>
                <w:webHidden/>
              </w:rPr>
              <w:fldChar w:fldCharType="begin"/>
            </w:r>
            <w:r w:rsidR="00296955">
              <w:rPr>
                <w:noProof/>
                <w:webHidden/>
              </w:rPr>
              <w:instrText xml:space="preserve"> PAGEREF _Toc118899802 \h </w:instrText>
            </w:r>
            <w:r w:rsidR="00296955">
              <w:rPr>
                <w:noProof/>
                <w:webHidden/>
              </w:rPr>
            </w:r>
            <w:r w:rsidR="00296955">
              <w:rPr>
                <w:noProof/>
                <w:webHidden/>
              </w:rPr>
              <w:fldChar w:fldCharType="separate"/>
            </w:r>
            <w:r w:rsidR="00296955">
              <w:rPr>
                <w:noProof/>
                <w:webHidden/>
              </w:rPr>
              <w:t>4</w:t>
            </w:r>
            <w:r w:rsidR="00296955">
              <w:rPr>
                <w:noProof/>
                <w:webHidden/>
              </w:rPr>
              <w:fldChar w:fldCharType="end"/>
            </w:r>
          </w:hyperlink>
        </w:p>
        <w:p w14:paraId="60344363" w14:textId="54E81AB2" w:rsidR="00296955" w:rsidRDefault="007C1010">
          <w:pPr>
            <w:pStyle w:val="TOC2"/>
            <w:rPr>
              <w:rFonts w:asciiTheme="minorHAnsi" w:eastAsiaTheme="minorEastAsia" w:hAnsiTheme="minorHAnsi" w:cstheme="minorBidi"/>
              <w:noProof/>
              <w:lang w:eastAsia="en-AU"/>
            </w:rPr>
          </w:pPr>
          <w:hyperlink w:anchor="_Toc118899803" w:history="1">
            <w:r w:rsidR="00296955" w:rsidRPr="004379CA">
              <w:rPr>
                <w:rStyle w:val="Hyperlink"/>
                <w:noProof/>
              </w:rPr>
              <w:t>4.1. Principals</w:t>
            </w:r>
            <w:r w:rsidR="00296955">
              <w:rPr>
                <w:noProof/>
                <w:webHidden/>
              </w:rPr>
              <w:tab/>
            </w:r>
            <w:r w:rsidR="00296955">
              <w:rPr>
                <w:noProof/>
                <w:webHidden/>
              </w:rPr>
              <w:fldChar w:fldCharType="begin"/>
            </w:r>
            <w:r w:rsidR="00296955">
              <w:rPr>
                <w:noProof/>
                <w:webHidden/>
              </w:rPr>
              <w:instrText xml:space="preserve"> PAGEREF _Toc118899803 \h </w:instrText>
            </w:r>
            <w:r w:rsidR="00296955">
              <w:rPr>
                <w:noProof/>
                <w:webHidden/>
              </w:rPr>
            </w:r>
            <w:r w:rsidR="00296955">
              <w:rPr>
                <w:noProof/>
                <w:webHidden/>
              </w:rPr>
              <w:fldChar w:fldCharType="separate"/>
            </w:r>
            <w:r w:rsidR="00296955">
              <w:rPr>
                <w:noProof/>
                <w:webHidden/>
              </w:rPr>
              <w:t>4</w:t>
            </w:r>
            <w:r w:rsidR="00296955">
              <w:rPr>
                <w:noProof/>
                <w:webHidden/>
              </w:rPr>
              <w:fldChar w:fldCharType="end"/>
            </w:r>
          </w:hyperlink>
        </w:p>
        <w:p w14:paraId="500A1ABC" w14:textId="15BFE26B" w:rsidR="00296955" w:rsidRDefault="007C1010">
          <w:pPr>
            <w:pStyle w:val="TOC2"/>
            <w:rPr>
              <w:rFonts w:asciiTheme="minorHAnsi" w:eastAsiaTheme="minorEastAsia" w:hAnsiTheme="minorHAnsi" w:cstheme="minorBidi"/>
              <w:noProof/>
              <w:lang w:eastAsia="en-AU"/>
            </w:rPr>
          </w:pPr>
          <w:hyperlink w:anchor="_Toc118899804" w:history="1">
            <w:r w:rsidR="00296955" w:rsidRPr="004379CA">
              <w:rPr>
                <w:rStyle w:val="Hyperlink"/>
                <w:noProof/>
              </w:rPr>
              <w:t>4.2. Department of Health</w:t>
            </w:r>
            <w:r w:rsidR="00296955">
              <w:rPr>
                <w:noProof/>
                <w:webHidden/>
              </w:rPr>
              <w:tab/>
            </w:r>
            <w:r w:rsidR="00296955">
              <w:rPr>
                <w:noProof/>
                <w:webHidden/>
              </w:rPr>
              <w:fldChar w:fldCharType="begin"/>
            </w:r>
            <w:r w:rsidR="00296955">
              <w:rPr>
                <w:noProof/>
                <w:webHidden/>
              </w:rPr>
              <w:instrText xml:space="preserve"> PAGEREF _Toc118899804 \h </w:instrText>
            </w:r>
            <w:r w:rsidR="00296955">
              <w:rPr>
                <w:noProof/>
                <w:webHidden/>
              </w:rPr>
            </w:r>
            <w:r w:rsidR="00296955">
              <w:rPr>
                <w:noProof/>
                <w:webHidden/>
              </w:rPr>
              <w:fldChar w:fldCharType="separate"/>
            </w:r>
            <w:r w:rsidR="00296955">
              <w:rPr>
                <w:noProof/>
                <w:webHidden/>
              </w:rPr>
              <w:t>4</w:t>
            </w:r>
            <w:r w:rsidR="00296955">
              <w:rPr>
                <w:noProof/>
                <w:webHidden/>
              </w:rPr>
              <w:fldChar w:fldCharType="end"/>
            </w:r>
          </w:hyperlink>
        </w:p>
        <w:p w14:paraId="2EB07C1C" w14:textId="6B860147" w:rsidR="00296955" w:rsidRDefault="007C1010">
          <w:pPr>
            <w:pStyle w:val="TOC1"/>
            <w:rPr>
              <w:rFonts w:asciiTheme="minorHAnsi" w:eastAsiaTheme="minorEastAsia" w:hAnsiTheme="minorHAnsi" w:cstheme="minorBidi"/>
              <w:b w:val="0"/>
              <w:noProof/>
              <w:lang w:eastAsia="en-AU"/>
            </w:rPr>
          </w:pPr>
          <w:hyperlink w:anchor="_Toc118899805" w:history="1">
            <w:r w:rsidR="00296955" w:rsidRPr="004379CA">
              <w:rPr>
                <w:rStyle w:val="Hyperlink"/>
                <w:noProof/>
                <w:lang w:eastAsia="en-AU"/>
              </w:rPr>
              <w:t>5. Policy Considerations</w:t>
            </w:r>
            <w:r w:rsidR="00296955">
              <w:rPr>
                <w:noProof/>
                <w:webHidden/>
              </w:rPr>
              <w:tab/>
            </w:r>
            <w:r w:rsidR="00296955">
              <w:rPr>
                <w:noProof/>
                <w:webHidden/>
              </w:rPr>
              <w:fldChar w:fldCharType="begin"/>
            </w:r>
            <w:r w:rsidR="00296955">
              <w:rPr>
                <w:noProof/>
                <w:webHidden/>
              </w:rPr>
              <w:instrText xml:space="preserve"> PAGEREF _Toc118899805 \h </w:instrText>
            </w:r>
            <w:r w:rsidR="00296955">
              <w:rPr>
                <w:noProof/>
                <w:webHidden/>
              </w:rPr>
            </w:r>
            <w:r w:rsidR="00296955">
              <w:rPr>
                <w:noProof/>
                <w:webHidden/>
              </w:rPr>
              <w:fldChar w:fldCharType="separate"/>
            </w:r>
            <w:r w:rsidR="00296955">
              <w:rPr>
                <w:noProof/>
                <w:webHidden/>
              </w:rPr>
              <w:t>5</w:t>
            </w:r>
            <w:r w:rsidR="00296955">
              <w:rPr>
                <w:noProof/>
                <w:webHidden/>
              </w:rPr>
              <w:fldChar w:fldCharType="end"/>
            </w:r>
          </w:hyperlink>
        </w:p>
        <w:p w14:paraId="43960188" w14:textId="29068BA7" w:rsidR="00296955" w:rsidRDefault="007C1010">
          <w:pPr>
            <w:pStyle w:val="TOC2"/>
            <w:rPr>
              <w:rFonts w:asciiTheme="minorHAnsi" w:eastAsiaTheme="minorEastAsia" w:hAnsiTheme="minorHAnsi" w:cstheme="minorBidi"/>
              <w:noProof/>
              <w:lang w:eastAsia="en-AU"/>
            </w:rPr>
          </w:pPr>
          <w:hyperlink w:anchor="_Toc118899806" w:history="1">
            <w:r w:rsidR="00296955" w:rsidRPr="004379CA">
              <w:rPr>
                <w:rStyle w:val="Hyperlink"/>
                <w:noProof/>
              </w:rPr>
              <w:t>5.1. Consent</w:t>
            </w:r>
            <w:r w:rsidR="00296955">
              <w:rPr>
                <w:noProof/>
                <w:webHidden/>
              </w:rPr>
              <w:tab/>
            </w:r>
            <w:r w:rsidR="00296955">
              <w:rPr>
                <w:noProof/>
                <w:webHidden/>
              </w:rPr>
              <w:fldChar w:fldCharType="begin"/>
            </w:r>
            <w:r w:rsidR="00296955">
              <w:rPr>
                <w:noProof/>
                <w:webHidden/>
              </w:rPr>
              <w:instrText xml:space="preserve"> PAGEREF _Toc118899806 \h </w:instrText>
            </w:r>
            <w:r w:rsidR="00296955">
              <w:rPr>
                <w:noProof/>
                <w:webHidden/>
              </w:rPr>
            </w:r>
            <w:r w:rsidR="00296955">
              <w:rPr>
                <w:noProof/>
                <w:webHidden/>
              </w:rPr>
              <w:fldChar w:fldCharType="separate"/>
            </w:r>
            <w:r w:rsidR="00296955">
              <w:rPr>
                <w:noProof/>
                <w:webHidden/>
              </w:rPr>
              <w:t>5</w:t>
            </w:r>
            <w:r w:rsidR="00296955">
              <w:rPr>
                <w:noProof/>
                <w:webHidden/>
              </w:rPr>
              <w:fldChar w:fldCharType="end"/>
            </w:r>
          </w:hyperlink>
        </w:p>
        <w:p w14:paraId="6CC5A38F" w14:textId="772CEB3C" w:rsidR="00296955" w:rsidRDefault="007C1010">
          <w:pPr>
            <w:pStyle w:val="TOC2"/>
            <w:rPr>
              <w:rFonts w:asciiTheme="minorHAnsi" w:eastAsiaTheme="minorEastAsia" w:hAnsiTheme="minorHAnsi" w:cstheme="minorBidi"/>
              <w:noProof/>
              <w:lang w:eastAsia="en-AU"/>
            </w:rPr>
          </w:pPr>
          <w:hyperlink w:anchor="_Toc118899807" w:history="1">
            <w:r w:rsidR="00296955" w:rsidRPr="004379CA">
              <w:rPr>
                <w:rStyle w:val="Hyperlink"/>
                <w:noProof/>
              </w:rPr>
              <w:t>5.2. Privacy</w:t>
            </w:r>
            <w:r w:rsidR="00296955">
              <w:rPr>
                <w:noProof/>
                <w:webHidden/>
              </w:rPr>
              <w:tab/>
            </w:r>
            <w:r w:rsidR="00296955">
              <w:rPr>
                <w:noProof/>
                <w:webHidden/>
              </w:rPr>
              <w:fldChar w:fldCharType="begin"/>
            </w:r>
            <w:r w:rsidR="00296955">
              <w:rPr>
                <w:noProof/>
                <w:webHidden/>
              </w:rPr>
              <w:instrText xml:space="preserve"> PAGEREF _Toc118899807 \h </w:instrText>
            </w:r>
            <w:r w:rsidR="00296955">
              <w:rPr>
                <w:noProof/>
                <w:webHidden/>
              </w:rPr>
            </w:r>
            <w:r w:rsidR="00296955">
              <w:rPr>
                <w:noProof/>
                <w:webHidden/>
              </w:rPr>
              <w:fldChar w:fldCharType="separate"/>
            </w:r>
            <w:r w:rsidR="00296955">
              <w:rPr>
                <w:noProof/>
                <w:webHidden/>
              </w:rPr>
              <w:t>5</w:t>
            </w:r>
            <w:r w:rsidR="00296955">
              <w:rPr>
                <w:noProof/>
                <w:webHidden/>
              </w:rPr>
              <w:fldChar w:fldCharType="end"/>
            </w:r>
          </w:hyperlink>
        </w:p>
        <w:p w14:paraId="75208707" w14:textId="7C746F8D" w:rsidR="00296955" w:rsidRDefault="007C1010">
          <w:pPr>
            <w:pStyle w:val="TOC2"/>
            <w:rPr>
              <w:rFonts w:asciiTheme="minorHAnsi" w:eastAsiaTheme="minorEastAsia" w:hAnsiTheme="minorHAnsi" w:cstheme="minorBidi"/>
              <w:noProof/>
              <w:lang w:eastAsia="en-AU"/>
            </w:rPr>
          </w:pPr>
          <w:hyperlink w:anchor="_Toc118899808" w:history="1">
            <w:r w:rsidR="00296955" w:rsidRPr="004379CA">
              <w:rPr>
                <w:rStyle w:val="Hyperlink"/>
                <w:noProof/>
              </w:rPr>
              <w:t>5.3. Unvaccinated students</w:t>
            </w:r>
            <w:r w:rsidR="00296955">
              <w:rPr>
                <w:noProof/>
                <w:webHidden/>
              </w:rPr>
              <w:tab/>
            </w:r>
            <w:r w:rsidR="00296955">
              <w:rPr>
                <w:noProof/>
                <w:webHidden/>
              </w:rPr>
              <w:fldChar w:fldCharType="begin"/>
            </w:r>
            <w:r w:rsidR="00296955">
              <w:rPr>
                <w:noProof/>
                <w:webHidden/>
              </w:rPr>
              <w:instrText xml:space="preserve"> PAGEREF _Toc118899808 \h </w:instrText>
            </w:r>
            <w:r w:rsidR="00296955">
              <w:rPr>
                <w:noProof/>
                <w:webHidden/>
              </w:rPr>
            </w:r>
            <w:r w:rsidR="00296955">
              <w:rPr>
                <w:noProof/>
                <w:webHidden/>
              </w:rPr>
              <w:fldChar w:fldCharType="separate"/>
            </w:r>
            <w:r w:rsidR="00296955">
              <w:rPr>
                <w:noProof/>
                <w:webHidden/>
              </w:rPr>
              <w:t>5</w:t>
            </w:r>
            <w:r w:rsidR="00296955">
              <w:rPr>
                <w:noProof/>
                <w:webHidden/>
              </w:rPr>
              <w:fldChar w:fldCharType="end"/>
            </w:r>
          </w:hyperlink>
        </w:p>
        <w:p w14:paraId="7BE90EE7" w14:textId="5762C487" w:rsidR="00296955" w:rsidRDefault="007C1010">
          <w:pPr>
            <w:pStyle w:val="TOC2"/>
            <w:rPr>
              <w:rFonts w:asciiTheme="minorHAnsi" w:eastAsiaTheme="minorEastAsia" w:hAnsiTheme="minorHAnsi" w:cstheme="minorBidi"/>
              <w:noProof/>
              <w:lang w:eastAsia="en-AU"/>
            </w:rPr>
          </w:pPr>
          <w:hyperlink w:anchor="_Toc118899809" w:history="1">
            <w:r w:rsidR="00296955" w:rsidRPr="004379CA">
              <w:rPr>
                <w:rStyle w:val="Hyperlink"/>
                <w:noProof/>
              </w:rPr>
              <w:t>5.1. The NT Immunisation Program</w:t>
            </w:r>
            <w:r w:rsidR="00296955">
              <w:rPr>
                <w:noProof/>
                <w:webHidden/>
              </w:rPr>
              <w:tab/>
            </w:r>
            <w:r w:rsidR="00296955">
              <w:rPr>
                <w:noProof/>
                <w:webHidden/>
              </w:rPr>
              <w:fldChar w:fldCharType="begin"/>
            </w:r>
            <w:r w:rsidR="00296955">
              <w:rPr>
                <w:noProof/>
                <w:webHidden/>
              </w:rPr>
              <w:instrText xml:space="preserve"> PAGEREF _Toc118899809 \h </w:instrText>
            </w:r>
            <w:r w:rsidR="00296955">
              <w:rPr>
                <w:noProof/>
                <w:webHidden/>
              </w:rPr>
            </w:r>
            <w:r w:rsidR="00296955">
              <w:rPr>
                <w:noProof/>
                <w:webHidden/>
              </w:rPr>
              <w:fldChar w:fldCharType="separate"/>
            </w:r>
            <w:r w:rsidR="00296955">
              <w:rPr>
                <w:noProof/>
                <w:webHidden/>
              </w:rPr>
              <w:t>6</w:t>
            </w:r>
            <w:r w:rsidR="00296955">
              <w:rPr>
                <w:noProof/>
                <w:webHidden/>
              </w:rPr>
              <w:fldChar w:fldCharType="end"/>
            </w:r>
          </w:hyperlink>
        </w:p>
        <w:p w14:paraId="36ED9B65" w14:textId="35F5F86F" w:rsidR="00296955" w:rsidRDefault="007C1010">
          <w:pPr>
            <w:pStyle w:val="TOC1"/>
            <w:rPr>
              <w:rFonts w:asciiTheme="minorHAnsi" w:eastAsiaTheme="minorEastAsia" w:hAnsiTheme="minorHAnsi" w:cstheme="minorBidi"/>
              <w:b w:val="0"/>
              <w:noProof/>
              <w:lang w:eastAsia="en-AU"/>
            </w:rPr>
          </w:pPr>
          <w:hyperlink w:anchor="_Toc118899810" w:history="1">
            <w:r w:rsidR="00296955" w:rsidRPr="004379CA">
              <w:rPr>
                <w:rStyle w:val="Hyperlink"/>
                <w:noProof/>
                <w:lang w:eastAsia="en-AU"/>
              </w:rPr>
              <w:t>6. Related policy, legislation and resources</w:t>
            </w:r>
            <w:r w:rsidR="00296955">
              <w:rPr>
                <w:noProof/>
                <w:webHidden/>
              </w:rPr>
              <w:tab/>
            </w:r>
            <w:r w:rsidR="00296955">
              <w:rPr>
                <w:noProof/>
                <w:webHidden/>
              </w:rPr>
              <w:fldChar w:fldCharType="begin"/>
            </w:r>
            <w:r w:rsidR="00296955">
              <w:rPr>
                <w:noProof/>
                <w:webHidden/>
              </w:rPr>
              <w:instrText xml:space="preserve"> PAGEREF _Toc118899810 \h </w:instrText>
            </w:r>
            <w:r w:rsidR="00296955">
              <w:rPr>
                <w:noProof/>
                <w:webHidden/>
              </w:rPr>
            </w:r>
            <w:r w:rsidR="00296955">
              <w:rPr>
                <w:noProof/>
                <w:webHidden/>
              </w:rPr>
              <w:fldChar w:fldCharType="separate"/>
            </w:r>
            <w:r w:rsidR="00296955">
              <w:rPr>
                <w:noProof/>
                <w:webHidden/>
              </w:rPr>
              <w:t>6</w:t>
            </w:r>
            <w:r w:rsidR="00296955">
              <w:rPr>
                <w:noProof/>
                <w:webHidden/>
              </w:rPr>
              <w:fldChar w:fldCharType="end"/>
            </w:r>
          </w:hyperlink>
        </w:p>
        <w:p w14:paraId="546F45AF" w14:textId="5090942F" w:rsidR="00296955" w:rsidRDefault="007C1010">
          <w:pPr>
            <w:pStyle w:val="TOC2"/>
            <w:rPr>
              <w:rFonts w:asciiTheme="minorHAnsi" w:eastAsiaTheme="minorEastAsia" w:hAnsiTheme="minorHAnsi" w:cstheme="minorBidi"/>
              <w:noProof/>
              <w:lang w:eastAsia="en-AU"/>
            </w:rPr>
          </w:pPr>
          <w:hyperlink w:anchor="_Toc118899811" w:history="1">
            <w:r w:rsidR="00296955" w:rsidRPr="004379CA">
              <w:rPr>
                <w:rStyle w:val="Hyperlink"/>
                <w:noProof/>
              </w:rPr>
              <w:t>6.1. Policy</w:t>
            </w:r>
            <w:r w:rsidR="00296955">
              <w:rPr>
                <w:noProof/>
                <w:webHidden/>
              </w:rPr>
              <w:tab/>
            </w:r>
            <w:r w:rsidR="00296955">
              <w:rPr>
                <w:noProof/>
                <w:webHidden/>
              </w:rPr>
              <w:fldChar w:fldCharType="begin"/>
            </w:r>
            <w:r w:rsidR="00296955">
              <w:rPr>
                <w:noProof/>
                <w:webHidden/>
              </w:rPr>
              <w:instrText xml:space="preserve"> PAGEREF _Toc118899811 \h </w:instrText>
            </w:r>
            <w:r w:rsidR="00296955">
              <w:rPr>
                <w:noProof/>
                <w:webHidden/>
              </w:rPr>
            </w:r>
            <w:r w:rsidR="00296955">
              <w:rPr>
                <w:noProof/>
                <w:webHidden/>
              </w:rPr>
              <w:fldChar w:fldCharType="separate"/>
            </w:r>
            <w:r w:rsidR="00296955">
              <w:rPr>
                <w:noProof/>
                <w:webHidden/>
              </w:rPr>
              <w:t>6</w:t>
            </w:r>
            <w:r w:rsidR="00296955">
              <w:rPr>
                <w:noProof/>
                <w:webHidden/>
              </w:rPr>
              <w:fldChar w:fldCharType="end"/>
            </w:r>
          </w:hyperlink>
        </w:p>
        <w:p w14:paraId="4BD13C2A" w14:textId="4F5DAD7E" w:rsidR="00296955" w:rsidRDefault="007C1010">
          <w:pPr>
            <w:pStyle w:val="TOC2"/>
            <w:rPr>
              <w:rFonts w:asciiTheme="minorHAnsi" w:eastAsiaTheme="minorEastAsia" w:hAnsiTheme="minorHAnsi" w:cstheme="minorBidi"/>
              <w:noProof/>
              <w:lang w:eastAsia="en-AU"/>
            </w:rPr>
          </w:pPr>
          <w:hyperlink w:anchor="_Toc118899812" w:history="1">
            <w:r w:rsidR="00296955" w:rsidRPr="004379CA">
              <w:rPr>
                <w:rStyle w:val="Hyperlink"/>
                <w:noProof/>
              </w:rPr>
              <w:t>6.2. Legislation</w:t>
            </w:r>
            <w:r w:rsidR="00296955">
              <w:rPr>
                <w:noProof/>
                <w:webHidden/>
              </w:rPr>
              <w:tab/>
            </w:r>
            <w:r w:rsidR="00296955">
              <w:rPr>
                <w:noProof/>
                <w:webHidden/>
              </w:rPr>
              <w:fldChar w:fldCharType="begin"/>
            </w:r>
            <w:r w:rsidR="00296955">
              <w:rPr>
                <w:noProof/>
                <w:webHidden/>
              </w:rPr>
              <w:instrText xml:space="preserve"> PAGEREF _Toc118899812 \h </w:instrText>
            </w:r>
            <w:r w:rsidR="00296955">
              <w:rPr>
                <w:noProof/>
                <w:webHidden/>
              </w:rPr>
            </w:r>
            <w:r w:rsidR="00296955">
              <w:rPr>
                <w:noProof/>
                <w:webHidden/>
              </w:rPr>
              <w:fldChar w:fldCharType="separate"/>
            </w:r>
            <w:r w:rsidR="00296955">
              <w:rPr>
                <w:noProof/>
                <w:webHidden/>
              </w:rPr>
              <w:t>6</w:t>
            </w:r>
            <w:r w:rsidR="00296955">
              <w:rPr>
                <w:noProof/>
                <w:webHidden/>
              </w:rPr>
              <w:fldChar w:fldCharType="end"/>
            </w:r>
          </w:hyperlink>
        </w:p>
        <w:p w14:paraId="34FDFF2F" w14:textId="5C8DC9E2" w:rsidR="00296955" w:rsidRDefault="007C1010">
          <w:pPr>
            <w:pStyle w:val="TOC3"/>
            <w:tabs>
              <w:tab w:val="right" w:leader="dot" w:pos="10308"/>
            </w:tabs>
            <w:rPr>
              <w:rFonts w:asciiTheme="minorHAnsi" w:eastAsiaTheme="minorEastAsia" w:hAnsiTheme="minorHAnsi" w:cstheme="minorBidi"/>
              <w:noProof/>
              <w:lang w:eastAsia="en-AU"/>
            </w:rPr>
          </w:pPr>
          <w:hyperlink w:anchor="_Toc118899813" w:history="1">
            <w:r w:rsidR="00296955" w:rsidRPr="004379CA">
              <w:rPr>
                <w:rStyle w:val="Hyperlink"/>
                <w:noProof/>
              </w:rPr>
              <w:t>6.2.1. National legislation</w:t>
            </w:r>
            <w:r w:rsidR="00296955">
              <w:rPr>
                <w:noProof/>
                <w:webHidden/>
              </w:rPr>
              <w:tab/>
            </w:r>
            <w:r w:rsidR="00296955">
              <w:rPr>
                <w:noProof/>
                <w:webHidden/>
              </w:rPr>
              <w:fldChar w:fldCharType="begin"/>
            </w:r>
            <w:r w:rsidR="00296955">
              <w:rPr>
                <w:noProof/>
                <w:webHidden/>
              </w:rPr>
              <w:instrText xml:space="preserve"> PAGEREF _Toc118899813 \h </w:instrText>
            </w:r>
            <w:r w:rsidR="00296955">
              <w:rPr>
                <w:noProof/>
                <w:webHidden/>
              </w:rPr>
            </w:r>
            <w:r w:rsidR="00296955">
              <w:rPr>
                <w:noProof/>
                <w:webHidden/>
              </w:rPr>
              <w:fldChar w:fldCharType="separate"/>
            </w:r>
            <w:r w:rsidR="00296955">
              <w:rPr>
                <w:noProof/>
                <w:webHidden/>
              </w:rPr>
              <w:t>6</w:t>
            </w:r>
            <w:r w:rsidR="00296955">
              <w:rPr>
                <w:noProof/>
                <w:webHidden/>
              </w:rPr>
              <w:fldChar w:fldCharType="end"/>
            </w:r>
          </w:hyperlink>
        </w:p>
        <w:p w14:paraId="0F338572" w14:textId="51103977" w:rsidR="00296955" w:rsidRDefault="007C1010">
          <w:pPr>
            <w:pStyle w:val="TOC3"/>
            <w:tabs>
              <w:tab w:val="right" w:leader="dot" w:pos="10308"/>
            </w:tabs>
            <w:rPr>
              <w:rFonts w:asciiTheme="minorHAnsi" w:eastAsiaTheme="minorEastAsia" w:hAnsiTheme="minorHAnsi" w:cstheme="minorBidi"/>
              <w:noProof/>
              <w:lang w:eastAsia="en-AU"/>
            </w:rPr>
          </w:pPr>
          <w:hyperlink w:anchor="_Toc118899814" w:history="1">
            <w:r w:rsidR="00296955" w:rsidRPr="004379CA">
              <w:rPr>
                <w:rStyle w:val="Hyperlink"/>
                <w:noProof/>
              </w:rPr>
              <w:t>6.2.2. NT legislation</w:t>
            </w:r>
            <w:r w:rsidR="00296955">
              <w:rPr>
                <w:noProof/>
                <w:webHidden/>
              </w:rPr>
              <w:tab/>
            </w:r>
            <w:r w:rsidR="00296955">
              <w:rPr>
                <w:noProof/>
                <w:webHidden/>
              </w:rPr>
              <w:fldChar w:fldCharType="begin"/>
            </w:r>
            <w:r w:rsidR="00296955">
              <w:rPr>
                <w:noProof/>
                <w:webHidden/>
              </w:rPr>
              <w:instrText xml:space="preserve"> PAGEREF _Toc118899814 \h </w:instrText>
            </w:r>
            <w:r w:rsidR="00296955">
              <w:rPr>
                <w:noProof/>
                <w:webHidden/>
              </w:rPr>
            </w:r>
            <w:r w:rsidR="00296955">
              <w:rPr>
                <w:noProof/>
                <w:webHidden/>
              </w:rPr>
              <w:fldChar w:fldCharType="separate"/>
            </w:r>
            <w:r w:rsidR="00296955">
              <w:rPr>
                <w:noProof/>
                <w:webHidden/>
              </w:rPr>
              <w:t>7</w:t>
            </w:r>
            <w:r w:rsidR="00296955">
              <w:rPr>
                <w:noProof/>
                <w:webHidden/>
              </w:rPr>
              <w:fldChar w:fldCharType="end"/>
            </w:r>
          </w:hyperlink>
        </w:p>
        <w:p w14:paraId="469311F3" w14:textId="790003C1" w:rsidR="00296955" w:rsidRDefault="007C1010">
          <w:pPr>
            <w:pStyle w:val="TOC2"/>
            <w:rPr>
              <w:rFonts w:asciiTheme="minorHAnsi" w:eastAsiaTheme="minorEastAsia" w:hAnsiTheme="minorHAnsi" w:cstheme="minorBidi"/>
              <w:noProof/>
              <w:lang w:eastAsia="en-AU"/>
            </w:rPr>
          </w:pPr>
          <w:hyperlink w:anchor="_Toc118899815" w:history="1">
            <w:r w:rsidR="00296955" w:rsidRPr="004379CA">
              <w:rPr>
                <w:rStyle w:val="Hyperlink"/>
                <w:noProof/>
              </w:rPr>
              <w:t>6.3. Resources</w:t>
            </w:r>
            <w:r w:rsidR="00296955">
              <w:rPr>
                <w:noProof/>
                <w:webHidden/>
              </w:rPr>
              <w:tab/>
            </w:r>
            <w:r w:rsidR="00296955">
              <w:rPr>
                <w:noProof/>
                <w:webHidden/>
              </w:rPr>
              <w:fldChar w:fldCharType="begin"/>
            </w:r>
            <w:r w:rsidR="00296955">
              <w:rPr>
                <w:noProof/>
                <w:webHidden/>
              </w:rPr>
              <w:instrText xml:space="preserve"> PAGEREF _Toc118899815 \h </w:instrText>
            </w:r>
            <w:r w:rsidR="00296955">
              <w:rPr>
                <w:noProof/>
                <w:webHidden/>
              </w:rPr>
            </w:r>
            <w:r w:rsidR="00296955">
              <w:rPr>
                <w:noProof/>
                <w:webHidden/>
              </w:rPr>
              <w:fldChar w:fldCharType="separate"/>
            </w:r>
            <w:r w:rsidR="00296955">
              <w:rPr>
                <w:noProof/>
                <w:webHidden/>
              </w:rPr>
              <w:t>7</w:t>
            </w:r>
            <w:r w:rsidR="00296955">
              <w:rPr>
                <w:noProof/>
                <w:webHidden/>
              </w:rPr>
              <w:fldChar w:fldCharType="end"/>
            </w:r>
          </w:hyperlink>
        </w:p>
        <w:p w14:paraId="71AF4E6D" w14:textId="13245F36"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6D60AAF9" w14:textId="77777777" w:rsidR="00964B22" w:rsidRPr="002F2780" w:rsidRDefault="00964B22" w:rsidP="00964B22">
      <w:pPr>
        <w:sectPr w:rsidR="00964B22" w:rsidRPr="002F2780" w:rsidSect="00C800F1">
          <w:headerReference w:type="first" r:id="rId12"/>
          <w:footerReference w:type="first" r:id="rId13"/>
          <w:pgSz w:w="11906" w:h="16838" w:code="9"/>
          <w:pgMar w:top="794" w:right="794" w:bottom="794" w:left="794" w:header="794" w:footer="794" w:gutter="0"/>
          <w:cols w:space="708"/>
          <w:titlePg/>
          <w:docGrid w:linePitch="360"/>
        </w:sectPr>
      </w:pPr>
    </w:p>
    <w:p w14:paraId="0C88F843" w14:textId="77777777" w:rsidR="003545BA" w:rsidRDefault="003545BA" w:rsidP="003545BA">
      <w:pPr>
        <w:pStyle w:val="Heading1"/>
        <w:rPr>
          <w:noProof/>
          <w:lang w:eastAsia="en-AU"/>
        </w:rPr>
      </w:pPr>
      <w:bookmarkStart w:id="0" w:name="_Toc93571212"/>
      <w:bookmarkStart w:id="1" w:name="_Toc118899799"/>
      <w:r>
        <w:rPr>
          <w:noProof/>
          <w:lang w:eastAsia="en-AU"/>
        </w:rPr>
        <w:lastRenderedPageBreak/>
        <w:t>Introduction</w:t>
      </w:r>
      <w:bookmarkEnd w:id="0"/>
      <w:bookmarkEnd w:id="1"/>
    </w:p>
    <w:p w14:paraId="7DA8E207" w14:textId="77777777" w:rsidR="003545BA" w:rsidRPr="006633CE" w:rsidRDefault="003545BA" w:rsidP="003545BA">
      <w:pPr>
        <w:rPr>
          <w:lang w:eastAsia="en-AU"/>
        </w:rPr>
      </w:pPr>
      <w:r>
        <w:rPr>
          <w:lang w:eastAsia="en-AU"/>
        </w:rPr>
        <w:t xml:space="preserve">The Northern Territory (NT) Government is committed to ensuring every Territorian has timely access to the vaccines they need and that every Territorian is well-informed and confident about receiving </w:t>
      </w:r>
      <w:r w:rsidRPr="006633CE">
        <w:rPr>
          <w:lang w:eastAsia="en-AU"/>
        </w:rPr>
        <w:t>immunisation from vaccine-preventable disease.</w:t>
      </w:r>
    </w:p>
    <w:p w14:paraId="52F40F84" w14:textId="538173E3" w:rsidR="003545BA" w:rsidRPr="006633CE" w:rsidRDefault="003545BA" w:rsidP="003545BA">
      <w:pPr>
        <w:rPr>
          <w:lang w:eastAsia="en-AU"/>
        </w:rPr>
      </w:pPr>
      <w:r w:rsidRPr="006633CE">
        <w:rPr>
          <w:rFonts w:cs="Arial"/>
          <w:bCs/>
          <w:lang w:val="en-US"/>
        </w:rPr>
        <w:t xml:space="preserve">Under the </w:t>
      </w:r>
      <w:r w:rsidRPr="006633CE">
        <w:rPr>
          <w:rFonts w:cs="Arial"/>
          <w:bCs/>
          <w:i/>
          <w:lang w:val="en-US"/>
        </w:rPr>
        <w:t>Work Health and Safety (National Uniform Legislation) Act 2011</w:t>
      </w:r>
      <w:r w:rsidR="00B17DED">
        <w:rPr>
          <w:rFonts w:cs="Arial"/>
          <w:bCs/>
          <w:lang w:val="en-US"/>
        </w:rPr>
        <w:t>,</w:t>
      </w:r>
      <w:r w:rsidRPr="006633CE">
        <w:rPr>
          <w:rFonts w:cs="Arial"/>
          <w:bCs/>
          <w:lang w:val="en-US"/>
        </w:rPr>
        <w:t xml:space="preserve"> the </w:t>
      </w:r>
      <w:r>
        <w:rPr>
          <w:lang w:eastAsia="en-AU"/>
        </w:rPr>
        <w:t xml:space="preserve">Department of Education </w:t>
      </w:r>
      <w:r w:rsidR="00B17DED">
        <w:rPr>
          <w:lang w:eastAsia="en-AU"/>
        </w:rPr>
        <w:t xml:space="preserve">(the department) </w:t>
      </w:r>
      <w:r w:rsidRPr="006633CE">
        <w:rPr>
          <w:rFonts w:cs="Arial"/>
          <w:bCs/>
          <w:lang w:val="en-US"/>
        </w:rPr>
        <w:t>has a statutory duty of care, wherever reasonably practicable, to ensure employees and others are not exposed to risks to their health and safety.</w:t>
      </w:r>
    </w:p>
    <w:p w14:paraId="78042739" w14:textId="6842D094" w:rsidR="003545BA" w:rsidRDefault="003545BA" w:rsidP="003545BA">
      <w:pPr>
        <w:rPr>
          <w:lang w:eastAsia="en-AU"/>
        </w:rPr>
      </w:pPr>
      <w:r>
        <w:rPr>
          <w:lang w:eastAsia="en-AU"/>
        </w:rPr>
        <w:t xml:space="preserve">The </w:t>
      </w:r>
      <w:r w:rsidR="00B17DED">
        <w:rPr>
          <w:lang w:eastAsia="en-AU"/>
        </w:rPr>
        <w:t>d</w:t>
      </w:r>
      <w:r>
        <w:rPr>
          <w:lang w:eastAsia="en-AU"/>
        </w:rPr>
        <w:t xml:space="preserve">epartment and the Department of Health (D0H) work together to provide vaccination services to children in NT </w:t>
      </w:r>
      <w:r w:rsidR="00AD1B60">
        <w:rPr>
          <w:lang w:eastAsia="en-AU"/>
        </w:rPr>
        <w:t xml:space="preserve">Government </w:t>
      </w:r>
      <w:r>
        <w:rPr>
          <w:lang w:eastAsia="en-AU"/>
        </w:rPr>
        <w:t xml:space="preserve">schools. School vaccination programs will be planned and undertaken in accordance with the National </w:t>
      </w:r>
      <w:r w:rsidR="001471C9">
        <w:rPr>
          <w:lang w:eastAsia="en-AU"/>
        </w:rPr>
        <w:t>i</w:t>
      </w:r>
      <w:r>
        <w:rPr>
          <w:lang w:eastAsia="en-AU"/>
        </w:rPr>
        <w:t xml:space="preserve">mmunisation </w:t>
      </w:r>
      <w:r w:rsidR="001471C9">
        <w:rPr>
          <w:lang w:eastAsia="en-AU"/>
        </w:rPr>
        <w:t>p</w:t>
      </w:r>
      <w:r>
        <w:rPr>
          <w:lang w:eastAsia="en-AU"/>
        </w:rPr>
        <w:t xml:space="preserve">rogram (NIP) </w:t>
      </w:r>
      <w:r w:rsidR="001471C9">
        <w:rPr>
          <w:lang w:eastAsia="en-AU"/>
        </w:rPr>
        <w:t>s</w:t>
      </w:r>
      <w:r>
        <w:rPr>
          <w:lang w:eastAsia="en-AU"/>
        </w:rPr>
        <w:t xml:space="preserve">chedule, the </w:t>
      </w:r>
      <w:r w:rsidRPr="00EE2A84">
        <w:rPr>
          <w:lang w:eastAsia="en-AU"/>
        </w:rPr>
        <w:t xml:space="preserve">NT </w:t>
      </w:r>
      <w:r w:rsidR="001471C9">
        <w:rPr>
          <w:lang w:eastAsia="en-AU"/>
        </w:rPr>
        <w:t>i</w:t>
      </w:r>
      <w:r w:rsidRPr="00EE2A84">
        <w:rPr>
          <w:lang w:eastAsia="en-AU"/>
        </w:rPr>
        <w:t xml:space="preserve">mmunisation </w:t>
      </w:r>
      <w:r w:rsidR="001471C9">
        <w:rPr>
          <w:lang w:eastAsia="en-AU"/>
        </w:rPr>
        <w:t>s</w:t>
      </w:r>
      <w:r w:rsidRPr="00EE2A84">
        <w:rPr>
          <w:lang w:eastAsia="en-AU"/>
        </w:rPr>
        <w:t xml:space="preserve">chedule </w:t>
      </w:r>
      <w:r w:rsidR="001471C9">
        <w:rPr>
          <w:lang w:eastAsia="en-AU"/>
        </w:rPr>
        <w:t>c</w:t>
      </w:r>
      <w:r w:rsidRPr="00EE2A84">
        <w:rPr>
          <w:lang w:eastAsia="en-AU"/>
        </w:rPr>
        <w:t>hildren (up to 19</w:t>
      </w:r>
      <w:r w:rsidR="00426D63">
        <w:rPr>
          <w:lang w:eastAsia="en-AU"/>
        </w:rPr>
        <w:t xml:space="preserve"> </w:t>
      </w:r>
      <w:r w:rsidRPr="00EE2A84">
        <w:rPr>
          <w:lang w:eastAsia="en-AU"/>
        </w:rPr>
        <w:t>years</w:t>
      </w:r>
      <w:r w:rsidR="00260EEC">
        <w:rPr>
          <w:lang w:eastAsia="en-AU"/>
        </w:rPr>
        <w:t>) a</w:t>
      </w:r>
      <w:r>
        <w:rPr>
          <w:lang w:eastAsia="en-AU"/>
        </w:rPr>
        <w:t xml:space="preserve">nd the </w:t>
      </w:r>
      <w:proofErr w:type="spellStart"/>
      <w:r>
        <w:rPr>
          <w:lang w:eastAsia="en-AU"/>
        </w:rPr>
        <w:t>DoH</w:t>
      </w:r>
      <w:proofErr w:type="spellEnd"/>
      <w:r>
        <w:rPr>
          <w:lang w:eastAsia="en-AU"/>
        </w:rPr>
        <w:t xml:space="preserve"> School</w:t>
      </w:r>
      <w:r w:rsidR="001471C9">
        <w:rPr>
          <w:lang w:eastAsia="en-AU"/>
        </w:rPr>
        <w:t>-b</w:t>
      </w:r>
      <w:r>
        <w:rPr>
          <w:lang w:eastAsia="en-AU"/>
        </w:rPr>
        <w:t xml:space="preserve">ased </w:t>
      </w:r>
      <w:r w:rsidR="001471C9">
        <w:rPr>
          <w:lang w:eastAsia="en-AU"/>
        </w:rPr>
        <w:t>i</w:t>
      </w:r>
      <w:r>
        <w:rPr>
          <w:lang w:eastAsia="en-AU"/>
        </w:rPr>
        <w:t xml:space="preserve">mmunisation </w:t>
      </w:r>
      <w:r w:rsidR="001471C9">
        <w:rPr>
          <w:lang w:eastAsia="en-AU"/>
        </w:rPr>
        <w:t>p</w:t>
      </w:r>
      <w:r>
        <w:rPr>
          <w:lang w:eastAsia="en-AU"/>
        </w:rPr>
        <w:t xml:space="preserve">rogram </w:t>
      </w:r>
      <w:r w:rsidR="001471C9">
        <w:rPr>
          <w:lang w:eastAsia="en-AU"/>
        </w:rPr>
        <w:t>p</w:t>
      </w:r>
      <w:r>
        <w:rPr>
          <w:lang w:eastAsia="en-AU"/>
        </w:rPr>
        <w:t xml:space="preserve">rimary </w:t>
      </w:r>
      <w:r w:rsidR="001471C9">
        <w:rPr>
          <w:lang w:eastAsia="en-AU"/>
        </w:rPr>
        <w:t>h</w:t>
      </w:r>
      <w:r>
        <w:rPr>
          <w:lang w:eastAsia="en-AU"/>
        </w:rPr>
        <w:t xml:space="preserve">ealth </w:t>
      </w:r>
      <w:r w:rsidR="001471C9">
        <w:rPr>
          <w:lang w:eastAsia="en-AU"/>
        </w:rPr>
        <w:t>c</w:t>
      </w:r>
      <w:r>
        <w:rPr>
          <w:lang w:eastAsia="en-AU"/>
        </w:rPr>
        <w:t xml:space="preserve">are </w:t>
      </w:r>
      <w:r w:rsidR="001471C9">
        <w:rPr>
          <w:lang w:eastAsia="en-AU"/>
        </w:rPr>
        <w:t>u</w:t>
      </w:r>
      <w:r>
        <w:rPr>
          <w:lang w:eastAsia="en-AU"/>
        </w:rPr>
        <w:t xml:space="preserve">rban </w:t>
      </w:r>
      <w:r w:rsidR="001471C9">
        <w:rPr>
          <w:lang w:eastAsia="en-AU"/>
        </w:rPr>
        <w:t>g</w:t>
      </w:r>
      <w:r>
        <w:rPr>
          <w:lang w:eastAsia="en-AU"/>
        </w:rPr>
        <w:t>uideline. However, a program may be implemented at any time in response to a local disease outbreak and in response to any of the Australian Government or NT directions listed below.</w:t>
      </w:r>
    </w:p>
    <w:p w14:paraId="199BE72B" w14:textId="2A7049F3" w:rsidR="001276B8" w:rsidRDefault="003545BA" w:rsidP="003545BA">
      <w:pPr>
        <w:spacing w:after="120"/>
        <w:rPr>
          <w:lang w:eastAsia="en-AU"/>
        </w:rPr>
      </w:pPr>
      <w:r>
        <w:rPr>
          <w:lang w:eastAsia="en-AU"/>
        </w:rPr>
        <w:t>From-time-to-time, the Australian Government and NT Ministers for Health or the NT Chief Health Officer (CHO) may issue requirements, directions, orders or instructions in relation to matters of public health</w:t>
      </w:r>
      <w:r w:rsidR="001276B8">
        <w:rPr>
          <w:lang w:eastAsia="en-AU"/>
        </w:rPr>
        <w:t xml:space="preserve">, </w:t>
      </w:r>
      <w:r>
        <w:rPr>
          <w:lang w:eastAsia="en-AU"/>
        </w:rPr>
        <w:t>including vaccinations</w:t>
      </w:r>
      <w:r w:rsidR="001276B8">
        <w:rPr>
          <w:lang w:eastAsia="en-AU"/>
        </w:rPr>
        <w:t xml:space="preserve">, </w:t>
      </w:r>
      <w:r>
        <w:rPr>
          <w:lang w:eastAsia="en-AU"/>
        </w:rPr>
        <w:t xml:space="preserve">that may contradict this policy. This policy is subordinate to such requirements, directions, orders or instructions and as soon as it is practical to do so, the </w:t>
      </w:r>
      <w:r w:rsidR="001276B8">
        <w:rPr>
          <w:lang w:eastAsia="en-AU"/>
        </w:rPr>
        <w:t>d</w:t>
      </w:r>
      <w:r>
        <w:rPr>
          <w:lang w:eastAsia="en-AU"/>
        </w:rPr>
        <w:t>epartment must comply.</w:t>
      </w:r>
    </w:p>
    <w:p w14:paraId="5261A19A" w14:textId="310EA34F" w:rsidR="003545BA" w:rsidRDefault="003545BA" w:rsidP="00426D63">
      <w:pPr>
        <w:rPr>
          <w:lang w:eastAsia="en-AU"/>
        </w:rPr>
      </w:pPr>
      <w:r>
        <w:rPr>
          <w:lang w:eastAsia="en-AU"/>
        </w:rPr>
        <w:t>At the time of this policy being approved, this includes:</w:t>
      </w:r>
    </w:p>
    <w:p w14:paraId="0681805E" w14:textId="77777777" w:rsidR="003545BA" w:rsidRDefault="003545BA" w:rsidP="00426D63">
      <w:pPr>
        <w:pStyle w:val="ListParagraph"/>
        <w:numPr>
          <w:ilvl w:val="0"/>
          <w:numId w:val="50"/>
        </w:numPr>
        <w:rPr>
          <w:lang w:eastAsia="en-AU"/>
        </w:rPr>
      </w:pPr>
      <w:r>
        <w:rPr>
          <w:lang w:eastAsia="en-AU"/>
        </w:rPr>
        <w:t xml:space="preserve">any requirement or direction of the Australian Government Minister for Health, legally in-force under the </w:t>
      </w:r>
      <w:r w:rsidRPr="00256402">
        <w:rPr>
          <w:i/>
          <w:lang w:eastAsia="en-AU"/>
        </w:rPr>
        <w:t>Biosecurity Act 2015</w:t>
      </w:r>
      <w:r>
        <w:rPr>
          <w:lang w:eastAsia="en-AU"/>
        </w:rPr>
        <w:t xml:space="preserve"> (</w:t>
      </w:r>
      <w:proofErr w:type="spellStart"/>
      <w:r>
        <w:rPr>
          <w:lang w:eastAsia="en-AU"/>
        </w:rPr>
        <w:t>Cth</w:t>
      </w:r>
      <w:proofErr w:type="spellEnd"/>
      <w:r>
        <w:rPr>
          <w:lang w:eastAsia="en-AU"/>
        </w:rPr>
        <w:t>)</w:t>
      </w:r>
      <w:r w:rsidRPr="001C1EBC">
        <w:rPr>
          <w:lang w:eastAsia="en-AU"/>
        </w:rPr>
        <w:t xml:space="preserve"> </w:t>
      </w:r>
      <w:r>
        <w:rPr>
          <w:lang w:eastAsia="en-AU"/>
        </w:rPr>
        <w:t>and in relation to a human biosecurity emergency declared by the Governor-General</w:t>
      </w:r>
    </w:p>
    <w:p w14:paraId="31264D72" w14:textId="218E9A50" w:rsidR="003545BA" w:rsidRPr="00256402" w:rsidRDefault="003545BA" w:rsidP="00426D63">
      <w:pPr>
        <w:pStyle w:val="ListParagraph"/>
        <w:numPr>
          <w:ilvl w:val="0"/>
          <w:numId w:val="50"/>
        </w:numPr>
        <w:rPr>
          <w:i/>
          <w:lang w:eastAsia="en-AU"/>
        </w:rPr>
      </w:pPr>
      <w:r>
        <w:rPr>
          <w:lang w:eastAsia="en-AU"/>
        </w:rPr>
        <w:t xml:space="preserve">any direction, order or instruction of the NT Minister for Health made under the </w:t>
      </w:r>
      <w:r w:rsidRPr="00256402">
        <w:rPr>
          <w:i/>
          <w:lang w:eastAsia="en-AU"/>
        </w:rPr>
        <w:t>Public and Environmental Health Act 2011</w:t>
      </w:r>
    </w:p>
    <w:p w14:paraId="2575EA34" w14:textId="77777777" w:rsidR="003545BA" w:rsidRDefault="003545BA" w:rsidP="00426D63">
      <w:pPr>
        <w:pStyle w:val="ListParagraph"/>
        <w:numPr>
          <w:ilvl w:val="0"/>
          <w:numId w:val="50"/>
        </w:numPr>
        <w:rPr>
          <w:lang w:eastAsia="en-AU"/>
        </w:rPr>
      </w:pPr>
      <w:r>
        <w:rPr>
          <w:lang w:eastAsia="en-AU"/>
        </w:rPr>
        <w:t>any direction of the CHO issued under the declaration of a public health emergency</w:t>
      </w:r>
    </w:p>
    <w:p w14:paraId="37A693EC" w14:textId="28602613" w:rsidR="003545BA" w:rsidRDefault="003545BA" w:rsidP="00426D63">
      <w:pPr>
        <w:pStyle w:val="ListParagraph"/>
        <w:numPr>
          <w:ilvl w:val="0"/>
          <w:numId w:val="50"/>
        </w:numPr>
        <w:spacing w:after="200"/>
        <w:ind w:left="782" w:hanging="357"/>
        <w:rPr>
          <w:lang w:eastAsia="en-AU"/>
        </w:rPr>
      </w:pPr>
      <w:r>
        <w:rPr>
          <w:lang w:eastAsia="en-AU"/>
        </w:rPr>
        <w:t xml:space="preserve">the requirements of the </w:t>
      </w:r>
      <w:r w:rsidRPr="00256402">
        <w:rPr>
          <w:i/>
          <w:lang w:eastAsia="en-AU"/>
        </w:rPr>
        <w:t xml:space="preserve">Australian Immunisation Register Act 2015 </w:t>
      </w:r>
      <w:r w:rsidRPr="00426D63">
        <w:rPr>
          <w:lang w:eastAsia="en-AU"/>
        </w:rPr>
        <w:t>(</w:t>
      </w:r>
      <w:proofErr w:type="spellStart"/>
      <w:r w:rsidRPr="00426D63">
        <w:rPr>
          <w:lang w:eastAsia="en-AU"/>
        </w:rPr>
        <w:t>Cth</w:t>
      </w:r>
      <w:proofErr w:type="spellEnd"/>
      <w:r w:rsidRPr="00426D63">
        <w:rPr>
          <w:lang w:eastAsia="en-AU"/>
        </w:rPr>
        <w:t>)</w:t>
      </w:r>
      <w:r w:rsidRPr="00256402">
        <w:rPr>
          <w:i/>
          <w:lang w:eastAsia="en-AU"/>
        </w:rPr>
        <w:t xml:space="preserve"> </w:t>
      </w:r>
      <w:r>
        <w:rPr>
          <w:lang w:eastAsia="en-AU"/>
        </w:rPr>
        <w:t>and associated</w:t>
      </w:r>
      <w:r w:rsidRPr="00256402">
        <w:rPr>
          <w:i/>
          <w:lang w:eastAsia="en-AU"/>
        </w:rPr>
        <w:t xml:space="preserve"> </w:t>
      </w:r>
      <w:r w:rsidRPr="00426D63">
        <w:rPr>
          <w:lang w:eastAsia="en-AU"/>
        </w:rPr>
        <w:t>Australian Immunisation Register Rule 2015 (</w:t>
      </w:r>
      <w:proofErr w:type="spellStart"/>
      <w:r w:rsidRPr="00426D63">
        <w:rPr>
          <w:lang w:eastAsia="en-AU"/>
        </w:rPr>
        <w:t>Cth</w:t>
      </w:r>
      <w:proofErr w:type="spellEnd"/>
      <w:r w:rsidRPr="00426D63">
        <w:rPr>
          <w:lang w:eastAsia="en-AU"/>
        </w:rPr>
        <w:t>).</w:t>
      </w:r>
    </w:p>
    <w:p w14:paraId="0C85A612" w14:textId="0BA181A5" w:rsidR="003545BA" w:rsidRDefault="003545BA" w:rsidP="00426D63">
      <w:pPr>
        <w:rPr>
          <w:lang w:eastAsia="en-AU"/>
        </w:rPr>
      </w:pPr>
      <w:r>
        <w:rPr>
          <w:lang w:eastAsia="en-AU"/>
        </w:rPr>
        <w:t>Department staff, contractors and volunteers engaged by the department must obey any requirement, direction, order or instruction issued by the Minister for Health or the CHO.</w:t>
      </w:r>
    </w:p>
    <w:p w14:paraId="7E40B223" w14:textId="77777777" w:rsidR="003545BA" w:rsidRDefault="003545BA" w:rsidP="003545BA">
      <w:pPr>
        <w:pStyle w:val="Heading1"/>
        <w:rPr>
          <w:noProof/>
          <w:lang w:eastAsia="en-AU"/>
        </w:rPr>
      </w:pPr>
      <w:bookmarkStart w:id="2" w:name="_Toc93571213"/>
      <w:bookmarkStart w:id="3" w:name="_Toc118899800"/>
      <w:r>
        <w:rPr>
          <w:noProof/>
          <w:lang w:eastAsia="en-AU"/>
        </w:rPr>
        <w:t>Context</w:t>
      </w:r>
      <w:bookmarkEnd w:id="2"/>
      <w:bookmarkEnd w:id="3"/>
    </w:p>
    <w:p w14:paraId="12FEF25C" w14:textId="748A1FE2" w:rsidR="003545BA" w:rsidRDefault="003545BA" w:rsidP="003545BA">
      <w:pPr>
        <w:rPr>
          <w:lang w:eastAsia="en-AU"/>
        </w:rPr>
      </w:pPr>
      <w:r>
        <w:rPr>
          <w:lang w:eastAsia="en-AU"/>
        </w:rPr>
        <w:t xml:space="preserve">This policy applies to all NT Government schools. The NT </w:t>
      </w:r>
      <w:r w:rsidR="001471C9">
        <w:rPr>
          <w:lang w:eastAsia="en-AU"/>
        </w:rPr>
        <w:t>i</w:t>
      </w:r>
      <w:r>
        <w:rPr>
          <w:lang w:eastAsia="en-AU"/>
        </w:rPr>
        <w:t xml:space="preserve">mmunisation </w:t>
      </w:r>
      <w:r w:rsidR="001471C9">
        <w:rPr>
          <w:lang w:eastAsia="en-AU"/>
        </w:rPr>
        <w:t>p</w:t>
      </w:r>
      <w:r>
        <w:rPr>
          <w:lang w:eastAsia="en-AU"/>
        </w:rPr>
        <w:t>rogram is also administered in NT</w:t>
      </w:r>
      <w:r w:rsidR="00260EEC">
        <w:rPr>
          <w:lang w:eastAsia="en-AU"/>
        </w:rPr>
        <w:t> </w:t>
      </w:r>
      <w:r>
        <w:rPr>
          <w:lang w:eastAsia="en-AU"/>
        </w:rPr>
        <w:t xml:space="preserve">non-government schools in conjunction with </w:t>
      </w:r>
      <w:proofErr w:type="spellStart"/>
      <w:r>
        <w:rPr>
          <w:lang w:eastAsia="en-AU"/>
        </w:rPr>
        <w:t>DoH</w:t>
      </w:r>
      <w:proofErr w:type="spellEnd"/>
      <w:r w:rsidR="00260EEC">
        <w:rPr>
          <w:lang w:eastAsia="en-AU"/>
        </w:rPr>
        <w:t>;</w:t>
      </w:r>
      <w:r>
        <w:rPr>
          <w:lang w:eastAsia="en-AU"/>
        </w:rPr>
        <w:t xml:space="preserve"> however, non-government schools should have their own policy.</w:t>
      </w:r>
    </w:p>
    <w:p w14:paraId="6F708C5D" w14:textId="0B82326A" w:rsidR="003C5837" w:rsidRPr="00AD1B60" w:rsidRDefault="003545BA">
      <w:pPr>
        <w:rPr>
          <w:lang w:eastAsia="en-AU"/>
        </w:rPr>
      </w:pPr>
      <w:r>
        <w:rPr>
          <w:lang w:eastAsia="en-AU"/>
        </w:rPr>
        <w:t>Vaccination programs in schools are currently undertaken with middle and senior school students: years</w:t>
      </w:r>
      <w:r w:rsidR="00880D34">
        <w:rPr>
          <w:lang w:eastAsia="en-AU"/>
        </w:rPr>
        <w:t> </w:t>
      </w:r>
      <w:r>
        <w:rPr>
          <w:lang w:eastAsia="en-AU"/>
        </w:rPr>
        <w:t>7</w:t>
      </w:r>
      <w:r w:rsidR="00260EEC">
        <w:rPr>
          <w:lang w:eastAsia="en-AU"/>
        </w:rPr>
        <w:t> </w:t>
      </w:r>
      <w:r>
        <w:rPr>
          <w:lang w:eastAsia="en-AU"/>
        </w:rPr>
        <w:t>to 12. This may change as Australian and NT government policy adapts to new and evolving diseases, to advancements in disease prevention and control and in response to declarations made by Australian Government or NT Ministers for Health or the CHO.</w:t>
      </w:r>
      <w:bookmarkStart w:id="4" w:name="_Toc93571214"/>
    </w:p>
    <w:p w14:paraId="1A5222ED" w14:textId="1654038C" w:rsidR="000F3042" w:rsidRDefault="000F3042">
      <w:pPr>
        <w:rPr>
          <w:rFonts w:asciiTheme="majorHAnsi" w:eastAsiaTheme="majorEastAsia" w:hAnsiTheme="majorHAnsi" w:cstheme="majorBidi"/>
          <w:bCs/>
          <w:color w:val="1F1F5F" w:themeColor="text1"/>
          <w:kern w:val="32"/>
          <w:sz w:val="36"/>
          <w:szCs w:val="32"/>
        </w:rPr>
      </w:pPr>
      <w:r>
        <w:br w:type="page"/>
      </w:r>
    </w:p>
    <w:p w14:paraId="66A643A1" w14:textId="1ABE871D" w:rsidR="003545BA" w:rsidRDefault="003545BA" w:rsidP="003545BA">
      <w:pPr>
        <w:pStyle w:val="Heading1"/>
      </w:pPr>
      <w:bookmarkStart w:id="5" w:name="_Toc118899801"/>
      <w:r w:rsidRPr="00D755EA">
        <w:lastRenderedPageBreak/>
        <w:t>Definitions</w:t>
      </w:r>
      <w:bookmarkEnd w:id="4"/>
      <w:bookmarkEnd w:id="5"/>
    </w:p>
    <w:tbl>
      <w:tblPr>
        <w:tblStyle w:val="NTGtable1"/>
        <w:tblW w:w="0" w:type="auto"/>
        <w:tblInd w:w="-5" w:type="dxa"/>
        <w:tblLook w:val="04A0" w:firstRow="1" w:lastRow="0" w:firstColumn="1" w:lastColumn="0" w:noHBand="0" w:noVBand="1"/>
      </w:tblPr>
      <w:tblGrid>
        <w:gridCol w:w="2268"/>
        <w:gridCol w:w="8045"/>
      </w:tblGrid>
      <w:tr w:rsidR="003545BA" w14:paraId="7D45A8E1" w14:textId="77777777" w:rsidTr="00296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597C108" w14:textId="77777777" w:rsidR="003545BA" w:rsidRDefault="003545BA" w:rsidP="001471C9">
            <w:pPr>
              <w:rPr>
                <w:rFonts w:cs="Arial"/>
                <w:b w:val="0"/>
                <w:bCs/>
                <w:sz w:val="24"/>
              </w:rPr>
            </w:pPr>
            <w:r>
              <w:rPr>
                <w:rFonts w:cs="Arial"/>
                <w:b w:val="0"/>
                <w:bCs/>
                <w:sz w:val="24"/>
              </w:rPr>
              <w:t>Term</w:t>
            </w:r>
          </w:p>
        </w:tc>
        <w:tc>
          <w:tcPr>
            <w:tcW w:w="8045" w:type="dxa"/>
          </w:tcPr>
          <w:p w14:paraId="79D50C4C" w14:textId="77777777" w:rsidR="003545BA" w:rsidRDefault="003545BA" w:rsidP="001471C9">
            <w:pPr>
              <w:cnfStyle w:val="100000000000" w:firstRow="1" w:lastRow="0" w:firstColumn="0" w:lastColumn="0" w:oddVBand="0" w:evenVBand="0" w:oddHBand="0" w:evenHBand="0" w:firstRowFirstColumn="0" w:firstRowLastColumn="0" w:lastRowFirstColumn="0" w:lastRowLastColumn="0"/>
              <w:rPr>
                <w:rFonts w:cs="Arial"/>
                <w:b w:val="0"/>
                <w:bCs/>
                <w:sz w:val="24"/>
              </w:rPr>
            </w:pPr>
            <w:r>
              <w:rPr>
                <w:rFonts w:cs="Arial"/>
                <w:b w:val="0"/>
                <w:bCs/>
                <w:sz w:val="24"/>
              </w:rPr>
              <w:t>Definition</w:t>
            </w:r>
          </w:p>
        </w:tc>
      </w:tr>
      <w:tr w:rsidR="003545BA" w14:paraId="1BE5E674" w14:textId="77777777" w:rsidTr="00296955">
        <w:tc>
          <w:tcPr>
            <w:cnfStyle w:val="001000000000" w:firstRow="0" w:lastRow="0" w:firstColumn="1" w:lastColumn="0" w:oddVBand="0" w:evenVBand="0" w:oddHBand="0" w:evenHBand="0" w:firstRowFirstColumn="0" w:firstRowLastColumn="0" w:lastRowFirstColumn="0" w:lastRowLastColumn="0"/>
            <w:tcW w:w="2268" w:type="dxa"/>
          </w:tcPr>
          <w:p w14:paraId="746CC7E1" w14:textId="14B273A2" w:rsidR="003545BA" w:rsidRPr="003545BA" w:rsidRDefault="003545BA" w:rsidP="001471C9">
            <w:pPr>
              <w:rPr>
                <w:rFonts w:cs="Arial"/>
                <w:sz w:val="24"/>
              </w:rPr>
            </w:pPr>
            <w:proofErr w:type="spellStart"/>
            <w:r w:rsidRPr="003545BA">
              <w:t>DoH</w:t>
            </w:r>
            <w:proofErr w:type="spellEnd"/>
            <w:r w:rsidRPr="003545BA">
              <w:t xml:space="preserve"> vaccination provider</w:t>
            </w:r>
          </w:p>
        </w:tc>
        <w:tc>
          <w:tcPr>
            <w:tcW w:w="8045" w:type="dxa"/>
          </w:tcPr>
          <w:p w14:paraId="0C3D0498" w14:textId="3F55D8EE" w:rsidR="003545BA" w:rsidRPr="003545BA" w:rsidRDefault="003545BA" w:rsidP="001471C9">
            <w:pPr>
              <w:cnfStyle w:val="000000000000" w:firstRow="0" w:lastRow="0" w:firstColumn="0" w:lastColumn="0" w:oddVBand="0" w:evenVBand="0" w:oddHBand="0" w:evenHBand="0" w:firstRowFirstColumn="0" w:firstRowLastColumn="0" w:lastRowFirstColumn="0" w:lastRowLastColumn="0"/>
              <w:rPr>
                <w:lang w:eastAsia="en-AU"/>
              </w:rPr>
            </w:pPr>
            <w:r>
              <w:t xml:space="preserve">A suitably qualified health care professional who meets the relevant legal and professional standards to provide vaccinations in NT schools on behalf of </w:t>
            </w:r>
            <w:proofErr w:type="spellStart"/>
            <w:r>
              <w:t>DoH</w:t>
            </w:r>
            <w:proofErr w:type="spellEnd"/>
            <w:r>
              <w:t>. This includes Health Promoting School Nurses (</w:t>
            </w:r>
            <w:proofErr w:type="spellStart"/>
            <w:r>
              <w:t>HPSN</w:t>
            </w:r>
            <w:proofErr w:type="spellEnd"/>
            <w:r>
              <w:t xml:space="preserve">) </w:t>
            </w:r>
            <w:r>
              <w:rPr>
                <w:lang w:eastAsia="en-AU"/>
              </w:rPr>
              <w:t xml:space="preserve">whose role it is to plan and assist in the provision of school immunisation programs in accordance with </w:t>
            </w:r>
            <w:proofErr w:type="spellStart"/>
            <w:r>
              <w:rPr>
                <w:lang w:eastAsia="en-AU"/>
              </w:rPr>
              <w:t>DoH</w:t>
            </w:r>
            <w:proofErr w:type="spellEnd"/>
            <w:r>
              <w:rPr>
                <w:lang w:eastAsia="en-AU"/>
              </w:rPr>
              <w:t xml:space="preserve"> policy and procedures. </w:t>
            </w:r>
            <w:proofErr w:type="spellStart"/>
            <w:r>
              <w:rPr>
                <w:lang w:eastAsia="en-AU"/>
              </w:rPr>
              <w:t>HPSNs</w:t>
            </w:r>
            <w:proofErr w:type="spellEnd"/>
            <w:r>
              <w:rPr>
                <w:lang w:eastAsia="en-AU"/>
              </w:rPr>
              <w:t xml:space="preserve"> also participate in Department of Education critical incident responses as required, including outbreaks of infectious disease in the school community</w:t>
            </w:r>
          </w:p>
        </w:tc>
      </w:tr>
      <w:tr w:rsidR="003545BA" w14:paraId="2E117EC6" w14:textId="77777777" w:rsidTr="00296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DC6C28F" w14:textId="11451BA3" w:rsidR="003545BA" w:rsidRPr="003545BA" w:rsidRDefault="003545BA" w:rsidP="001471C9">
            <w:pPr>
              <w:rPr>
                <w:rFonts w:cs="Arial"/>
                <w:sz w:val="24"/>
              </w:rPr>
            </w:pPr>
            <w:r w:rsidRPr="003545BA">
              <w:t>Immunisation</w:t>
            </w:r>
          </w:p>
        </w:tc>
        <w:tc>
          <w:tcPr>
            <w:tcW w:w="8045" w:type="dxa"/>
          </w:tcPr>
          <w:p w14:paraId="2D22E0A9" w14:textId="5B700B36" w:rsidR="002C4AAF" w:rsidRPr="00296955" w:rsidRDefault="003545BA" w:rsidP="001471C9">
            <w:pPr>
              <w:cnfStyle w:val="000000010000" w:firstRow="0" w:lastRow="0" w:firstColumn="0" w:lastColumn="0" w:oddVBand="0" w:evenVBand="0" w:oddHBand="0" w:evenHBand="1" w:firstRowFirstColumn="0" w:firstRowLastColumn="0" w:lastRowFirstColumn="0" w:lastRowLastColumn="0"/>
              <w:rPr>
                <w:noProof/>
                <w:lang w:eastAsia="en-AU"/>
              </w:rPr>
            </w:pPr>
            <w:r>
              <w:rPr>
                <w:noProof/>
                <w:lang w:eastAsia="en-AU"/>
              </w:rPr>
              <w:t>The process of becomming immune to disease through vaccination</w:t>
            </w:r>
          </w:p>
        </w:tc>
      </w:tr>
      <w:tr w:rsidR="003545BA" w14:paraId="4AF33742" w14:textId="77777777" w:rsidTr="00296955">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6D8E89D" w14:textId="4799FFE4" w:rsidR="003545BA" w:rsidRPr="003545BA" w:rsidRDefault="003545BA" w:rsidP="001471C9">
            <w:pPr>
              <w:rPr>
                <w:noProof/>
                <w:lang w:eastAsia="en-AU"/>
              </w:rPr>
            </w:pPr>
            <w:r w:rsidRPr="003545BA">
              <w:t>Informed consent</w:t>
            </w:r>
          </w:p>
        </w:tc>
        <w:tc>
          <w:tcPr>
            <w:tcW w:w="8045" w:type="dxa"/>
            <w:shd w:val="clear" w:color="auto" w:fill="auto"/>
          </w:tcPr>
          <w:p w14:paraId="5A60B456" w14:textId="746AEDE8" w:rsidR="003545BA" w:rsidRDefault="003545BA" w:rsidP="003545BA">
            <w:pPr>
              <w:cnfStyle w:val="000000000000" w:firstRow="0" w:lastRow="0" w:firstColumn="0" w:lastColumn="0" w:oddVBand="0" w:evenVBand="0" w:oddHBand="0" w:evenHBand="0" w:firstRowFirstColumn="0" w:firstRowLastColumn="0" w:lastRowFirstColumn="0" w:lastRowLastColumn="0"/>
              <w:rPr>
                <w:noProof/>
                <w:lang w:eastAsia="en-AU"/>
              </w:rPr>
            </w:pPr>
            <w:r>
              <w:t>Agreement given by an individual once they have been provided with appropriate information to reach a decision on that agreement</w:t>
            </w:r>
          </w:p>
        </w:tc>
      </w:tr>
      <w:tr w:rsidR="003545BA" w14:paraId="4286C7A5" w14:textId="77777777" w:rsidTr="00296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F51051A" w14:textId="34F3DA81" w:rsidR="003545BA" w:rsidRPr="003545BA" w:rsidRDefault="003545BA" w:rsidP="001471C9">
            <w:pPr>
              <w:rPr>
                <w:noProof/>
                <w:lang w:eastAsia="en-AU"/>
              </w:rPr>
            </w:pPr>
            <w:r w:rsidRPr="003545BA">
              <w:t>Parent</w:t>
            </w:r>
          </w:p>
        </w:tc>
        <w:tc>
          <w:tcPr>
            <w:tcW w:w="8045" w:type="dxa"/>
          </w:tcPr>
          <w:p w14:paraId="723DA8EF" w14:textId="4535CE93" w:rsidR="003545BA" w:rsidRDefault="003545BA" w:rsidP="003545BA">
            <w:pPr>
              <w:cnfStyle w:val="000000010000" w:firstRow="0" w:lastRow="0" w:firstColumn="0" w:lastColumn="0" w:oddVBand="0" w:evenVBand="0" w:oddHBand="0" w:evenHBand="1" w:firstRowFirstColumn="0" w:firstRowLastColumn="0" w:lastRowFirstColumn="0" w:lastRowLastColumn="0"/>
            </w:pPr>
            <w:r>
              <w:t>A</w:t>
            </w:r>
            <w:r w:rsidRPr="00F7668A">
              <w:t xml:space="preserve"> child’s father, mother or any other person who has parental responsibility for th</w:t>
            </w:r>
            <w:r>
              <w:t>at</w:t>
            </w:r>
            <w:r w:rsidRPr="00F7668A">
              <w:t xml:space="preserve"> child, including a person who is regarded as a parent of the child under Aboriginal or Torres Strait Islander customary law or tradition</w:t>
            </w:r>
          </w:p>
        </w:tc>
      </w:tr>
      <w:tr w:rsidR="003545BA" w14:paraId="2F4A3990" w14:textId="77777777" w:rsidTr="00296955">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23FAB96" w14:textId="02919C42" w:rsidR="003545BA" w:rsidRPr="003545BA" w:rsidRDefault="003545BA" w:rsidP="001471C9">
            <w:pPr>
              <w:rPr>
                <w:noProof/>
                <w:lang w:eastAsia="en-AU"/>
              </w:rPr>
            </w:pPr>
            <w:r w:rsidRPr="003545BA">
              <w:t>Vaccine</w:t>
            </w:r>
          </w:p>
        </w:tc>
        <w:tc>
          <w:tcPr>
            <w:tcW w:w="8045" w:type="dxa"/>
            <w:shd w:val="clear" w:color="auto" w:fill="auto"/>
          </w:tcPr>
          <w:p w14:paraId="7FA67101" w14:textId="646BAEFD" w:rsidR="003545BA" w:rsidRDefault="003545BA" w:rsidP="003545BA">
            <w:pPr>
              <w:cnfStyle w:val="000000000000" w:firstRow="0" w:lastRow="0" w:firstColumn="0" w:lastColumn="0" w:oddVBand="0" w:evenVBand="0" w:oddHBand="0" w:evenHBand="0" w:firstRowFirstColumn="0" w:firstRowLastColumn="0" w:lastRowFirstColumn="0" w:lastRowLastColumn="0"/>
            </w:pPr>
            <w:r>
              <w:t>A</w:t>
            </w:r>
            <w:r w:rsidRPr="00F7668A">
              <w:t xml:space="preserve"> substance</w:t>
            </w:r>
            <w:r>
              <w:t>, approved and registered for use in Australia by the Therapeutic</w:t>
            </w:r>
            <w:r w:rsidR="00BB0068">
              <w:t> </w:t>
            </w:r>
            <w:r>
              <w:t>Goods Administration,</w:t>
            </w:r>
            <w:r w:rsidRPr="00F7668A">
              <w:t xml:space="preserve"> used to stimulate the production of antibodies and provide immunity against one or several diseases</w:t>
            </w:r>
          </w:p>
        </w:tc>
      </w:tr>
      <w:tr w:rsidR="00260EEC" w14:paraId="5C26D584" w14:textId="77777777" w:rsidTr="002969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6575039" w14:textId="77777777" w:rsidR="00260EEC" w:rsidRPr="003545BA" w:rsidRDefault="00260EEC" w:rsidP="001471C9">
            <w:pPr>
              <w:rPr>
                <w:rFonts w:cs="Arial"/>
                <w:sz w:val="24"/>
              </w:rPr>
            </w:pPr>
            <w:r w:rsidRPr="003545BA">
              <w:rPr>
                <w:noProof/>
                <w:lang w:eastAsia="en-AU"/>
              </w:rPr>
              <w:t>Vaccination</w:t>
            </w:r>
          </w:p>
        </w:tc>
        <w:tc>
          <w:tcPr>
            <w:tcW w:w="8045" w:type="dxa"/>
          </w:tcPr>
          <w:p w14:paraId="7EAD5F1D" w14:textId="122516AD" w:rsidR="00260EEC" w:rsidRPr="003545BA" w:rsidRDefault="00260EEC" w:rsidP="001471C9">
            <w:pPr>
              <w:cnfStyle w:val="000000010000" w:firstRow="0" w:lastRow="0" w:firstColumn="0" w:lastColumn="0" w:oddVBand="0" w:evenVBand="0" w:oddHBand="0" w:evenHBand="1" w:firstRowFirstColumn="0" w:firstRowLastColumn="0" w:lastRowFirstColumn="0" w:lastRowLastColumn="0"/>
            </w:pPr>
            <w:r>
              <w:rPr>
                <w:noProof/>
                <w:lang w:eastAsia="en-AU"/>
              </w:rPr>
              <w:t>The act of receiving a vaccine from a healthcare professional</w:t>
            </w:r>
          </w:p>
        </w:tc>
      </w:tr>
      <w:tr w:rsidR="003545BA" w14:paraId="270FEE21" w14:textId="77777777" w:rsidTr="00296955">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D8BFF8A" w14:textId="3B1C05F7" w:rsidR="003545BA" w:rsidRPr="003545BA" w:rsidRDefault="003545BA" w:rsidP="001471C9">
            <w:pPr>
              <w:rPr>
                <w:noProof/>
                <w:lang w:eastAsia="en-AU"/>
              </w:rPr>
            </w:pPr>
            <w:r w:rsidRPr="003545BA">
              <w:t>Vaccine-preventable disease</w:t>
            </w:r>
          </w:p>
        </w:tc>
        <w:tc>
          <w:tcPr>
            <w:tcW w:w="8045" w:type="dxa"/>
            <w:shd w:val="clear" w:color="auto" w:fill="auto"/>
          </w:tcPr>
          <w:p w14:paraId="7ED75CCC" w14:textId="33E39A81" w:rsidR="003545BA" w:rsidRDefault="003545BA" w:rsidP="003545BA">
            <w:pPr>
              <w:cnfStyle w:val="000000000000" w:firstRow="0" w:lastRow="0" w:firstColumn="0" w:lastColumn="0" w:oddVBand="0" w:evenVBand="0" w:oddHBand="0" w:evenHBand="0" w:firstRowFirstColumn="0" w:firstRowLastColumn="0" w:lastRowFirstColumn="0" w:lastRowLastColumn="0"/>
            </w:pPr>
            <w:r>
              <w:rPr>
                <w:bCs/>
              </w:rPr>
              <w:t>A</w:t>
            </w:r>
            <w:r w:rsidRPr="006E56E1">
              <w:t xml:space="preserve"> disease for which an effective vaccine exists</w:t>
            </w:r>
          </w:p>
        </w:tc>
      </w:tr>
    </w:tbl>
    <w:p w14:paraId="2CB41D4D" w14:textId="460168EB" w:rsidR="003545BA" w:rsidRDefault="003545BA" w:rsidP="003545BA">
      <w:pPr>
        <w:pStyle w:val="Heading1"/>
        <w:rPr>
          <w:rFonts w:eastAsia="Times New Roman"/>
          <w:lang w:eastAsia="en-AU"/>
        </w:rPr>
      </w:pPr>
      <w:bookmarkStart w:id="6" w:name="_Toc93571215"/>
      <w:bookmarkStart w:id="7" w:name="_Toc118899802"/>
      <w:r w:rsidRPr="008B190D">
        <w:rPr>
          <w:rFonts w:eastAsia="Times New Roman"/>
          <w:lang w:eastAsia="en-AU"/>
        </w:rPr>
        <w:t>Roles and responsibilities</w:t>
      </w:r>
      <w:bookmarkEnd w:id="6"/>
      <w:bookmarkEnd w:id="7"/>
    </w:p>
    <w:p w14:paraId="068E3C66" w14:textId="77777777" w:rsidR="00AD1B60" w:rsidRDefault="00AD1B60" w:rsidP="00426D63">
      <w:pPr>
        <w:pStyle w:val="Heading2"/>
      </w:pPr>
      <w:bookmarkStart w:id="8" w:name="_Toc118899803"/>
      <w:r>
        <w:t>Principals</w:t>
      </w:r>
      <w:bookmarkEnd w:id="8"/>
    </w:p>
    <w:p w14:paraId="14D4CC5F" w14:textId="58E43094" w:rsidR="003545BA" w:rsidRDefault="003545BA" w:rsidP="003545BA">
      <w:pPr>
        <w:spacing w:after="120"/>
        <w:rPr>
          <w:lang w:eastAsia="en-AU"/>
        </w:rPr>
      </w:pPr>
      <w:r>
        <w:rPr>
          <w:lang w:eastAsia="en-AU"/>
        </w:rPr>
        <w:t xml:space="preserve">Principals </w:t>
      </w:r>
      <w:r w:rsidR="00AD1B60">
        <w:rPr>
          <w:lang w:eastAsia="en-AU"/>
        </w:rPr>
        <w:t>are</w:t>
      </w:r>
      <w:r>
        <w:rPr>
          <w:lang w:eastAsia="en-AU"/>
        </w:rPr>
        <w:t xml:space="preserve"> responsible for:</w:t>
      </w:r>
    </w:p>
    <w:p w14:paraId="42B1113C" w14:textId="77777777" w:rsidR="003545BA" w:rsidRDefault="003545BA" w:rsidP="00426D63">
      <w:pPr>
        <w:pStyle w:val="ListParagraph"/>
        <w:numPr>
          <w:ilvl w:val="0"/>
          <w:numId w:val="51"/>
        </w:numPr>
        <w:rPr>
          <w:lang w:eastAsia="en-AU"/>
        </w:rPr>
      </w:pPr>
      <w:r>
        <w:rPr>
          <w:lang w:eastAsia="en-AU"/>
        </w:rPr>
        <w:t xml:space="preserve">working with </w:t>
      </w:r>
      <w:proofErr w:type="spellStart"/>
      <w:r>
        <w:rPr>
          <w:lang w:eastAsia="en-AU"/>
        </w:rPr>
        <w:t>DoH</w:t>
      </w:r>
      <w:proofErr w:type="spellEnd"/>
      <w:r>
        <w:rPr>
          <w:lang w:eastAsia="en-AU"/>
        </w:rPr>
        <w:t xml:space="preserve"> vaccination providers to ensure vaccination programs are planned and delivered with minimal disruption to the education and wellbeing needs of students</w:t>
      </w:r>
    </w:p>
    <w:p w14:paraId="4E7448E9" w14:textId="480F7B81" w:rsidR="00615B9C" w:rsidRDefault="003545BA" w:rsidP="00426D63">
      <w:pPr>
        <w:pStyle w:val="ListParagraph"/>
        <w:numPr>
          <w:ilvl w:val="0"/>
          <w:numId w:val="51"/>
        </w:numPr>
        <w:spacing w:after="200"/>
        <w:ind w:left="782" w:hanging="357"/>
        <w:rPr>
          <w:lang w:eastAsia="en-AU"/>
        </w:rPr>
      </w:pPr>
      <w:r>
        <w:rPr>
          <w:lang w:eastAsia="en-AU"/>
        </w:rPr>
        <w:t xml:space="preserve">providing parents and students with easily understood communications from </w:t>
      </w:r>
      <w:proofErr w:type="spellStart"/>
      <w:r>
        <w:rPr>
          <w:lang w:eastAsia="en-AU"/>
        </w:rPr>
        <w:t>DoH</w:t>
      </w:r>
      <w:proofErr w:type="spellEnd"/>
      <w:r>
        <w:rPr>
          <w:lang w:eastAsia="en-AU"/>
        </w:rPr>
        <w:t xml:space="preserve"> about planned and proposed vaccination programs. Parents and students must be informed of the processes, benefits and possible side effects of receiving each vaccine as well as being provided with information about the disease against which they are being vaccinated, to enable informed consent.</w:t>
      </w:r>
    </w:p>
    <w:p w14:paraId="5DF918B0" w14:textId="77777777" w:rsidR="00AD1B60" w:rsidRDefault="00AD1B60" w:rsidP="00426D63">
      <w:pPr>
        <w:pStyle w:val="Heading2"/>
      </w:pPr>
      <w:bookmarkStart w:id="9" w:name="_Toc118899804"/>
      <w:r>
        <w:t>Department of Health</w:t>
      </w:r>
      <w:bookmarkEnd w:id="9"/>
    </w:p>
    <w:p w14:paraId="72B4B3DD" w14:textId="45580D0A" w:rsidR="003545BA" w:rsidRDefault="003545BA" w:rsidP="00426D63">
      <w:pPr>
        <w:rPr>
          <w:lang w:eastAsia="en-AU"/>
        </w:rPr>
      </w:pPr>
      <w:proofErr w:type="spellStart"/>
      <w:r>
        <w:rPr>
          <w:lang w:eastAsia="en-AU"/>
        </w:rPr>
        <w:t>DoH</w:t>
      </w:r>
      <w:proofErr w:type="spellEnd"/>
      <w:r>
        <w:rPr>
          <w:lang w:eastAsia="en-AU"/>
        </w:rPr>
        <w:t xml:space="preserve"> will be responsible for:</w:t>
      </w:r>
    </w:p>
    <w:p w14:paraId="19650DBD" w14:textId="77777777" w:rsidR="003545BA" w:rsidRDefault="003545BA" w:rsidP="00426D63">
      <w:pPr>
        <w:pStyle w:val="ListParagraph"/>
        <w:numPr>
          <w:ilvl w:val="0"/>
          <w:numId w:val="52"/>
        </w:numPr>
        <w:rPr>
          <w:lang w:eastAsia="en-AU"/>
        </w:rPr>
      </w:pPr>
      <w:r>
        <w:rPr>
          <w:lang w:eastAsia="en-AU"/>
        </w:rPr>
        <w:t xml:space="preserve">meeting the legal and professional requirements to be able to provide vaccinations in NT schools and working within the confines of </w:t>
      </w:r>
      <w:proofErr w:type="spellStart"/>
      <w:r>
        <w:rPr>
          <w:lang w:eastAsia="en-AU"/>
        </w:rPr>
        <w:t>DoH</w:t>
      </w:r>
      <w:proofErr w:type="spellEnd"/>
      <w:r>
        <w:rPr>
          <w:lang w:eastAsia="en-AU"/>
        </w:rPr>
        <w:t xml:space="preserve"> policy, procedure and guidance. All vaccine providers are able to be used by </w:t>
      </w:r>
      <w:proofErr w:type="spellStart"/>
      <w:r>
        <w:rPr>
          <w:lang w:eastAsia="en-AU"/>
        </w:rPr>
        <w:t>DoH</w:t>
      </w:r>
      <w:proofErr w:type="spellEnd"/>
      <w:r>
        <w:rPr>
          <w:lang w:eastAsia="en-AU"/>
        </w:rPr>
        <w:t xml:space="preserve"> to deliver school-based vaccination services so long as this service is within their professional and legal scope of practice</w:t>
      </w:r>
    </w:p>
    <w:p w14:paraId="54CCC73A" w14:textId="77777777" w:rsidR="003545BA" w:rsidRDefault="003545BA" w:rsidP="00426D63">
      <w:pPr>
        <w:pStyle w:val="ListParagraph"/>
        <w:numPr>
          <w:ilvl w:val="0"/>
          <w:numId w:val="52"/>
        </w:numPr>
        <w:rPr>
          <w:lang w:eastAsia="en-AU"/>
        </w:rPr>
      </w:pPr>
      <w:r>
        <w:rPr>
          <w:lang w:eastAsia="en-AU"/>
        </w:rPr>
        <w:t>recording of vaccinations on the student’s immunisation record.</w:t>
      </w:r>
    </w:p>
    <w:p w14:paraId="6D0E3358" w14:textId="77777777" w:rsidR="003545BA" w:rsidRPr="005B1392" w:rsidRDefault="003545BA" w:rsidP="003545BA">
      <w:pPr>
        <w:pStyle w:val="Heading1"/>
        <w:rPr>
          <w:lang w:eastAsia="en-AU"/>
        </w:rPr>
      </w:pPr>
      <w:bookmarkStart w:id="10" w:name="_Toc118886024"/>
      <w:bookmarkStart w:id="11" w:name="_Toc118897276"/>
      <w:bookmarkStart w:id="12" w:name="_Toc118897906"/>
      <w:bookmarkStart w:id="13" w:name="_Toc93571216"/>
      <w:bookmarkStart w:id="14" w:name="_Toc118899805"/>
      <w:bookmarkEnd w:id="10"/>
      <w:bookmarkEnd w:id="11"/>
      <w:bookmarkEnd w:id="12"/>
      <w:r>
        <w:rPr>
          <w:lang w:eastAsia="en-AU"/>
        </w:rPr>
        <w:lastRenderedPageBreak/>
        <w:t>Policy Considerations</w:t>
      </w:r>
      <w:bookmarkEnd w:id="13"/>
      <w:bookmarkEnd w:id="14"/>
    </w:p>
    <w:p w14:paraId="54D49BF9" w14:textId="77777777" w:rsidR="003545BA" w:rsidRDefault="003545BA" w:rsidP="003545BA">
      <w:pPr>
        <w:pStyle w:val="Heading2"/>
      </w:pPr>
      <w:bookmarkStart w:id="15" w:name="_Toc93571217"/>
      <w:bookmarkStart w:id="16" w:name="_Toc118899806"/>
      <w:r>
        <w:t>Consent</w:t>
      </w:r>
      <w:bookmarkEnd w:id="15"/>
      <w:bookmarkEnd w:id="16"/>
    </w:p>
    <w:p w14:paraId="7B707399" w14:textId="77777777" w:rsidR="003545BA" w:rsidRDefault="003545BA" w:rsidP="003545BA">
      <w:pPr>
        <w:rPr>
          <w:lang w:eastAsia="en-AU"/>
        </w:rPr>
      </w:pPr>
      <w:r>
        <w:rPr>
          <w:lang w:eastAsia="en-AU"/>
        </w:rPr>
        <w:t>Vaccination for students is strongly encouraged but is not compulsory. Parents and students must be made aware that they have a right to refuse vaccination.</w:t>
      </w:r>
    </w:p>
    <w:p w14:paraId="240FB41D" w14:textId="59C37082" w:rsidR="003545BA" w:rsidRDefault="003545BA" w:rsidP="003545BA">
      <w:pPr>
        <w:rPr>
          <w:lang w:eastAsia="en-AU"/>
        </w:rPr>
      </w:pPr>
      <w:r>
        <w:rPr>
          <w:lang w:eastAsia="en-AU"/>
        </w:rPr>
        <w:t xml:space="preserve">Parents and students who are deemed capable of making informed decisions must give informed consent to a vaccine being administered. Informed consent may be written, electronic or verbal, but must be given by a person voluntarily, without duress and with the legal and intellectual capacity to understand the implications of receiving a vaccine. Informed consent cannot be given unless </w:t>
      </w:r>
      <w:r w:rsidRPr="00334A77">
        <w:rPr>
          <w:lang w:eastAsia="en-AU"/>
        </w:rPr>
        <w:t>the potential risks and benefits of the relevant vaccine and any alternative options</w:t>
      </w:r>
      <w:r>
        <w:rPr>
          <w:lang w:eastAsia="en-AU"/>
        </w:rPr>
        <w:t xml:space="preserve"> have been explained. Information must be explained in a way that is appropriate to the person</w:t>
      </w:r>
      <w:r w:rsidR="00AD33AD">
        <w:rPr>
          <w:lang w:eastAsia="en-AU"/>
        </w:rPr>
        <w:t>,</w:t>
      </w:r>
      <w:r>
        <w:rPr>
          <w:lang w:eastAsia="en-AU"/>
        </w:rPr>
        <w:t xml:space="preserve"> for example through an interpreter, a cultural support person or by use of communication aids.</w:t>
      </w:r>
    </w:p>
    <w:p w14:paraId="097D7602" w14:textId="1A2145BA" w:rsidR="003545BA" w:rsidRDefault="003545BA" w:rsidP="003545BA">
      <w:pPr>
        <w:rPr>
          <w:lang w:eastAsia="en-AU"/>
        </w:rPr>
      </w:pPr>
      <w:r>
        <w:rPr>
          <w:lang w:eastAsia="en-AU"/>
        </w:rPr>
        <w:t xml:space="preserve">Collection of consent through school immunisation programs will follow protocols agreed to by the </w:t>
      </w:r>
      <w:r w:rsidR="00B17DED">
        <w:rPr>
          <w:lang w:eastAsia="en-AU"/>
        </w:rPr>
        <w:t>d</w:t>
      </w:r>
      <w:r>
        <w:rPr>
          <w:lang w:eastAsia="en-AU"/>
        </w:rPr>
        <w:t xml:space="preserve">epartment and </w:t>
      </w:r>
      <w:proofErr w:type="spellStart"/>
      <w:r>
        <w:rPr>
          <w:lang w:eastAsia="en-AU"/>
        </w:rPr>
        <w:t>DoH</w:t>
      </w:r>
      <w:proofErr w:type="spellEnd"/>
      <w:r>
        <w:rPr>
          <w:lang w:eastAsia="en-AU"/>
        </w:rPr>
        <w:t>:</w:t>
      </w:r>
    </w:p>
    <w:p w14:paraId="2D24EA6B" w14:textId="096E3DFF" w:rsidR="003545BA" w:rsidRDefault="00B17DED" w:rsidP="00426D63">
      <w:pPr>
        <w:pStyle w:val="ListParagraph"/>
        <w:numPr>
          <w:ilvl w:val="0"/>
          <w:numId w:val="53"/>
        </w:numPr>
      </w:pPr>
      <w:r>
        <w:t>d</w:t>
      </w:r>
      <w:r w:rsidR="003545BA">
        <w:t>epartment staff will seek signed consent forms from parents, which will be</w:t>
      </w:r>
      <w:r w:rsidR="003545BA" w:rsidRPr="00256402">
        <w:rPr>
          <w:spacing w:val="-1"/>
        </w:rPr>
        <w:t xml:space="preserve"> </w:t>
      </w:r>
      <w:r w:rsidR="003545BA">
        <w:t>provided</w:t>
      </w:r>
      <w:r w:rsidR="003545BA" w:rsidRPr="00256402">
        <w:rPr>
          <w:spacing w:val="1"/>
        </w:rPr>
        <w:t xml:space="preserve"> </w:t>
      </w:r>
      <w:r w:rsidR="003545BA">
        <w:t>to</w:t>
      </w:r>
      <w:r w:rsidR="003545BA" w:rsidRPr="00256402">
        <w:rPr>
          <w:spacing w:val="-3"/>
        </w:rPr>
        <w:t xml:space="preserve"> </w:t>
      </w:r>
      <w:proofErr w:type="spellStart"/>
      <w:r w:rsidR="003545BA">
        <w:t>DoH</w:t>
      </w:r>
      <w:proofErr w:type="spellEnd"/>
      <w:r w:rsidR="003545BA" w:rsidRPr="00256402">
        <w:rPr>
          <w:spacing w:val="-1"/>
        </w:rPr>
        <w:t xml:space="preserve"> </w:t>
      </w:r>
      <w:r w:rsidR="003545BA">
        <w:t>staff</w:t>
      </w:r>
      <w:r w:rsidR="003545BA" w:rsidRPr="00256402">
        <w:rPr>
          <w:spacing w:val="-3"/>
        </w:rPr>
        <w:t xml:space="preserve"> </w:t>
      </w:r>
      <w:r w:rsidR="003545BA">
        <w:t>prior</w:t>
      </w:r>
      <w:r w:rsidR="003545BA" w:rsidRPr="00256402">
        <w:rPr>
          <w:spacing w:val="-1"/>
        </w:rPr>
        <w:t xml:space="preserve"> </w:t>
      </w:r>
      <w:r w:rsidR="003545BA">
        <w:t>to</w:t>
      </w:r>
      <w:r w:rsidR="003545BA" w:rsidRPr="00256402">
        <w:rPr>
          <w:spacing w:val="-1"/>
        </w:rPr>
        <w:t xml:space="preserve"> </w:t>
      </w:r>
      <w:r w:rsidR="003545BA">
        <w:t>student vaccinations</w:t>
      </w:r>
    </w:p>
    <w:p w14:paraId="7C41CD7B" w14:textId="2C1511C4" w:rsidR="003545BA" w:rsidRDefault="00B17DED" w:rsidP="00426D63">
      <w:pPr>
        <w:pStyle w:val="ListParagraph"/>
        <w:numPr>
          <w:ilvl w:val="0"/>
          <w:numId w:val="53"/>
        </w:numPr>
      </w:pPr>
      <w:r>
        <w:t>w</w:t>
      </w:r>
      <w:r w:rsidR="003545BA">
        <w:t xml:space="preserve">here prior written consent has not been obtained, </w:t>
      </w:r>
      <w:r>
        <w:t>d</w:t>
      </w:r>
      <w:r w:rsidR="003545BA">
        <w:t xml:space="preserve">epartment staff will assist by connecting </w:t>
      </w:r>
      <w:proofErr w:type="spellStart"/>
      <w:r w:rsidR="003545BA">
        <w:t>DoH</w:t>
      </w:r>
      <w:proofErr w:type="spellEnd"/>
      <w:r w:rsidR="003545BA">
        <w:t xml:space="preserve"> staff with the parent and facilitate</w:t>
      </w:r>
      <w:r w:rsidR="003545BA" w:rsidRPr="00256402">
        <w:rPr>
          <w:spacing w:val="1"/>
        </w:rPr>
        <w:t xml:space="preserve"> </w:t>
      </w:r>
      <w:r w:rsidR="003545BA">
        <w:t>obtaining</w:t>
      </w:r>
      <w:r w:rsidR="003545BA" w:rsidRPr="00256402">
        <w:rPr>
          <w:spacing w:val="-2"/>
        </w:rPr>
        <w:t xml:space="preserve"> </w:t>
      </w:r>
      <w:r w:rsidR="003545BA">
        <w:t>verbal</w:t>
      </w:r>
      <w:r w:rsidR="003545BA" w:rsidRPr="00256402">
        <w:rPr>
          <w:spacing w:val="-1"/>
        </w:rPr>
        <w:t xml:space="preserve"> </w:t>
      </w:r>
      <w:r w:rsidR="003545BA">
        <w:t>consent</w:t>
      </w:r>
    </w:p>
    <w:p w14:paraId="0374D3E2" w14:textId="4A06AB7A" w:rsidR="003545BA" w:rsidRDefault="00B17DED" w:rsidP="00426D63">
      <w:pPr>
        <w:pStyle w:val="ListParagraph"/>
        <w:numPr>
          <w:ilvl w:val="0"/>
          <w:numId w:val="53"/>
        </w:numPr>
      </w:pPr>
      <w:r>
        <w:t>t</w:t>
      </w:r>
      <w:r w:rsidR="003545BA" w:rsidRPr="00F0449D">
        <w:t xml:space="preserve">he </w:t>
      </w:r>
      <w:r>
        <w:t>d</w:t>
      </w:r>
      <w:r w:rsidR="003545BA" w:rsidRPr="00F0449D">
        <w:t xml:space="preserve">epartment acknowledges that if a parent has provided written consent to the vaccine but a student with capacity refuses consent, </w:t>
      </w:r>
      <w:proofErr w:type="spellStart"/>
      <w:r w:rsidR="003545BA">
        <w:t>DoH</w:t>
      </w:r>
      <w:proofErr w:type="spellEnd"/>
      <w:r w:rsidR="003545BA" w:rsidRPr="00F0449D">
        <w:t xml:space="preserve"> will not vaccinate the student</w:t>
      </w:r>
    </w:p>
    <w:p w14:paraId="33F143AB" w14:textId="52D95A87" w:rsidR="003545BA" w:rsidRDefault="003545BA" w:rsidP="00426D63">
      <w:pPr>
        <w:pStyle w:val="ListParagraph"/>
        <w:numPr>
          <w:ilvl w:val="0"/>
          <w:numId w:val="53"/>
        </w:numPr>
        <w:spacing w:after="200"/>
        <w:ind w:left="782" w:hanging="357"/>
      </w:pPr>
      <w:proofErr w:type="spellStart"/>
      <w:r>
        <w:t>DoH</w:t>
      </w:r>
      <w:proofErr w:type="spellEnd"/>
      <w:r>
        <w:t xml:space="preserve"> accepts all responsibility and liability for obtaining and recording </w:t>
      </w:r>
      <w:r w:rsidRPr="001A5B12">
        <w:t>legal</w:t>
      </w:r>
      <w:r w:rsidR="00DB7188" w:rsidRPr="00256402">
        <w:rPr>
          <w:spacing w:val="-54"/>
        </w:rPr>
        <w:t xml:space="preserve"> </w:t>
      </w:r>
      <w:r>
        <w:t>consent, including verbal consent, from the parent to administer the COVID-19</w:t>
      </w:r>
      <w:r w:rsidRPr="00256402">
        <w:rPr>
          <w:spacing w:val="-1"/>
        </w:rPr>
        <w:t xml:space="preserve"> </w:t>
      </w:r>
      <w:r>
        <w:t>vaccination</w:t>
      </w:r>
      <w:r w:rsidRPr="00256402">
        <w:rPr>
          <w:spacing w:val="-2"/>
        </w:rPr>
        <w:t xml:space="preserve"> </w:t>
      </w:r>
      <w:r>
        <w:t>to the</w:t>
      </w:r>
      <w:r w:rsidRPr="00256402">
        <w:rPr>
          <w:spacing w:val="-1"/>
        </w:rPr>
        <w:t xml:space="preserve"> </w:t>
      </w:r>
      <w:r>
        <w:t>student.</w:t>
      </w:r>
    </w:p>
    <w:p w14:paraId="49BDC44C" w14:textId="1C9EDEB1" w:rsidR="003545BA" w:rsidRDefault="003545BA" w:rsidP="00426D63">
      <w:pPr>
        <w:rPr>
          <w:lang w:eastAsia="en-AU"/>
        </w:rPr>
      </w:pPr>
      <w:r>
        <w:rPr>
          <w:lang w:eastAsia="en-AU"/>
        </w:rPr>
        <w:t>Carers of students who are in the care of the Department of Territory Families, Housing and Communities (</w:t>
      </w:r>
      <w:proofErr w:type="spellStart"/>
      <w:r>
        <w:rPr>
          <w:lang w:eastAsia="en-AU"/>
        </w:rPr>
        <w:t>TFHC</w:t>
      </w:r>
      <w:proofErr w:type="spellEnd"/>
      <w:r>
        <w:rPr>
          <w:lang w:eastAsia="en-AU"/>
        </w:rPr>
        <w:t xml:space="preserve">) may provide consent for standard childhood immunisations and vaccinations against infectious diseases as outlined in the </w:t>
      </w:r>
      <w:proofErr w:type="spellStart"/>
      <w:r>
        <w:rPr>
          <w:lang w:eastAsia="en-AU"/>
        </w:rPr>
        <w:t>TFHC</w:t>
      </w:r>
      <w:proofErr w:type="spellEnd"/>
      <w:r>
        <w:rPr>
          <w:lang w:eastAsia="en-AU"/>
        </w:rPr>
        <w:t xml:space="preserve"> Decision </w:t>
      </w:r>
      <w:r w:rsidR="00615B9C">
        <w:rPr>
          <w:lang w:eastAsia="en-AU"/>
        </w:rPr>
        <w:t>m</w:t>
      </w:r>
      <w:r>
        <w:rPr>
          <w:lang w:eastAsia="en-AU"/>
        </w:rPr>
        <w:t xml:space="preserve">aking for </w:t>
      </w:r>
      <w:r w:rsidR="00615B9C">
        <w:rPr>
          <w:lang w:eastAsia="en-AU"/>
        </w:rPr>
        <w:t>c</w:t>
      </w:r>
      <w:r>
        <w:rPr>
          <w:lang w:eastAsia="en-AU"/>
        </w:rPr>
        <w:t xml:space="preserve">arers – </w:t>
      </w:r>
      <w:r w:rsidR="00615B9C">
        <w:rPr>
          <w:lang w:eastAsia="en-AU"/>
        </w:rPr>
        <w:t>g</w:t>
      </w:r>
      <w:r>
        <w:rPr>
          <w:lang w:eastAsia="en-AU"/>
        </w:rPr>
        <w:t>uideline.</w:t>
      </w:r>
    </w:p>
    <w:p w14:paraId="102074E6" w14:textId="77777777" w:rsidR="003545BA" w:rsidRDefault="003545BA" w:rsidP="003545BA">
      <w:pPr>
        <w:pStyle w:val="Heading2"/>
      </w:pPr>
      <w:bookmarkStart w:id="17" w:name="_Toc93571218"/>
      <w:bookmarkStart w:id="18" w:name="_Toc118899807"/>
      <w:r>
        <w:t>Privacy</w:t>
      </w:r>
      <w:bookmarkEnd w:id="17"/>
      <w:bookmarkEnd w:id="18"/>
    </w:p>
    <w:p w14:paraId="48315480" w14:textId="012BD118" w:rsidR="003545BA" w:rsidRDefault="003545BA" w:rsidP="003545BA">
      <w:r>
        <w:t xml:space="preserve">The </w:t>
      </w:r>
      <w:r w:rsidR="00B17DED">
        <w:t>d</w:t>
      </w:r>
      <w:r>
        <w:t xml:space="preserve">epartment is committed to protecting the privacy of staff, students, parents and members of the school community in accordance with its Privacy </w:t>
      </w:r>
      <w:r w:rsidR="00615B9C">
        <w:t>p</w:t>
      </w:r>
      <w:r>
        <w:t xml:space="preserve">olicy – Privacy </w:t>
      </w:r>
      <w:r w:rsidR="00615B9C">
        <w:t>s</w:t>
      </w:r>
      <w:r>
        <w:t xml:space="preserve">tatement. The </w:t>
      </w:r>
      <w:r w:rsidR="00951BEE">
        <w:t>P</w:t>
      </w:r>
      <w:r>
        <w:t>rivacy statement contains the department’s policy for the management of the personal and sensitive information collected, used and disclosed by the department.</w:t>
      </w:r>
    </w:p>
    <w:p w14:paraId="27838E24" w14:textId="77777777" w:rsidR="003545BA" w:rsidRDefault="003545BA" w:rsidP="003545BA">
      <w:pPr>
        <w:pStyle w:val="Heading2"/>
      </w:pPr>
      <w:bookmarkStart w:id="19" w:name="_Toc93571219"/>
      <w:bookmarkStart w:id="20" w:name="_Toc118899808"/>
      <w:r>
        <w:t>Unvaccinated students</w:t>
      </w:r>
      <w:bookmarkEnd w:id="19"/>
      <w:bookmarkEnd w:id="20"/>
    </w:p>
    <w:p w14:paraId="7CF0B42C" w14:textId="77777777" w:rsidR="003545BA" w:rsidRDefault="003545BA" w:rsidP="003545BA">
      <w:pPr>
        <w:rPr>
          <w:lang w:eastAsia="en-AU"/>
        </w:rPr>
      </w:pPr>
      <w:r>
        <w:rPr>
          <w:lang w:eastAsia="en-AU"/>
        </w:rPr>
        <w:t>Some students are too young to be vaccinated against certain vaccine-preventable diseases and some may have medical reasons for being unvaccinated against all, or some vaccine-preventable diseases.</w:t>
      </w:r>
    </w:p>
    <w:p w14:paraId="393CE58F" w14:textId="6E7C645B" w:rsidR="003545BA" w:rsidRPr="000B5452" w:rsidRDefault="003545BA" w:rsidP="003545BA">
      <w:pPr>
        <w:rPr>
          <w:lang w:eastAsia="en-AU"/>
        </w:rPr>
      </w:pPr>
      <w:r>
        <w:rPr>
          <w:lang w:eastAsia="en-AU"/>
        </w:rPr>
        <w:t xml:space="preserve">In line with the department’s Infectious </w:t>
      </w:r>
      <w:r w:rsidR="008E297F">
        <w:rPr>
          <w:lang w:eastAsia="en-AU"/>
        </w:rPr>
        <w:t>d</w:t>
      </w:r>
      <w:r>
        <w:rPr>
          <w:lang w:eastAsia="en-AU"/>
        </w:rPr>
        <w:t xml:space="preserve">iseases – </w:t>
      </w:r>
      <w:r w:rsidR="008E297F">
        <w:rPr>
          <w:lang w:eastAsia="en-AU"/>
        </w:rPr>
        <w:t>e</w:t>
      </w:r>
      <w:r>
        <w:rPr>
          <w:lang w:eastAsia="en-AU"/>
        </w:rPr>
        <w:t xml:space="preserve">xclusions from </w:t>
      </w:r>
      <w:r w:rsidR="008E297F">
        <w:rPr>
          <w:lang w:eastAsia="en-AU"/>
        </w:rPr>
        <w:t>s</w:t>
      </w:r>
      <w:r>
        <w:rPr>
          <w:lang w:eastAsia="en-AU"/>
        </w:rPr>
        <w:t xml:space="preserve">chool policy, NT Government schools may exclude students who have, or may have, been exposed-to infectious diseases from attending school. </w:t>
      </w:r>
      <w:proofErr w:type="spellStart"/>
      <w:r>
        <w:rPr>
          <w:lang w:eastAsia="en-AU"/>
        </w:rPr>
        <w:t>DoH’s</w:t>
      </w:r>
      <w:proofErr w:type="spellEnd"/>
      <w:r>
        <w:rPr>
          <w:lang w:eastAsia="en-AU"/>
        </w:rPr>
        <w:t xml:space="preserve"> Centre for Disease Control (CDC) provides the </w:t>
      </w:r>
      <w:r w:rsidRPr="00AB1898">
        <w:rPr>
          <w:bCs/>
          <w:lang w:eastAsia="en-AU"/>
        </w:rPr>
        <w:t xml:space="preserve">Time-Out </w:t>
      </w:r>
      <w:r w:rsidR="008E297F">
        <w:rPr>
          <w:bCs/>
          <w:lang w:eastAsia="en-AU"/>
        </w:rPr>
        <w:t>f</w:t>
      </w:r>
      <w:r w:rsidRPr="00AB1898">
        <w:rPr>
          <w:bCs/>
          <w:lang w:eastAsia="en-AU"/>
        </w:rPr>
        <w:t xml:space="preserve">actsheet </w:t>
      </w:r>
      <w:r>
        <w:rPr>
          <w:bCs/>
          <w:lang w:eastAsia="en-AU"/>
        </w:rPr>
        <w:t xml:space="preserve">as a reference for parents and schools about the exclusions that apply to a number of infectious diseases. The factsheet is available on the </w:t>
      </w:r>
      <w:proofErr w:type="spellStart"/>
      <w:r>
        <w:rPr>
          <w:bCs/>
          <w:lang w:eastAsia="en-AU"/>
        </w:rPr>
        <w:t>DoH</w:t>
      </w:r>
      <w:proofErr w:type="spellEnd"/>
      <w:r>
        <w:rPr>
          <w:bCs/>
          <w:lang w:eastAsia="en-AU"/>
        </w:rPr>
        <w:t xml:space="preserve"> </w:t>
      </w:r>
      <w:r w:rsidR="008E297F">
        <w:rPr>
          <w:bCs/>
          <w:lang w:eastAsia="en-AU"/>
        </w:rPr>
        <w:t xml:space="preserve">library services </w:t>
      </w:r>
      <w:r>
        <w:rPr>
          <w:bCs/>
          <w:lang w:eastAsia="en-AU"/>
        </w:rPr>
        <w:t>website.</w:t>
      </w:r>
    </w:p>
    <w:p w14:paraId="5A8C5A89" w14:textId="77777777" w:rsidR="00797D67" w:rsidRDefault="00797D67">
      <w:r>
        <w:br w:type="page"/>
      </w:r>
    </w:p>
    <w:p w14:paraId="226D06CE" w14:textId="772D9E16" w:rsidR="00597699" w:rsidRDefault="003545BA" w:rsidP="003545BA">
      <w:r>
        <w:lastRenderedPageBreak/>
        <w:t xml:space="preserve">Section 4.2(c) of the department’s </w:t>
      </w:r>
      <w:r w:rsidRPr="00054B89">
        <w:t xml:space="preserve">Enrolment </w:t>
      </w:r>
      <w:r w:rsidR="00597699">
        <w:t>p</w:t>
      </w:r>
      <w:r w:rsidRPr="00054B89">
        <w:t>rocedures</w:t>
      </w:r>
      <w:r>
        <w:t xml:space="preserve"> states that</w:t>
      </w:r>
      <w:r w:rsidR="00597699">
        <w:t>:</w:t>
      </w:r>
      <w:r>
        <w:t xml:space="preserve"> </w:t>
      </w:r>
    </w:p>
    <w:p w14:paraId="703F763D" w14:textId="2C0FBE44" w:rsidR="003545BA" w:rsidRDefault="00426D63" w:rsidP="00426D63">
      <w:pPr>
        <w:ind w:left="426"/>
      </w:pPr>
      <w:r>
        <w:t>‘</w:t>
      </w:r>
      <w:r w:rsidR="003545BA">
        <w:t>Parents must provide a Medicare Immunisation History Statement or the child’s Immunisation Card to preschools and primary schools for both immunised and non-immunised children</w:t>
      </w:r>
      <w:r w:rsidR="003545BA" w:rsidRPr="00B572A8">
        <w:t xml:space="preserve">. </w:t>
      </w:r>
      <w:r w:rsidR="003545BA" w:rsidRPr="0094396A">
        <w:t xml:space="preserve">Prospective students will not be prevented from enrolling in a Northern Territory </w:t>
      </w:r>
      <w:r w:rsidR="00092318">
        <w:t>G</w:t>
      </w:r>
      <w:r w:rsidR="003545BA" w:rsidRPr="0094396A">
        <w:t>overnment school or early childhood education program if they have not been immunised.</w:t>
      </w:r>
    </w:p>
    <w:p w14:paraId="4DA7F374" w14:textId="6D2E809B" w:rsidR="003545BA" w:rsidRDefault="003545BA" w:rsidP="00426D63">
      <w:pPr>
        <w:ind w:left="426"/>
      </w:pPr>
      <w:r w:rsidRPr="00B572A8">
        <w:t>Collec</w:t>
      </w:r>
      <w:r>
        <w:t xml:space="preserve">tion of immunisation status certificates assists health authorities in protecting the school community in the event of a vaccine-preventable disease occurrence at the school. In the event of a vaccine-preventable disease occurrence, the department will be guided by the </w:t>
      </w:r>
      <w:r w:rsidRPr="00045FE8">
        <w:t>C</w:t>
      </w:r>
      <w:r>
        <w:t xml:space="preserve">DCs </w:t>
      </w:r>
      <w:r w:rsidRPr="00045FE8">
        <w:t>Time Out</w:t>
      </w:r>
      <w:r>
        <w:t xml:space="preserve"> </w:t>
      </w:r>
      <w:r w:rsidR="00857D44">
        <w:t>f</w:t>
      </w:r>
      <w:r>
        <w:t xml:space="preserve">actsheet and specialist advice issued by the Department of Health. Refer to the Infectious </w:t>
      </w:r>
      <w:r w:rsidR="00857D44">
        <w:t>d</w:t>
      </w:r>
      <w:r>
        <w:t>iseases –</w:t>
      </w:r>
      <w:r w:rsidR="00495CAB">
        <w:t> </w:t>
      </w:r>
      <w:r w:rsidR="00857D44">
        <w:t>e</w:t>
      </w:r>
      <w:r>
        <w:t xml:space="preserve">xclusions from </w:t>
      </w:r>
      <w:r w:rsidR="00857D44">
        <w:t>s</w:t>
      </w:r>
      <w:r>
        <w:t xml:space="preserve">chool </w:t>
      </w:r>
      <w:r w:rsidR="00857D44">
        <w:t>p</w:t>
      </w:r>
      <w:r>
        <w:t>olicy for more information.</w:t>
      </w:r>
    </w:p>
    <w:p w14:paraId="3F337531" w14:textId="1685D83B" w:rsidR="003545BA" w:rsidRDefault="003545BA" w:rsidP="00426D63">
      <w:pPr>
        <w:ind w:left="426"/>
      </w:pPr>
      <w:r>
        <w:t xml:space="preserve">Parents of middle and senior secondary school student applicants are not required to provide a Medicare </w:t>
      </w:r>
      <w:r w:rsidR="00857D44">
        <w:t>i</w:t>
      </w:r>
      <w:r>
        <w:t xml:space="preserve">mmunisation </w:t>
      </w:r>
      <w:r w:rsidR="00857D44">
        <w:t>h</w:t>
      </w:r>
      <w:r>
        <w:t xml:space="preserve">istory </w:t>
      </w:r>
      <w:r w:rsidR="00857D44">
        <w:t>s</w:t>
      </w:r>
      <w:r>
        <w:t>tatement.</w:t>
      </w:r>
      <w:r w:rsidR="00296955">
        <w:t>’</w:t>
      </w:r>
    </w:p>
    <w:p w14:paraId="3423C0A7" w14:textId="77777777" w:rsidR="003545BA" w:rsidRDefault="003545BA" w:rsidP="003545BA">
      <w:pPr>
        <w:pStyle w:val="Heading2"/>
        <w:numPr>
          <w:ilvl w:val="1"/>
          <w:numId w:val="46"/>
        </w:numPr>
        <w:tabs>
          <w:tab w:val="num" w:pos="360"/>
        </w:tabs>
      </w:pPr>
      <w:bookmarkStart w:id="21" w:name="_Toc93571220"/>
      <w:bookmarkStart w:id="22" w:name="_Toc118899809"/>
      <w:r>
        <w:t>The NT Immunisation Program</w:t>
      </w:r>
      <w:bookmarkEnd w:id="21"/>
      <w:bookmarkEnd w:id="22"/>
    </w:p>
    <w:p w14:paraId="5AA29711" w14:textId="240C8007" w:rsidR="003545BA" w:rsidRDefault="003545BA" w:rsidP="003545BA">
      <w:pPr>
        <w:rPr>
          <w:lang w:eastAsia="en-AU"/>
        </w:rPr>
      </w:pPr>
      <w:proofErr w:type="spellStart"/>
      <w:r>
        <w:rPr>
          <w:lang w:eastAsia="en-AU"/>
        </w:rPr>
        <w:t>DoH</w:t>
      </w:r>
      <w:proofErr w:type="spellEnd"/>
      <w:r>
        <w:rPr>
          <w:lang w:eastAsia="en-AU"/>
        </w:rPr>
        <w:t xml:space="preserve"> and the department work together to ensure that all students have access to vaccinations that are in the NIP and the NT </w:t>
      </w:r>
      <w:r w:rsidR="00857D44">
        <w:rPr>
          <w:lang w:eastAsia="en-AU"/>
        </w:rPr>
        <w:t>i</w:t>
      </w:r>
      <w:r>
        <w:rPr>
          <w:lang w:eastAsia="en-AU"/>
        </w:rPr>
        <w:t xml:space="preserve">mmunisation </w:t>
      </w:r>
      <w:r w:rsidR="00857D44">
        <w:rPr>
          <w:lang w:eastAsia="en-AU"/>
        </w:rPr>
        <w:t>s</w:t>
      </w:r>
      <w:r>
        <w:rPr>
          <w:lang w:eastAsia="en-AU"/>
        </w:rPr>
        <w:t xml:space="preserve">chedule </w:t>
      </w:r>
      <w:r w:rsidR="00857D44">
        <w:rPr>
          <w:lang w:eastAsia="en-AU"/>
        </w:rPr>
        <w:t>c</w:t>
      </w:r>
      <w:r>
        <w:rPr>
          <w:lang w:eastAsia="en-AU"/>
        </w:rPr>
        <w:t>hildren</w:t>
      </w:r>
      <w:r w:rsidR="00857D44">
        <w:rPr>
          <w:lang w:eastAsia="en-AU"/>
        </w:rPr>
        <w:t xml:space="preserve"> (up to 19 years)</w:t>
      </w:r>
      <w:r>
        <w:rPr>
          <w:lang w:eastAsia="en-AU"/>
        </w:rPr>
        <w:t>. Students are able to access the NT</w:t>
      </w:r>
      <w:r w:rsidR="00857D44">
        <w:rPr>
          <w:lang w:eastAsia="en-AU"/>
        </w:rPr>
        <w:t> i</w:t>
      </w:r>
      <w:r>
        <w:rPr>
          <w:lang w:eastAsia="en-AU"/>
        </w:rPr>
        <w:t xml:space="preserve">mmunisation </w:t>
      </w:r>
      <w:r w:rsidR="00857D44">
        <w:rPr>
          <w:lang w:eastAsia="en-AU"/>
        </w:rPr>
        <w:t>p</w:t>
      </w:r>
      <w:r>
        <w:rPr>
          <w:lang w:eastAsia="en-AU"/>
        </w:rPr>
        <w:t>rogram at a setting of their choice. If they choose not to be vaccinated during the school program, they should be referred to the local primary health care centre or their usual medical practitioner for follow up to ensure they are able to be vaccinated.</w:t>
      </w:r>
    </w:p>
    <w:p w14:paraId="2A8A3D32" w14:textId="77777777" w:rsidR="003545BA" w:rsidRDefault="003545BA" w:rsidP="003545BA">
      <w:pPr>
        <w:pStyle w:val="Heading1"/>
        <w:rPr>
          <w:lang w:eastAsia="en-AU"/>
        </w:rPr>
      </w:pPr>
      <w:bookmarkStart w:id="23" w:name="_Toc93571221"/>
      <w:bookmarkStart w:id="24" w:name="_Toc118899810"/>
      <w:r>
        <w:rPr>
          <w:lang w:eastAsia="en-AU"/>
        </w:rPr>
        <w:t>Related policy, legislation and resources</w:t>
      </w:r>
      <w:bookmarkEnd w:id="23"/>
      <w:bookmarkEnd w:id="24"/>
    </w:p>
    <w:p w14:paraId="145A6EB9" w14:textId="77777777" w:rsidR="003545BA" w:rsidRDefault="003545BA" w:rsidP="003545BA">
      <w:pPr>
        <w:pStyle w:val="Heading2"/>
      </w:pPr>
      <w:bookmarkStart w:id="25" w:name="_Toc93571222"/>
      <w:bookmarkStart w:id="26" w:name="_Toc118899811"/>
      <w:r>
        <w:t>Policy</w:t>
      </w:r>
      <w:bookmarkEnd w:id="25"/>
      <w:bookmarkEnd w:id="26"/>
    </w:p>
    <w:p w14:paraId="6C567497" w14:textId="701758EC" w:rsidR="003545BA" w:rsidRDefault="005008FE" w:rsidP="003545BA">
      <w:r w:rsidRPr="00426D63">
        <w:t>Department of Education</w:t>
      </w:r>
    </w:p>
    <w:p w14:paraId="4BC3A656" w14:textId="2AED6211" w:rsidR="003545BA" w:rsidRDefault="007C1010" w:rsidP="00426D63">
      <w:pPr>
        <w:rPr>
          <w:lang w:eastAsia="en-AU"/>
        </w:rPr>
      </w:pPr>
      <w:hyperlink r:id="rId14" w:history="1">
        <w:r w:rsidR="003545BA" w:rsidRPr="005008FE">
          <w:rPr>
            <w:rStyle w:val="Hyperlink"/>
            <w:lang w:eastAsia="en-AU"/>
          </w:rPr>
          <w:t>Emergency management - school preparedness policy</w:t>
        </w:r>
      </w:hyperlink>
    </w:p>
    <w:p w14:paraId="1F97DCE7" w14:textId="77777777" w:rsidR="0077005C" w:rsidRDefault="0077005C" w:rsidP="0077005C">
      <w:hyperlink r:id="rId15" w:history="1">
        <w:r w:rsidRPr="005008FE">
          <w:rPr>
            <w:rStyle w:val="Hyperlink"/>
          </w:rPr>
          <w:t>Enrolment Procedures</w:t>
        </w:r>
      </w:hyperlink>
    </w:p>
    <w:bookmarkStart w:id="27" w:name="_GoBack"/>
    <w:bookmarkEnd w:id="27"/>
    <w:p w14:paraId="2BD11739" w14:textId="4ABB484D" w:rsidR="003545BA" w:rsidRDefault="007C1010" w:rsidP="00426D63">
      <w:pPr>
        <w:rPr>
          <w:lang w:eastAsia="en-AU"/>
        </w:rPr>
      </w:pPr>
      <w:r>
        <w:fldChar w:fldCharType="begin"/>
      </w:r>
      <w:r>
        <w:instrText xml:space="preserve"> HYPERLINK "https://education.nt.gov.au/policies/health-safety" </w:instrText>
      </w:r>
      <w:r>
        <w:fldChar w:fldCharType="separate"/>
      </w:r>
      <w:r w:rsidR="003545BA" w:rsidRPr="005008FE">
        <w:rPr>
          <w:rStyle w:val="Hyperlink"/>
          <w:lang w:eastAsia="en-AU"/>
        </w:rPr>
        <w:t>Health of students policy</w:t>
      </w:r>
      <w:r>
        <w:rPr>
          <w:rStyle w:val="Hyperlink"/>
          <w:lang w:eastAsia="en-AU"/>
        </w:rPr>
        <w:fldChar w:fldCharType="end"/>
      </w:r>
    </w:p>
    <w:p w14:paraId="0F74A15A" w14:textId="13A09558" w:rsidR="003545BA" w:rsidRDefault="007C1010" w:rsidP="00426D63">
      <w:pPr>
        <w:rPr>
          <w:lang w:eastAsia="en-AU"/>
        </w:rPr>
      </w:pPr>
      <w:hyperlink r:id="rId16" w:history="1">
        <w:r w:rsidR="003545BA" w:rsidRPr="005008FE">
          <w:rPr>
            <w:rStyle w:val="Hyperlink"/>
            <w:lang w:eastAsia="en-AU"/>
          </w:rPr>
          <w:t>Infectious diseases – exclusions from school policy</w:t>
        </w:r>
      </w:hyperlink>
    </w:p>
    <w:p w14:paraId="36849BDC" w14:textId="75D41738" w:rsidR="003545BA" w:rsidRDefault="007C1010" w:rsidP="00426D63">
      <w:pPr>
        <w:spacing w:after="240"/>
      </w:pPr>
      <w:hyperlink r:id="rId17" w:history="1">
        <w:r w:rsidR="003545BA" w:rsidRPr="0094654D">
          <w:rPr>
            <w:rStyle w:val="Hyperlink"/>
          </w:rPr>
          <w:t>Privacy Policy – Privacy Statement</w:t>
        </w:r>
      </w:hyperlink>
    </w:p>
    <w:p w14:paraId="0AED6CB2" w14:textId="0DD1817A" w:rsidR="005008FE" w:rsidRDefault="003545BA" w:rsidP="003545BA">
      <w:pPr>
        <w:spacing w:before="200"/>
        <w:rPr>
          <w:lang w:eastAsia="en-AU"/>
        </w:rPr>
      </w:pPr>
      <w:r>
        <w:rPr>
          <w:lang w:eastAsia="en-AU"/>
        </w:rPr>
        <w:t xml:space="preserve">Department of Territory Families, </w:t>
      </w:r>
      <w:r w:rsidRPr="00F674B7">
        <w:rPr>
          <w:lang w:eastAsia="en-AU"/>
        </w:rPr>
        <w:t>Territory Families, Housing and Communities</w:t>
      </w:r>
      <w:r>
        <w:rPr>
          <w:lang w:eastAsia="en-AU"/>
        </w:rPr>
        <w:t xml:space="preserve"> </w:t>
      </w:r>
    </w:p>
    <w:p w14:paraId="185C179F" w14:textId="3960CE15" w:rsidR="003545BA" w:rsidRDefault="007C1010" w:rsidP="00256402">
      <w:pPr>
        <w:spacing w:before="200"/>
        <w:rPr>
          <w:lang w:eastAsia="en-AU"/>
        </w:rPr>
      </w:pPr>
      <w:hyperlink r:id="rId18" w:history="1">
        <w:r w:rsidR="003545BA" w:rsidRPr="005008FE">
          <w:rPr>
            <w:rStyle w:val="Hyperlink"/>
            <w:lang w:eastAsia="en-AU"/>
          </w:rPr>
          <w:t>Decision making for Carers - Guidelines</w:t>
        </w:r>
      </w:hyperlink>
    </w:p>
    <w:p w14:paraId="2D48C652" w14:textId="77777777" w:rsidR="003545BA" w:rsidRDefault="003545BA" w:rsidP="003545BA">
      <w:pPr>
        <w:pStyle w:val="Heading2"/>
      </w:pPr>
      <w:bookmarkStart w:id="28" w:name="_Toc118886036"/>
      <w:bookmarkStart w:id="29" w:name="_Toc118897288"/>
      <w:bookmarkStart w:id="30" w:name="_Toc118897918"/>
      <w:bookmarkStart w:id="31" w:name="_Toc93571223"/>
      <w:bookmarkStart w:id="32" w:name="_Toc118899812"/>
      <w:bookmarkEnd w:id="28"/>
      <w:bookmarkEnd w:id="29"/>
      <w:bookmarkEnd w:id="30"/>
      <w:r>
        <w:t>Legislation</w:t>
      </w:r>
      <w:bookmarkEnd w:id="31"/>
      <w:bookmarkEnd w:id="32"/>
    </w:p>
    <w:p w14:paraId="5BECFEAB" w14:textId="77777777" w:rsidR="003545BA" w:rsidRPr="00136140" w:rsidRDefault="003545BA" w:rsidP="003545BA">
      <w:pPr>
        <w:pStyle w:val="Heading3"/>
      </w:pPr>
      <w:bookmarkStart w:id="33" w:name="_Toc93571224"/>
      <w:bookmarkStart w:id="34" w:name="_Toc118899813"/>
      <w:r>
        <w:t>National legislation</w:t>
      </w:r>
      <w:bookmarkEnd w:id="33"/>
      <w:bookmarkEnd w:id="34"/>
    </w:p>
    <w:p w14:paraId="59839AF2" w14:textId="62470AE8" w:rsidR="003545BA" w:rsidRDefault="007C1010" w:rsidP="003545BA">
      <w:pPr>
        <w:rPr>
          <w:i/>
          <w:lang w:eastAsia="en-AU"/>
        </w:rPr>
      </w:pPr>
      <w:hyperlink r:id="rId19" w:history="1">
        <w:r w:rsidR="003545BA" w:rsidRPr="0094654D">
          <w:rPr>
            <w:rStyle w:val="Hyperlink"/>
            <w:i/>
            <w:lang w:eastAsia="en-AU"/>
          </w:rPr>
          <w:t xml:space="preserve">Australian Immunisation </w:t>
        </w:r>
        <w:r w:rsidR="0094654D" w:rsidRPr="0094654D">
          <w:rPr>
            <w:rStyle w:val="Hyperlink"/>
            <w:i/>
            <w:lang w:eastAsia="en-AU"/>
          </w:rPr>
          <w:t xml:space="preserve">Register </w:t>
        </w:r>
        <w:r w:rsidR="003545BA" w:rsidRPr="0094654D">
          <w:rPr>
            <w:rStyle w:val="Hyperlink"/>
            <w:i/>
            <w:lang w:eastAsia="en-AU"/>
          </w:rPr>
          <w:t>Act 2015</w:t>
        </w:r>
      </w:hyperlink>
    </w:p>
    <w:p w14:paraId="7F120F56" w14:textId="22FB091A" w:rsidR="00260EEC" w:rsidRPr="001471C9" w:rsidRDefault="007C1010" w:rsidP="003545BA">
      <w:pPr>
        <w:rPr>
          <w:lang w:eastAsia="en-AU"/>
        </w:rPr>
      </w:pPr>
      <w:hyperlink r:id="rId20" w:history="1">
        <w:r w:rsidR="00260EEC" w:rsidRPr="00426D63">
          <w:rPr>
            <w:rStyle w:val="Hyperlink"/>
          </w:rPr>
          <w:t>Australian Immunisation Register Rule 2015</w:t>
        </w:r>
      </w:hyperlink>
    </w:p>
    <w:p w14:paraId="5CE12859" w14:textId="77777777" w:rsidR="0094654D" w:rsidRDefault="007C1010" w:rsidP="0094654D">
      <w:pPr>
        <w:rPr>
          <w:lang w:eastAsia="en-AU"/>
        </w:rPr>
      </w:pPr>
      <w:hyperlink r:id="rId21" w:history="1">
        <w:r w:rsidR="0094654D" w:rsidRPr="001276B8">
          <w:rPr>
            <w:rStyle w:val="Hyperlink"/>
            <w:i/>
            <w:iCs/>
            <w:lang w:eastAsia="en-AU"/>
          </w:rPr>
          <w:t>Biosecurity Act 2015</w:t>
        </w:r>
      </w:hyperlink>
    </w:p>
    <w:p w14:paraId="2C9E54C3" w14:textId="146C9CF7" w:rsidR="005008FE" w:rsidRPr="003A31C6" w:rsidRDefault="007C1010" w:rsidP="005008FE">
      <w:pPr>
        <w:rPr>
          <w:rStyle w:val="Hyperlink"/>
          <w:rFonts w:asciiTheme="minorHAnsi" w:hAnsiTheme="minorHAnsi" w:cs="Arial"/>
          <w:bCs/>
          <w:i/>
          <w:iCs/>
        </w:rPr>
      </w:pPr>
      <w:hyperlink r:id="rId22" w:history="1">
        <w:r w:rsidR="005008FE" w:rsidRPr="005008FE">
          <w:rPr>
            <w:rStyle w:val="Hyperlink"/>
            <w:rFonts w:asciiTheme="minorHAnsi" w:hAnsiTheme="minorHAnsi" w:cs="Arial"/>
            <w:i/>
          </w:rPr>
          <w:t>Education and Care Services National Law Act 201</w:t>
        </w:r>
        <w:r w:rsidR="005008FE">
          <w:rPr>
            <w:rStyle w:val="Hyperlink"/>
            <w:rFonts w:asciiTheme="minorHAnsi" w:hAnsiTheme="minorHAnsi" w:cs="Arial"/>
            <w:i/>
          </w:rPr>
          <w:t>0</w:t>
        </w:r>
        <w:r w:rsidR="005008FE" w:rsidRPr="005008FE">
          <w:rPr>
            <w:rStyle w:val="Hyperlink"/>
            <w:rFonts w:asciiTheme="minorHAnsi" w:hAnsiTheme="minorHAnsi" w:cs="Arial"/>
            <w:i/>
          </w:rPr>
          <w:t xml:space="preserve"> </w:t>
        </w:r>
        <w:r w:rsidR="005008FE" w:rsidRPr="00220D7F">
          <w:rPr>
            <w:rStyle w:val="Hyperlink"/>
            <w:rFonts w:asciiTheme="minorHAnsi" w:hAnsiTheme="minorHAnsi" w:cs="Arial"/>
          </w:rPr>
          <w:t>(Vic)</w:t>
        </w:r>
      </w:hyperlink>
    </w:p>
    <w:p w14:paraId="28DC1872" w14:textId="3DD0B3F8" w:rsidR="003545BA" w:rsidRPr="00426D63" w:rsidRDefault="007C1010" w:rsidP="003545BA">
      <w:pPr>
        <w:rPr>
          <w:rStyle w:val="Hyperlink"/>
          <w:rFonts w:asciiTheme="minorHAnsi" w:hAnsiTheme="minorHAnsi"/>
          <w:iCs/>
          <w:color w:val="auto"/>
          <w:u w:val="none"/>
          <w:lang w:eastAsia="en-AU"/>
        </w:rPr>
      </w:pPr>
      <w:hyperlink r:id="rId23" w:history="1">
        <w:r w:rsidR="003545BA" w:rsidRPr="00426D63">
          <w:rPr>
            <w:rStyle w:val="Hyperlink"/>
          </w:rPr>
          <w:t>Education and Care Services National Regulations</w:t>
        </w:r>
        <w:r w:rsidR="005008FE" w:rsidRPr="005008FE">
          <w:rPr>
            <w:rStyle w:val="Hyperlink"/>
            <w:rFonts w:asciiTheme="minorHAnsi" w:hAnsiTheme="minorHAnsi" w:cs="Arial"/>
          </w:rPr>
          <w:t xml:space="preserve"> 2011</w:t>
        </w:r>
      </w:hyperlink>
    </w:p>
    <w:p w14:paraId="602563B9" w14:textId="77777777" w:rsidR="003545BA" w:rsidRPr="00322C82" w:rsidRDefault="003545BA" w:rsidP="003545BA">
      <w:pPr>
        <w:pStyle w:val="Heading3"/>
      </w:pPr>
      <w:bookmarkStart w:id="35" w:name="_Toc118886039"/>
      <w:bookmarkStart w:id="36" w:name="_Toc118897291"/>
      <w:bookmarkStart w:id="37" w:name="_Toc118897921"/>
      <w:bookmarkStart w:id="38" w:name="_Toc93571225"/>
      <w:bookmarkStart w:id="39" w:name="_Toc118899814"/>
      <w:bookmarkEnd w:id="35"/>
      <w:bookmarkEnd w:id="36"/>
      <w:bookmarkEnd w:id="37"/>
      <w:r>
        <w:t>NT legislation</w:t>
      </w:r>
      <w:bookmarkEnd w:id="38"/>
      <w:bookmarkEnd w:id="39"/>
    </w:p>
    <w:p w14:paraId="259E79DA" w14:textId="77777777" w:rsidR="0094654D" w:rsidRPr="00FA0705" w:rsidRDefault="007C1010" w:rsidP="0094654D">
      <w:pPr>
        <w:rPr>
          <w:i/>
          <w:lang w:eastAsia="en-AU"/>
        </w:rPr>
      </w:pPr>
      <w:hyperlink r:id="rId24" w:history="1">
        <w:r w:rsidR="0094654D" w:rsidRPr="0094654D">
          <w:rPr>
            <w:rStyle w:val="Hyperlink"/>
            <w:i/>
            <w:lang w:eastAsia="en-AU"/>
          </w:rPr>
          <w:t>Anti-Discrimination Act 1992</w:t>
        </w:r>
      </w:hyperlink>
    </w:p>
    <w:p w14:paraId="156FA9E5" w14:textId="0BC1147B" w:rsidR="003545BA" w:rsidRDefault="007C1010" w:rsidP="003545BA">
      <w:pPr>
        <w:rPr>
          <w:rStyle w:val="Hyperlink"/>
          <w:rFonts w:asciiTheme="minorHAnsi" w:hAnsiTheme="minorHAnsi" w:cs="Arial"/>
          <w:i/>
        </w:rPr>
      </w:pPr>
      <w:hyperlink r:id="rId25" w:history="1">
        <w:r w:rsidR="003545BA" w:rsidRPr="0094654D">
          <w:rPr>
            <w:rStyle w:val="Hyperlink"/>
            <w:rFonts w:asciiTheme="minorHAnsi" w:hAnsiTheme="minorHAnsi" w:cs="Arial"/>
            <w:i/>
          </w:rPr>
          <w:t>Education Act 2015</w:t>
        </w:r>
      </w:hyperlink>
    </w:p>
    <w:p w14:paraId="77D56911" w14:textId="297B8657" w:rsidR="003545BA" w:rsidRDefault="007C1010" w:rsidP="003545BA">
      <w:pPr>
        <w:rPr>
          <w:rFonts w:asciiTheme="minorHAnsi" w:hAnsiTheme="minorHAnsi" w:cs="Arial"/>
          <w:i/>
        </w:rPr>
      </w:pPr>
      <w:hyperlink r:id="rId26" w:history="1">
        <w:r w:rsidR="003545BA" w:rsidRPr="0094654D">
          <w:rPr>
            <w:rStyle w:val="Hyperlink"/>
            <w:rFonts w:asciiTheme="minorHAnsi" w:hAnsiTheme="minorHAnsi" w:cs="Arial"/>
            <w:i/>
          </w:rPr>
          <w:t>Education and Care Services (National Uniform Legislation) Act 2011</w:t>
        </w:r>
      </w:hyperlink>
    </w:p>
    <w:p w14:paraId="36C97429" w14:textId="277C034B" w:rsidR="003545BA" w:rsidRPr="00FA0705" w:rsidRDefault="007C1010" w:rsidP="003545BA">
      <w:pPr>
        <w:rPr>
          <w:i/>
          <w:lang w:eastAsia="en-AU"/>
        </w:rPr>
      </w:pPr>
      <w:hyperlink r:id="rId27" w:history="1">
        <w:r w:rsidR="003545BA" w:rsidRPr="0094654D">
          <w:rPr>
            <w:rStyle w:val="Hyperlink"/>
            <w:i/>
            <w:lang w:eastAsia="en-AU"/>
          </w:rPr>
          <w:t>Emergency Management Act 2013</w:t>
        </w:r>
      </w:hyperlink>
    </w:p>
    <w:p w14:paraId="697A220F" w14:textId="6BE49AC8" w:rsidR="003545BA" w:rsidRDefault="007C1010" w:rsidP="003545BA">
      <w:pPr>
        <w:rPr>
          <w:i/>
          <w:lang w:eastAsia="en-AU"/>
        </w:rPr>
      </w:pPr>
      <w:hyperlink r:id="rId28" w:history="1">
        <w:r w:rsidR="003545BA" w:rsidRPr="0094654D">
          <w:rPr>
            <w:rStyle w:val="Hyperlink"/>
            <w:i/>
            <w:lang w:eastAsia="en-AU"/>
          </w:rPr>
          <w:t>Notifiable Diseases Act 1981</w:t>
        </w:r>
      </w:hyperlink>
    </w:p>
    <w:p w14:paraId="06EC1496" w14:textId="77777777" w:rsidR="00916A5B" w:rsidRDefault="00916A5B" w:rsidP="00916A5B">
      <w:pPr>
        <w:rPr>
          <w:iCs/>
          <w:lang w:eastAsia="en-AU"/>
        </w:rPr>
      </w:pPr>
      <w:hyperlink r:id="rId29" w:history="1">
        <w:r w:rsidRPr="0094654D">
          <w:rPr>
            <w:rStyle w:val="Hyperlink"/>
            <w:i/>
            <w:lang w:eastAsia="en-AU"/>
          </w:rPr>
          <w:t>Public and Environmental Health Act 2011</w:t>
        </w:r>
      </w:hyperlink>
    </w:p>
    <w:p w14:paraId="5838E16C" w14:textId="312B86F5" w:rsidR="0094654D" w:rsidRPr="003A31C6" w:rsidRDefault="007C1010" w:rsidP="00426D63">
      <w:pPr>
        <w:pStyle w:val="HeaderText"/>
        <w:spacing w:after="200"/>
        <w:rPr>
          <w:rFonts w:asciiTheme="minorHAnsi" w:hAnsiTheme="minorHAnsi"/>
          <w:color w:val="000000"/>
          <w:sz w:val="22"/>
          <w:szCs w:val="22"/>
        </w:rPr>
      </w:pPr>
      <w:hyperlink r:id="rId30" w:history="1">
        <w:r w:rsidR="0094654D" w:rsidRPr="0094654D">
          <w:rPr>
            <w:rStyle w:val="Hyperlink"/>
            <w:rFonts w:asciiTheme="minorHAnsi" w:hAnsiTheme="minorHAnsi"/>
            <w:bCs/>
            <w:sz w:val="22"/>
            <w:szCs w:val="22"/>
          </w:rPr>
          <w:t>Work Health and Safety (National Uniform Legislation) Act 2011</w:t>
        </w:r>
      </w:hyperlink>
    </w:p>
    <w:p w14:paraId="23F7F773" w14:textId="77777777" w:rsidR="003545BA" w:rsidRDefault="003545BA" w:rsidP="003545BA">
      <w:pPr>
        <w:pStyle w:val="Heading2"/>
      </w:pPr>
      <w:bookmarkStart w:id="40" w:name="_Hlk86394122"/>
      <w:bookmarkStart w:id="41" w:name="_Toc118886041"/>
      <w:bookmarkStart w:id="42" w:name="_Toc118897293"/>
      <w:bookmarkStart w:id="43" w:name="_Toc118897923"/>
      <w:bookmarkStart w:id="44" w:name="_Toc93571226"/>
      <w:bookmarkStart w:id="45" w:name="_Toc118899815"/>
      <w:bookmarkEnd w:id="41"/>
      <w:bookmarkEnd w:id="42"/>
      <w:bookmarkEnd w:id="43"/>
      <w:r>
        <w:t>Resources</w:t>
      </w:r>
      <w:bookmarkEnd w:id="44"/>
      <w:bookmarkEnd w:id="45"/>
    </w:p>
    <w:p w14:paraId="4955ADE9" w14:textId="77777777" w:rsidR="001276B8" w:rsidRDefault="007C1010" w:rsidP="003545BA">
      <w:hyperlink r:id="rId31" w:history="1">
        <w:r w:rsidR="001276B8">
          <w:rPr>
            <w:rStyle w:val="Hyperlink"/>
          </w:rPr>
          <w:t>National Immunisation Program Schedule | Australian Government Department of Health</w:t>
        </w:r>
      </w:hyperlink>
      <w:r w:rsidR="001276B8">
        <w:t xml:space="preserve"> </w:t>
      </w:r>
    </w:p>
    <w:p w14:paraId="5049B9C8" w14:textId="77777777" w:rsidR="0094654D" w:rsidRDefault="007C1010" w:rsidP="0094654D">
      <w:pPr>
        <w:rPr>
          <w:lang w:eastAsia="en-AU"/>
        </w:rPr>
      </w:pPr>
      <w:hyperlink r:id="rId32" w:history="1">
        <w:r w:rsidR="0094654D" w:rsidRPr="001276B8">
          <w:rPr>
            <w:rStyle w:val="Hyperlink"/>
            <w:lang w:eastAsia="en-AU"/>
          </w:rPr>
          <w:t>Northern Territory COVID–19 Vaccine Administration Protocols (</w:t>
        </w:r>
        <w:proofErr w:type="spellStart"/>
        <w:r w:rsidR="0094654D" w:rsidRPr="001276B8">
          <w:rPr>
            <w:rStyle w:val="Hyperlink"/>
            <w:lang w:eastAsia="en-AU"/>
          </w:rPr>
          <w:t>CVAP</w:t>
        </w:r>
        <w:proofErr w:type="spellEnd"/>
        <w:r w:rsidR="0094654D" w:rsidRPr="001276B8">
          <w:rPr>
            <w:rStyle w:val="Hyperlink"/>
            <w:lang w:eastAsia="en-AU"/>
          </w:rPr>
          <w:t>)</w:t>
        </w:r>
      </w:hyperlink>
    </w:p>
    <w:p w14:paraId="011FD2E6" w14:textId="1981FE7E" w:rsidR="003545BA" w:rsidRDefault="007C1010" w:rsidP="003545BA">
      <w:pPr>
        <w:rPr>
          <w:lang w:eastAsia="en-AU"/>
        </w:rPr>
      </w:pPr>
      <w:hyperlink r:id="rId33" w:history="1">
        <w:r w:rsidR="003545BA" w:rsidRPr="001276B8">
          <w:rPr>
            <w:rStyle w:val="Hyperlink"/>
            <w:lang w:eastAsia="en-AU"/>
          </w:rPr>
          <w:t>Northern Territory Immunisation Schedule Childre</w:t>
        </w:r>
        <w:r w:rsidR="00C35EE8">
          <w:rPr>
            <w:rStyle w:val="Hyperlink"/>
            <w:lang w:eastAsia="en-AU"/>
          </w:rPr>
          <w:t>n (up to 19 years)</w:t>
        </w:r>
      </w:hyperlink>
    </w:p>
    <w:p w14:paraId="1F86643A" w14:textId="77777777" w:rsidR="00407750" w:rsidRDefault="00407750" w:rsidP="00407750">
      <w:pPr>
        <w:rPr>
          <w:lang w:eastAsia="en-AU"/>
        </w:rPr>
      </w:pPr>
      <w:hyperlink r:id="rId34" w:history="1">
        <w:r w:rsidRPr="0094654D">
          <w:rPr>
            <w:rStyle w:val="Hyperlink"/>
            <w:lang w:eastAsia="en-AU"/>
          </w:rPr>
          <w:t>Time Out Factsheet</w:t>
        </w:r>
      </w:hyperlink>
    </w:p>
    <w:p w14:paraId="3CEA6B4A" w14:textId="4E68DAD9" w:rsidR="003545BA" w:rsidRDefault="007C1010" w:rsidP="00426D63">
      <w:pPr>
        <w:spacing w:after="480"/>
        <w:rPr>
          <w:lang w:eastAsia="en-AU"/>
        </w:rPr>
      </w:pPr>
      <w:hyperlink r:id="rId35" w:history="1">
        <w:r w:rsidR="003545BA" w:rsidRPr="001276B8">
          <w:rPr>
            <w:rStyle w:val="Hyperlink"/>
            <w:lang w:eastAsia="en-AU"/>
          </w:rPr>
          <w:t>Vaccination information sheets</w:t>
        </w:r>
      </w:hyperlink>
    </w:p>
    <w:tbl>
      <w:tblPr>
        <w:tblStyle w:val="NTGtable1"/>
        <w:tblW w:w="10343" w:type="dxa"/>
        <w:tblLayout w:type="fixed"/>
        <w:tblLook w:val="0120" w:firstRow="1" w:lastRow="0" w:firstColumn="0" w:lastColumn="1" w:noHBand="0" w:noVBand="0"/>
      </w:tblPr>
      <w:tblGrid>
        <w:gridCol w:w="1980"/>
        <w:gridCol w:w="8363"/>
      </w:tblGrid>
      <w:tr w:rsidR="00FE5B5A" w:rsidRPr="00E87DE1" w14:paraId="4C9A7EAE" w14:textId="77777777" w:rsidTr="001471C9">
        <w:trPr>
          <w:cnfStyle w:val="100000000000" w:firstRow="1" w:lastRow="0" w:firstColumn="0" w:lastColumn="0" w:oddVBand="0" w:evenVBand="0" w:oddHBand="0" w:evenHBand="0" w:firstRowFirstColumn="0" w:firstRowLastColumn="0" w:lastRowFirstColumn="0" w:lastRowLastColumn="0"/>
          <w:trHeight w:val="431"/>
        </w:trPr>
        <w:tc>
          <w:tcPr>
            <w:tcW w:w="1980" w:type="dxa"/>
          </w:tcPr>
          <w:bookmarkEnd w:id="40"/>
          <w:p w14:paraId="028900D8" w14:textId="77777777" w:rsidR="00FE5B5A" w:rsidRPr="00E87DE1" w:rsidRDefault="00FE5B5A" w:rsidP="001471C9">
            <w:r w:rsidRPr="00E87DE1">
              <w:rPr>
                <w:w w:val="105"/>
              </w:rPr>
              <w:t>Acronyms</w:t>
            </w:r>
          </w:p>
        </w:tc>
        <w:tc>
          <w:tcPr>
            <w:tcW w:w="8363" w:type="dxa"/>
          </w:tcPr>
          <w:p w14:paraId="5CF20AF0" w14:textId="77777777" w:rsidR="00FE5B5A" w:rsidRPr="00E87DE1" w:rsidRDefault="00FE5B5A" w:rsidP="001471C9">
            <w:r w:rsidRPr="00E87DE1">
              <w:rPr>
                <w:w w:val="105"/>
              </w:rPr>
              <w:t>Full</w:t>
            </w:r>
            <w:r w:rsidRPr="00E87DE1">
              <w:rPr>
                <w:spacing w:val="-17"/>
                <w:w w:val="105"/>
              </w:rPr>
              <w:t xml:space="preserve"> </w:t>
            </w:r>
            <w:r w:rsidRPr="00E87DE1">
              <w:rPr>
                <w:w w:val="105"/>
              </w:rPr>
              <w:t>form</w:t>
            </w:r>
          </w:p>
        </w:tc>
      </w:tr>
      <w:tr w:rsidR="003545BA" w:rsidRPr="00E87DE1" w14:paraId="69FC71C1" w14:textId="77777777" w:rsidTr="001471C9">
        <w:trPr>
          <w:trHeight w:val="431"/>
        </w:trPr>
        <w:tc>
          <w:tcPr>
            <w:tcW w:w="1980" w:type="dxa"/>
          </w:tcPr>
          <w:p w14:paraId="5DFAB812" w14:textId="33778999" w:rsidR="003545BA" w:rsidRPr="006145BB" w:rsidRDefault="003545BA" w:rsidP="003545BA">
            <w:r>
              <w:rPr>
                <w:lang w:eastAsia="en-AU"/>
              </w:rPr>
              <w:t>CDC</w:t>
            </w:r>
          </w:p>
        </w:tc>
        <w:tc>
          <w:tcPr>
            <w:tcW w:w="8363" w:type="dxa"/>
          </w:tcPr>
          <w:p w14:paraId="767462BA" w14:textId="2791924E" w:rsidR="003545BA" w:rsidRPr="006145BB" w:rsidRDefault="003545BA" w:rsidP="003545BA">
            <w:r>
              <w:rPr>
                <w:lang w:eastAsia="en-AU"/>
              </w:rPr>
              <w:t>Centre for Disease Control</w:t>
            </w:r>
          </w:p>
        </w:tc>
      </w:tr>
      <w:tr w:rsidR="003545BA" w:rsidRPr="00E87DE1" w14:paraId="6C8AC6C5" w14:textId="77777777" w:rsidTr="001471C9">
        <w:trPr>
          <w:cnfStyle w:val="000000010000" w:firstRow="0" w:lastRow="0" w:firstColumn="0" w:lastColumn="0" w:oddVBand="0" w:evenVBand="0" w:oddHBand="0" w:evenHBand="1" w:firstRowFirstColumn="0" w:firstRowLastColumn="0" w:lastRowFirstColumn="0" w:lastRowLastColumn="0"/>
          <w:trHeight w:val="431"/>
        </w:trPr>
        <w:tc>
          <w:tcPr>
            <w:tcW w:w="1980" w:type="dxa"/>
            <w:tcBorders>
              <w:bottom w:val="nil"/>
            </w:tcBorders>
          </w:tcPr>
          <w:p w14:paraId="14A4E071" w14:textId="16A674B5" w:rsidR="003545BA" w:rsidRPr="006145BB" w:rsidRDefault="003545BA" w:rsidP="003545BA">
            <w:r>
              <w:t>CHO</w:t>
            </w:r>
          </w:p>
        </w:tc>
        <w:tc>
          <w:tcPr>
            <w:tcW w:w="8363" w:type="dxa"/>
            <w:tcBorders>
              <w:bottom w:val="nil"/>
            </w:tcBorders>
          </w:tcPr>
          <w:p w14:paraId="14431509" w14:textId="0AD80A57" w:rsidR="003545BA" w:rsidRPr="006145BB" w:rsidRDefault="003545BA" w:rsidP="003545BA">
            <w:r>
              <w:t>Chief Health Officer</w:t>
            </w:r>
          </w:p>
        </w:tc>
      </w:tr>
      <w:tr w:rsidR="003545BA" w:rsidRPr="00E87DE1" w14:paraId="429D7C0E" w14:textId="77777777" w:rsidTr="001471C9">
        <w:trPr>
          <w:trHeight w:val="431"/>
        </w:trPr>
        <w:tc>
          <w:tcPr>
            <w:tcW w:w="1980" w:type="dxa"/>
          </w:tcPr>
          <w:p w14:paraId="22F85EDE" w14:textId="1D116321" w:rsidR="003545BA" w:rsidRPr="006145BB" w:rsidRDefault="003545BA" w:rsidP="003545BA">
            <w:proofErr w:type="spellStart"/>
            <w:r>
              <w:t>Cth</w:t>
            </w:r>
            <w:proofErr w:type="spellEnd"/>
          </w:p>
        </w:tc>
        <w:tc>
          <w:tcPr>
            <w:tcW w:w="8363" w:type="dxa"/>
          </w:tcPr>
          <w:p w14:paraId="2D5C2252" w14:textId="3F14B351" w:rsidR="003545BA" w:rsidRPr="006145BB" w:rsidRDefault="003545BA" w:rsidP="003545BA">
            <w:r>
              <w:t>Commonwealth</w:t>
            </w:r>
          </w:p>
        </w:tc>
      </w:tr>
      <w:tr w:rsidR="003545BA" w:rsidRPr="00E87DE1" w14:paraId="7FD6E37C" w14:textId="77777777" w:rsidTr="001471C9">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2EACFDE1" w14:textId="18300B76" w:rsidR="003545BA" w:rsidRPr="006145BB" w:rsidRDefault="003545BA" w:rsidP="003545BA">
            <w:r>
              <w:t>DoH</w:t>
            </w:r>
          </w:p>
        </w:tc>
        <w:tc>
          <w:tcPr>
            <w:tcW w:w="8363" w:type="dxa"/>
          </w:tcPr>
          <w:p w14:paraId="3D945D95" w14:textId="063469F7" w:rsidR="003545BA" w:rsidRPr="006145BB" w:rsidRDefault="003545BA" w:rsidP="003545BA">
            <w:r>
              <w:t>Department of Health</w:t>
            </w:r>
          </w:p>
        </w:tc>
      </w:tr>
      <w:tr w:rsidR="003545BA" w:rsidRPr="00E87DE1" w14:paraId="70D6D2A3" w14:textId="77777777" w:rsidTr="001471C9">
        <w:trPr>
          <w:trHeight w:val="431"/>
        </w:trPr>
        <w:tc>
          <w:tcPr>
            <w:tcW w:w="1980" w:type="dxa"/>
          </w:tcPr>
          <w:p w14:paraId="78717784" w14:textId="0EABF577" w:rsidR="003545BA" w:rsidRDefault="003545BA" w:rsidP="003545BA">
            <w:proofErr w:type="spellStart"/>
            <w:r>
              <w:t>HPSN</w:t>
            </w:r>
            <w:proofErr w:type="spellEnd"/>
          </w:p>
        </w:tc>
        <w:tc>
          <w:tcPr>
            <w:tcW w:w="8363" w:type="dxa"/>
          </w:tcPr>
          <w:p w14:paraId="3402F752" w14:textId="75F47F83" w:rsidR="003545BA" w:rsidRDefault="003545BA" w:rsidP="003545BA">
            <w:r>
              <w:t>Health Promoting School Nurses</w:t>
            </w:r>
          </w:p>
        </w:tc>
      </w:tr>
      <w:tr w:rsidR="003545BA" w:rsidRPr="00E87DE1" w14:paraId="07298553" w14:textId="77777777" w:rsidTr="001471C9">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353FC1E" w14:textId="3FCCC804" w:rsidR="003545BA" w:rsidRDefault="003545BA" w:rsidP="003545BA">
            <w:r>
              <w:t>NIP</w:t>
            </w:r>
          </w:p>
        </w:tc>
        <w:tc>
          <w:tcPr>
            <w:tcW w:w="8363" w:type="dxa"/>
          </w:tcPr>
          <w:p w14:paraId="27FBEFC1" w14:textId="2E220C02" w:rsidR="003545BA" w:rsidRDefault="003545BA" w:rsidP="003545BA">
            <w:r>
              <w:t>National Immunisation Program</w:t>
            </w:r>
          </w:p>
        </w:tc>
      </w:tr>
      <w:tr w:rsidR="003545BA" w:rsidRPr="00E87DE1" w14:paraId="5C614568" w14:textId="77777777" w:rsidTr="001471C9">
        <w:trPr>
          <w:trHeight w:val="431"/>
        </w:trPr>
        <w:tc>
          <w:tcPr>
            <w:tcW w:w="1980" w:type="dxa"/>
          </w:tcPr>
          <w:p w14:paraId="1A7DC33E" w14:textId="6B33784C" w:rsidR="003545BA" w:rsidRDefault="003545BA" w:rsidP="003545BA">
            <w:r w:rsidRPr="006145BB">
              <w:t>NT</w:t>
            </w:r>
          </w:p>
        </w:tc>
        <w:tc>
          <w:tcPr>
            <w:tcW w:w="8363" w:type="dxa"/>
          </w:tcPr>
          <w:p w14:paraId="65B7EF39" w14:textId="309AF811" w:rsidR="003545BA" w:rsidRDefault="003545BA" w:rsidP="003545BA">
            <w:r w:rsidRPr="006145BB">
              <w:t>Northern Territory</w:t>
            </w:r>
          </w:p>
        </w:tc>
      </w:tr>
      <w:tr w:rsidR="00407750" w:rsidRPr="00E87DE1" w14:paraId="1AE33A18" w14:textId="77777777" w:rsidTr="00A40A8F">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635DD788" w14:textId="77777777" w:rsidR="00407750" w:rsidRDefault="00407750" w:rsidP="00A40A8F">
            <w:proofErr w:type="spellStart"/>
            <w:r>
              <w:rPr>
                <w:lang w:eastAsia="en-AU"/>
              </w:rPr>
              <w:t>TFHC</w:t>
            </w:r>
            <w:proofErr w:type="spellEnd"/>
          </w:p>
        </w:tc>
        <w:tc>
          <w:tcPr>
            <w:tcW w:w="8363" w:type="dxa"/>
          </w:tcPr>
          <w:p w14:paraId="222259FE" w14:textId="77777777" w:rsidR="00407750" w:rsidRDefault="00407750" w:rsidP="00A40A8F">
            <w:r>
              <w:rPr>
                <w:lang w:eastAsia="en-AU"/>
              </w:rPr>
              <w:t>Department of Territory Families, Housing and Communities</w:t>
            </w:r>
          </w:p>
        </w:tc>
      </w:tr>
    </w:tbl>
    <w:p w14:paraId="7B27C28D" w14:textId="557A206C" w:rsidR="00FE5B5A" w:rsidRDefault="00FE5B5A" w:rsidP="00FE5B5A">
      <w:pPr>
        <w:rPr>
          <w:lang w:eastAsia="en-AU"/>
        </w:rPr>
      </w:pPr>
    </w:p>
    <w:tbl>
      <w:tblPr>
        <w:tblStyle w:val="NTGtable1"/>
        <w:tblW w:w="10343" w:type="dxa"/>
        <w:tblLayout w:type="fixed"/>
        <w:tblLook w:val="0480" w:firstRow="0" w:lastRow="0" w:firstColumn="1" w:lastColumn="0" w:noHBand="0" w:noVBand="1"/>
      </w:tblPr>
      <w:tblGrid>
        <w:gridCol w:w="2409"/>
        <w:gridCol w:w="7934"/>
      </w:tblGrid>
      <w:tr w:rsidR="00FE5B5A" w14:paraId="3047DE95" w14:textId="77777777" w:rsidTr="001471C9">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296955">
            <w:pPr>
              <w:pageBreakBefore/>
              <w:rPr>
                <w:b/>
              </w:rPr>
            </w:pPr>
            <w:r w:rsidRPr="0054507C">
              <w:rPr>
                <w:b/>
              </w:rPr>
              <w:lastRenderedPageBreak/>
              <w:t>Document title</w:t>
            </w:r>
          </w:p>
        </w:tc>
        <w:tc>
          <w:tcPr>
            <w:tcW w:w="7938" w:type="dxa"/>
          </w:tcPr>
          <w:p w14:paraId="7FFD3785" w14:textId="220EE102" w:rsidR="00FE5B5A" w:rsidRPr="006145BB" w:rsidRDefault="007C1010" w:rsidP="001471C9">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17DED">
                  <w:t>Vaccination programs in Northern Territory Government schools policy</w:t>
                </w:r>
              </w:sdtContent>
            </w:sdt>
          </w:p>
        </w:tc>
      </w:tr>
      <w:tr w:rsidR="00FE5B5A" w14:paraId="37645F7C" w14:textId="77777777" w:rsidTr="001471C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1471C9">
            <w:pPr>
              <w:rPr>
                <w:b/>
              </w:rPr>
            </w:pPr>
            <w:r w:rsidRPr="0054507C">
              <w:rPr>
                <w:b/>
              </w:rPr>
              <w:t>Contact details</w:t>
            </w:r>
          </w:p>
        </w:tc>
        <w:tc>
          <w:tcPr>
            <w:tcW w:w="7938" w:type="dxa"/>
          </w:tcPr>
          <w:p w14:paraId="44C79322" w14:textId="6EC447ED" w:rsidR="00FE5B5A" w:rsidRPr="006145BB" w:rsidRDefault="00426D63" w:rsidP="001471C9">
            <w:pPr>
              <w:cnfStyle w:val="000000010000" w:firstRow="0" w:lastRow="0" w:firstColumn="0" w:lastColumn="0" w:oddVBand="0" w:evenVBand="0" w:oddHBand="0" w:evenHBand="1" w:firstRowFirstColumn="0" w:firstRowLastColumn="0" w:lastRowFirstColumn="0" w:lastRowLastColumn="0"/>
            </w:pPr>
            <w:r>
              <w:t xml:space="preserve">Inclusion and Engagement Services, </w:t>
            </w:r>
            <w:r w:rsidR="0091341C">
              <w:t>Student Wellbeing</w:t>
            </w:r>
            <w:r w:rsidR="003C5837">
              <w:t xml:space="preserve"> and</w:t>
            </w:r>
            <w:r w:rsidR="0091341C">
              <w:t xml:space="preserve"> Inclusion Programs and Services</w:t>
            </w:r>
            <w:r>
              <w:t xml:space="preserve">, </w:t>
            </w:r>
            <w:hyperlink r:id="rId36" w:history="1">
              <w:r w:rsidRPr="00164680">
                <w:rPr>
                  <w:rStyle w:val="Hyperlink"/>
                </w:rPr>
                <w:t>swipolicy.doe@education.nt.gov.au</w:t>
              </w:r>
            </w:hyperlink>
            <w:r>
              <w:t xml:space="preserve"> </w:t>
            </w:r>
          </w:p>
        </w:tc>
      </w:tr>
      <w:tr w:rsidR="00FE5B5A" w14:paraId="353E9297" w14:textId="77777777" w:rsidTr="001471C9">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1471C9">
            <w:pPr>
              <w:rPr>
                <w:b/>
              </w:rPr>
            </w:pPr>
            <w:r w:rsidRPr="0054507C">
              <w:rPr>
                <w:b/>
              </w:rPr>
              <w:t>Approved by</w:t>
            </w:r>
          </w:p>
        </w:tc>
        <w:tc>
          <w:tcPr>
            <w:tcW w:w="7938" w:type="dxa"/>
          </w:tcPr>
          <w:p w14:paraId="1921802A" w14:textId="7522C1F0" w:rsidR="00FE5B5A" w:rsidRPr="006145BB" w:rsidRDefault="003C5837" w:rsidP="003545BA">
            <w:pPr>
              <w:cnfStyle w:val="000000000000" w:firstRow="0" w:lastRow="0" w:firstColumn="0" w:lastColumn="0" w:oddVBand="0" w:evenVBand="0" w:oddHBand="0" w:evenHBand="0" w:firstRowFirstColumn="0" w:firstRowLastColumn="0" w:lastRowFirstColumn="0" w:lastRowLastColumn="0"/>
            </w:pPr>
            <w:r>
              <w:t xml:space="preserve">Deputy Chief Executive, </w:t>
            </w:r>
            <w:r w:rsidR="003545BA">
              <w:t>Regional Services</w:t>
            </w:r>
          </w:p>
        </w:tc>
      </w:tr>
      <w:tr w:rsidR="00FE5B5A" w14:paraId="625B9B01" w14:textId="77777777" w:rsidTr="001471C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1471C9">
            <w:pPr>
              <w:rPr>
                <w:b/>
              </w:rPr>
            </w:pPr>
            <w:r w:rsidRPr="0054507C">
              <w:rPr>
                <w:b/>
              </w:rPr>
              <w:t>Date approved</w:t>
            </w:r>
          </w:p>
        </w:tc>
        <w:tc>
          <w:tcPr>
            <w:tcW w:w="7938" w:type="dxa"/>
          </w:tcPr>
          <w:p w14:paraId="289E7783" w14:textId="0267751A" w:rsidR="00FE5B5A" w:rsidRPr="006145BB" w:rsidRDefault="002278DD" w:rsidP="001471C9">
            <w:pPr>
              <w:cnfStyle w:val="000000010000" w:firstRow="0" w:lastRow="0" w:firstColumn="0" w:lastColumn="0" w:oddVBand="0" w:evenVBand="0" w:oddHBand="0" w:evenHBand="1" w:firstRowFirstColumn="0" w:firstRowLastColumn="0" w:lastRowFirstColumn="0" w:lastRowLastColumn="0"/>
            </w:pPr>
            <w:r>
              <w:t>12 September 2022</w:t>
            </w:r>
          </w:p>
        </w:tc>
      </w:tr>
      <w:tr w:rsidR="00FE5B5A" w14:paraId="45C8D0A9" w14:textId="77777777" w:rsidTr="001471C9">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1471C9">
            <w:pPr>
              <w:rPr>
                <w:b/>
              </w:rPr>
            </w:pPr>
            <w:r w:rsidRPr="0054507C">
              <w:rPr>
                <w:b/>
              </w:rPr>
              <w:t>TRM number</w:t>
            </w:r>
          </w:p>
        </w:tc>
        <w:tc>
          <w:tcPr>
            <w:tcW w:w="7938" w:type="dxa"/>
          </w:tcPr>
          <w:p w14:paraId="1F1362FA" w14:textId="23738E3C" w:rsidR="00FE5B5A" w:rsidRPr="006145BB" w:rsidRDefault="003F10E3" w:rsidP="001471C9">
            <w:pPr>
              <w:cnfStyle w:val="000000000000" w:firstRow="0" w:lastRow="0" w:firstColumn="0" w:lastColumn="0" w:oddVBand="0" w:evenVBand="0" w:oddHBand="0" w:evenHBand="0" w:firstRowFirstColumn="0" w:firstRowLastColumn="0" w:lastRowFirstColumn="0" w:lastRowLastColumn="0"/>
            </w:pPr>
            <w:proofErr w:type="gramStart"/>
            <w:r>
              <w:t>50:</w:t>
            </w:r>
            <w:r w:rsidR="00407750">
              <w:t>D</w:t>
            </w:r>
            <w:proofErr w:type="gramEnd"/>
            <w:r w:rsidR="00407750">
              <w:t>22:100798</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1471C9">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1471C9">
            <w:r w:rsidRPr="00E87DE1">
              <w:rPr>
                <w:w w:val="105"/>
              </w:rPr>
              <w:t>Version</w:t>
            </w:r>
          </w:p>
        </w:tc>
        <w:tc>
          <w:tcPr>
            <w:tcW w:w="2268" w:type="dxa"/>
          </w:tcPr>
          <w:p w14:paraId="0748228B" w14:textId="77777777" w:rsidR="00FE5B5A" w:rsidRPr="00E87DE1" w:rsidRDefault="00FE5B5A" w:rsidP="001471C9">
            <w:r w:rsidRPr="00E87DE1">
              <w:rPr>
                <w:w w:val="105"/>
              </w:rPr>
              <w:t>Date</w:t>
            </w:r>
          </w:p>
        </w:tc>
        <w:tc>
          <w:tcPr>
            <w:tcW w:w="2552" w:type="dxa"/>
          </w:tcPr>
          <w:p w14:paraId="7561F4A0" w14:textId="77777777" w:rsidR="00FE5B5A" w:rsidRPr="00E87DE1" w:rsidRDefault="00FE5B5A" w:rsidP="001471C9">
            <w:r w:rsidRPr="00E87DE1">
              <w:rPr>
                <w:w w:val="105"/>
              </w:rPr>
              <w:t>Author</w:t>
            </w:r>
          </w:p>
        </w:tc>
        <w:tc>
          <w:tcPr>
            <w:tcW w:w="4394" w:type="dxa"/>
          </w:tcPr>
          <w:p w14:paraId="49F29EED" w14:textId="77777777" w:rsidR="00FE5B5A" w:rsidRPr="00E87DE1" w:rsidRDefault="00FE5B5A" w:rsidP="001471C9">
            <w:r w:rsidRPr="00E87DE1">
              <w:t>Changes made</w:t>
            </w:r>
          </w:p>
        </w:tc>
      </w:tr>
      <w:tr w:rsidR="003545BA" w:rsidRPr="00E87DE1" w14:paraId="5E71A2FF" w14:textId="77777777" w:rsidTr="00296955">
        <w:trPr>
          <w:trHeight w:val="431"/>
        </w:trPr>
        <w:tc>
          <w:tcPr>
            <w:tcW w:w="1129" w:type="dxa"/>
          </w:tcPr>
          <w:p w14:paraId="3B190FD3" w14:textId="20F7F249" w:rsidR="003545BA" w:rsidRPr="006145BB" w:rsidRDefault="003545BA" w:rsidP="00296955">
            <w:r>
              <w:t>1</w:t>
            </w:r>
          </w:p>
        </w:tc>
        <w:tc>
          <w:tcPr>
            <w:tcW w:w="2268" w:type="dxa"/>
          </w:tcPr>
          <w:p w14:paraId="4B80DEE7" w14:textId="67E45AEE" w:rsidR="003545BA" w:rsidRPr="006145BB" w:rsidRDefault="003545BA" w:rsidP="00296955">
            <w:r>
              <w:t>28 October 2021</w:t>
            </w:r>
          </w:p>
        </w:tc>
        <w:tc>
          <w:tcPr>
            <w:tcW w:w="2552" w:type="dxa"/>
          </w:tcPr>
          <w:p w14:paraId="29F4282C" w14:textId="006E5E3B" w:rsidR="003545BA" w:rsidRPr="006145BB" w:rsidRDefault="003545BA" w:rsidP="00296955">
            <w:r>
              <w:t>Operational Policy Coordination Unit</w:t>
            </w:r>
          </w:p>
        </w:tc>
        <w:tc>
          <w:tcPr>
            <w:tcW w:w="4394" w:type="dxa"/>
          </w:tcPr>
          <w:p w14:paraId="16B5FB2D" w14:textId="19C8DE18" w:rsidR="003545BA" w:rsidRPr="006145BB" w:rsidRDefault="003545BA" w:rsidP="00296955">
            <w:r>
              <w:t>New policy draft</w:t>
            </w:r>
          </w:p>
        </w:tc>
      </w:tr>
      <w:tr w:rsidR="003545BA" w:rsidRPr="00E87DE1" w14:paraId="54AB4080" w14:textId="77777777" w:rsidTr="00296955">
        <w:trPr>
          <w:cnfStyle w:val="000000010000" w:firstRow="0" w:lastRow="0" w:firstColumn="0" w:lastColumn="0" w:oddVBand="0" w:evenVBand="0" w:oddHBand="0" w:evenHBand="1" w:firstRowFirstColumn="0" w:firstRowLastColumn="0" w:lastRowFirstColumn="0" w:lastRowLastColumn="0"/>
          <w:trHeight w:val="431"/>
        </w:trPr>
        <w:tc>
          <w:tcPr>
            <w:tcW w:w="1129" w:type="dxa"/>
            <w:tcBorders>
              <w:bottom w:val="nil"/>
            </w:tcBorders>
          </w:tcPr>
          <w:p w14:paraId="4886EC93" w14:textId="6316A632" w:rsidR="003545BA" w:rsidRPr="006145BB" w:rsidRDefault="003545BA" w:rsidP="00296955">
            <w:r>
              <w:t>2</w:t>
            </w:r>
          </w:p>
        </w:tc>
        <w:tc>
          <w:tcPr>
            <w:tcW w:w="2268" w:type="dxa"/>
            <w:tcBorders>
              <w:bottom w:val="nil"/>
            </w:tcBorders>
          </w:tcPr>
          <w:p w14:paraId="7B2E985E" w14:textId="49FD044A" w:rsidR="003545BA" w:rsidRPr="006145BB" w:rsidRDefault="003545BA" w:rsidP="00296955">
            <w:r>
              <w:t>18 November 2021</w:t>
            </w:r>
          </w:p>
        </w:tc>
        <w:tc>
          <w:tcPr>
            <w:tcW w:w="2552" w:type="dxa"/>
            <w:tcBorders>
              <w:bottom w:val="nil"/>
            </w:tcBorders>
          </w:tcPr>
          <w:p w14:paraId="45984D9A" w14:textId="0A9A6A9B" w:rsidR="003545BA" w:rsidRPr="006145BB" w:rsidRDefault="003545BA" w:rsidP="00296955">
            <w:r>
              <w:t>Student Wellbeing and Inclusion</w:t>
            </w:r>
          </w:p>
        </w:tc>
        <w:tc>
          <w:tcPr>
            <w:tcW w:w="4394" w:type="dxa"/>
            <w:tcBorders>
              <w:bottom w:val="nil"/>
            </w:tcBorders>
          </w:tcPr>
          <w:p w14:paraId="7EE5E5BB" w14:textId="60F884B0" w:rsidR="003545BA" w:rsidRPr="006145BB" w:rsidRDefault="003545BA" w:rsidP="00296955">
            <w:r>
              <w:t>Edits proposed by NT Health; removal of references to COVID-19; addition of agreed actions between the Department of Education and DoH</w:t>
            </w:r>
          </w:p>
        </w:tc>
      </w:tr>
      <w:tr w:rsidR="003545BA" w:rsidRPr="00E87DE1" w14:paraId="33145FB7" w14:textId="77777777" w:rsidTr="00296955">
        <w:trPr>
          <w:trHeight w:val="431"/>
        </w:trPr>
        <w:tc>
          <w:tcPr>
            <w:tcW w:w="1129" w:type="dxa"/>
          </w:tcPr>
          <w:p w14:paraId="48D65B39" w14:textId="76F2B789" w:rsidR="003545BA" w:rsidRPr="006145BB" w:rsidRDefault="003545BA" w:rsidP="00296955">
            <w:r>
              <w:t>3</w:t>
            </w:r>
          </w:p>
        </w:tc>
        <w:tc>
          <w:tcPr>
            <w:tcW w:w="2268" w:type="dxa"/>
          </w:tcPr>
          <w:p w14:paraId="627662AF" w14:textId="39073F9C" w:rsidR="003545BA" w:rsidRPr="006145BB" w:rsidRDefault="003545BA" w:rsidP="00296955">
            <w:r>
              <w:t>14 January 2022</w:t>
            </w:r>
          </w:p>
        </w:tc>
        <w:tc>
          <w:tcPr>
            <w:tcW w:w="2552" w:type="dxa"/>
          </w:tcPr>
          <w:p w14:paraId="72B4D0A0" w14:textId="66201E2F" w:rsidR="003545BA" w:rsidRPr="006145BB" w:rsidRDefault="003545BA" w:rsidP="00296955">
            <w:r>
              <w:t>Student Wellbeing and Inclusion</w:t>
            </w:r>
          </w:p>
        </w:tc>
        <w:tc>
          <w:tcPr>
            <w:tcW w:w="4394" w:type="dxa"/>
          </w:tcPr>
          <w:p w14:paraId="1DB49066" w14:textId="50829061" w:rsidR="003545BA" w:rsidRPr="006145BB" w:rsidRDefault="003545BA" w:rsidP="00296955">
            <w:r>
              <w:t xml:space="preserve">Final version endorsed by: </w:t>
            </w:r>
            <w:r w:rsidRPr="005B1392">
              <w:t>Executive Director, Early Years and Education Services</w:t>
            </w:r>
            <w:r>
              <w:t xml:space="preserve">; </w:t>
            </w:r>
            <w:r w:rsidRPr="005B1392">
              <w:t>COVID</w:t>
            </w:r>
            <w:r>
              <w:t>-19</w:t>
            </w:r>
            <w:r w:rsidRPr="005B1392">
              <w:t xml:space="preserve"> Emergency Response Group</w:t>
            </w:r>
          </w:p>
        </w:tc>
      </w:tr>
      <w:tr w:rsidR="003545BA" w:rsidRPr="00E87DE1" w14:paraId="53A8F0ED" w14:textId="77777777" w:rsidTr="00296955">
        <w:trPr>
          <w:cnfStyle w:val="000000010000" w:firstRow="0" w:lastRow="0" w:firstColumn="0" w:lastColumn="0" w:oddVBand="0" w:evenVBand="0" w:oddHBand="0" w:evenHBand="1" w:firstRowFirstColumn="0" w:firstRowLastColumn="0" w:lastRowFirstColumn="0" w:lastRowLastColumn="0"/>
          <w:trHeight w:val="431"/>
        </w:trPr>
        <w:tc>
          <w:tcPr>
            <w:tcW w:w="0" w:type="dxa"/>
          </w:tcPr>
          <w:p w14:paraId="5052C74C" w14:textId="5877E7C6" w:rsidR="003545BA" w:rsidRPr="006145BB" w:rsidRDefault="003545BA" w:rsidP="00296955">
            <w:r>
              <w:t>4</w:t>
            </w:r>
          </w:p>
        </w:tc>
        <w:tc>
          <w:tcPr>
            <w:tcW w:w="0" w:type="dxa"/>
          </w:tcPr>
          <w:p w14:paraId="12B4956A" w14:textId="7745F567" w:rsidR="003545BA" w:rsidRDefault="003F10E3" w:rsidP="00296955">
            <w:r>
              <w:t>November 2022</w:t>
            </w:r>
          </w:p>
        </w:tc>
        <w:tc>
          <w:tcPr>
            <w:tcW w:w="0" w:type="dxa"/>
          </w:tcPr>
          <w:p w14:paraId="34D4BF14" w14:textId="75449902" w:rsidR="003545BA" w:rsidRDefault="003545BA" w:rsidP="00296955">
            <w:r>
              <w:t>Student Wellbeing and Inclusion Programs and Services</w:t>
            </w:r>
          </w:p>
        </w:tc>
        <w:tc>
          <w:tcPr>
            <w:tcW w:w="0" w:type="dxa"/>
          </w:tcPr>
          <w:p w14:paraId="60B32540" w14:textId="444F40BF" w:rsidR="003545BA" w:rsidRDefault="003545BA" w:rsidP="00296955">
            <w:r>
              <w:t>Administration amendments to align roles and responsibilities to the structural alignment in effect from 1 July 2022, including NTG template and minor formatting.</w:t>
            </w:r>
          </w:p>
        </w:tc>
      </w:tr>
    </w:tbl>
    <w:p w14:paraId="2FA8ADF9" w14:textId="77777777" w:rsidR="00FE5B5A" w:rsidRDefault="00FE5B5A" w:rsidP="00FE5B5A">
      <w:pPr>
        <w:rPr>
          <w:lang w:eastAsia="en-AU"/>
        </w:rPr>
      </w:pPr>
    </w:p>
    <w:sectPr w:rsidR="00FE5B5A" w:rsidSect="008B7C3D">
      <w:footerReference w:type="default" r:id="rId37"/>
      <w:headerReference w:type="first" r:id="rId38"/>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D0E9" w14:textId="77777777" w:rsidR="007C1010" w:rsidRDefault="007C1010">
      <w:r>
        <w:separator/>
      </w:r>
    </w:p>
  </w:endnote>
  <w:endnote w:type="continuationSeparator" w:id="0">
    <w:p w14:paraId="70ABA00E" w14:textId="77777777" w:rsidR="007C1010" w:rsidRDefault="007C1010">
      <w:r>
        <w:continuationSeparator/>
      </w:r>
    </w:p>
  </w:endnote>
  <w:endnote w:type="continuationNotice" w:id="1">
    <w:p w14:paraId="37841091" w14:textId="77777777" w:rsidR="007C1010" w:rsidRDefault="007C10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CACA9" w14:textId="77777777" w:rsidR="00880D34" w:rsidRPr="00F538BD" w:rsidRDefault="00880D34"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35F1" w14:textId="77777777" w:rsidR="00880D34" w:rsidRPr="00F538BD" w:rsidRDefault="00880D34" w:rsidP="000A385C">
    <w:pPr>
      <w:pStyle w:val="Hidden"/>
      <w:ind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5FF0" w14:textId="2D9F358A" w:rsidR="00880D34" w:rsidRDefault="00880D34"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880D34" w:rsidRPr="00132658" w14:paraId="686C837F" w14:textId="77777777" w:rsidTr="001471C9">
      <w:trPr>
        <w:cantSplit/>
        <w:trHeight w:hRule="exact" w:val="850"/>
        <w:tblHeader/>
      </w:trPr>
      <w:tc>
        <w:tcPr>
          <w:tcW w:w="10318" w:type="dxa"/>
          <w:vAlign w:val="bottom"/>
        </w:tcPr>
        <w:p w14:paraId="50B5585F" w14:textId="68647856" w:rsidR="00880D34" w:rsidRDefault="00880D34" w:rsidP="00CB6A67">
          <w:pPr>
            <w:spacing w:after="0"/>
            <w:rPr>
              <w:rStyle w:val="PageNumber"/>
              <w:b/>
            </w:rPr>
          </w:pPr>
          <w:r>
            <w:rPr>
              <w:rStyle w:val="PageNumber"/>
            </w:rPr>
            <w:t xml:space="preserve">Department of </w:t>
          </w:r>
          <w:sdt>
            <w:sdtPr>
              <w:rPr>
                <w:rStyle w:val="PageNumber"/>
                <w:b/>
              </w:rPr>
              <w:alias w:val="Company"/>
              <w:tag w:val=""/>
              <w:id w:val="-1550452142"/>
              <w:placeholder>
                <w:docPart w:val="7F59C6C1D97947EC8DDC41453AA36E2E"/>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580C1AB6" w14:textId="35DE591E" w:rsidR="00880D34" w:rsidRPr="00CE6614" w:rsidRDefault="007C1010" w:rsidP="00CB6A67">
          <w:pPr>
            <w:spacing w:after="0"/>
            <w:rPr>
              <w:rStyle w:val="PageNumber"/>
            </w:rPr>
          </w:pPr>
          <w:sdt>
            <w:sdtPr>
              <w:rPr>
                <w:rStyle w:val="PageNumber"/>
              </w:rPr>
              <w:alias w:val="Date"/>
              <w:tag w:val=""/>
              <w:id w:val="1578473972"/>
              <w:placeholder>
                <w:docPart w:val="9D8D09FF096B4AA7A83AA07219FCEE52"/>
              </w:placeholder>
              <w:dataBinding w:prefixMappings="xmlns:ns0='http://schemas.microsoft.com/office/2006/coverPageProps' " w:xpath="/ns0:CoverPageProperties[1]/ns0:PublishDate[1]" w:storeItemID="{55AF091B-3C7A-41E3-B477-F2FDAA23CFDA}"/>
              <w15:color w:val="000000"/>
              <w:date w:fullDate="2022-11-09T00:00:00Z">
                <w:dateFormat w:val="d MMMM yyyy"/>
                <w:lid w:val="en-AU"/>
                <w:storeMappedDataAs w:val="dateTime"/>
                <w:calendar w:val="gregorian"/>
              </w:date>
            </w:sdtPr>
            <w:sdtEndPr>
              <w:rPr>
                <w:rStyle w:val="PageNumber"/>
              </w:rPr>
            </w:sdtEndPr>
            <w:sdtContent>
              <w:r w:rsidR="000F4C40">
                <w:rPr>
                  <w:rStyle w:val="PageNumber"/>
                </w:rPr>
                <w:t>9 November 2022</w:t>
              </w:r>
            </w:sdtContent>
          </w:sdt>
        </w:p>
        <w:p w14:paraId="6369AF07" w14:textId="77777777" w:rsidR="00880D34" w:rsidRPr="00AC4488" w:rsidRDefault="00880D34"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14:paraId="25FD84D1" w14:textId="77777777" w:rsidR="00880D34" w:rsidRDefault="00880D34" w:rsidP="001852AF">
    <w:pPr>
      <w:pStyle w:val="Hidden"/>
      <w:ind w:firstLine="0"/>
    </w:pPr>
  </w:p>
  <w:p w14:paraId="09DD0C10" w14:textId="77777777" w:rsidR="00880D34" w:rsidRPr="001852AF" w:rsidRDefault="00880D34"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7A57E" w14:textId="77777777" w:rsidR="007C1010" w:rsidRDefault="007C1010">
      <w:r>
        <w:separator/>
      </w:r>
    </w:p>
  </w:footnote>
  <w:footnote w:type="continuationSeparator" w:id="0">
    <w:p w14:paraId="23CD2382" w14:textId="77777777" w:rsidR="007C1010" w:rsidRDefault="007C1010">
      <w:r>
        <w:continuationSeparator/>
      </w:r>
    </w:p>
  </w:footnote>
  <w:footnote w:type="continuationNotice" w:id="1">
    <w:p w14:paraId="6C9BEDA2" w14:textId="77777777" w:rsidR="007C1010" w:rsidRDefault="007C10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2E870" w14:textId="23AEB0A3" w:rsidR="00880D34" w:rsidRPr="008E0345" w:rsidRDefault="007C101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880D34">
          <w:t>Vaccination programs in Northern Territory Government schools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204E" w14:textId="77777777" w:rsidR="00880D34" w:rsidRDefault="00880D34"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F384126">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7E1320"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ACB5" w14:textId="77777777" w:rsidR="00880D34" w:rsidRPr="00274F1C" w:rsidRDefault="00880D34"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6C863A19" w:rsidR="00880D34" w:rsidRPr="00964B22" w:rsidRDefault="00880D34" w:rsidP="008E0345">
        <w:pPr>
          <w:pStyle w:val="Header"/>
          <w:rPr>
            <w:b/>
          </w:rPr>
        </w:pPr>
        <w:r>
          <w:t>Vaccination programs in Northern Territory Government schools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6AB"/>
    <w:multiLevelType w:val="hybridMultilevel"/>
    <w:tmpl w:val="84AAE338"/>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7245D0"/>
    <w:multiLevelType w:val="multilevel"/>
    <w:tmpl w:val="0C78A7AC"/>
    <w:name w:val="NTG Table Bullet List322"/>
    <w:numStyleLink w:val="Tablebulletlist"/>
  </w:abstractNum>
  <w:abstractNum w:abstractNumId="5" w15:restartNumberingAfterBreak="0">
    <w:nsid w:val="0B810293"/>
    <w:multiLevelType w:val="hybridMultilevel"/>
    <w:tmpl w:val="05922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195B3C"/>
    <w:multiLevelType w:val="multilevel"/>
    <w:tmpl w:val="3928FD02"/>
    <w:name w:val="NTG Table Bullet List3322222"/>
    <w:numStyleLink w:val="Bulletlist"/>
  </w:abstractNum>
  <w:abstractNum w:abstractNumId="8" w15:restartNumberingAfterBreak="0">
    <w:nsid w:val="100244A1"/>
    <w:multiLevelType w:val="multilevel"/>
    <w:tmpl w:val="0C78A7AC"/>
    <w:name w:val="NTG Table Bullet List332"/>
    <w:numStyleLink w:val="Tablebulletlist"/>
  </w:abstractNum>
  <w:abstractNum w:abstractNumId="9" w15:restartNumberingAfterBreak="0">
    <w:nsid w:val="1012237B"/>
    <w:multiLevelType w:val="multilevel"/>
    <w:tmpl w:val="0C78A7AC"/>
    <w:name w:val="NTG Table Bullet List32"/>
    <w:numStyleLink w:val="Tablebulletlist"/>
  </w:abstractNum>
  <w:abstractNum w:abstractNumId="10" w15:restartNumberingAfterBreak="0">
    <w:nsid w:val="11B864B4"/>
    <w:multiLevelType w:val="hybridMultilevel"/>
    <w:tmpl w:val="15F6D7B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13926B55"/>
    <w:multiLevelType w:val="hybridMultilevel"/>
    <w:tmpl w:val="B560A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26C06"/>
    <w:multiLevelType w:val="multilevel"/>
    <w:tmpl w:val="3E5E177A"/>
    <w:name w:val="NTG Table Bullet List33222222222222222"/>
    <w:numStyleLink w:val="Tablenumberlist"/>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6B56CE"/>
    <w:multiLevelType w:val="hybridMultilevel"/>
    <w:tmpl w:val="AE16E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9" w15:restartNumberingAfterBreak="0">
    <w:nsid w:val="1B26429D"/>
    <w:multiLevelType w:val="multilevel"/>
    <w:tmpl w:val="3E5E177A"/>
    <w:name w:val="NTG Table Bullet List33222222222"/>
    <w:numStyleLink w:val="Tablenumberlist"/>
  </w:abstractNum>
  <w:abstractNum w:abstractNumId="20" w15:restartNumberingAfterBreak="0">
    <w:nsid w:val="1B75035D"/>
    <w:multiLevelType w:val="hybridMultilevel"/>
    <w:tmpl w:val="7872375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1"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86276C"/>
    <w:multiLevelType w:val="multilevel"/>
    <w:tmpl w:val="3928FD02"/>
    <w:name w:val="NTG Table Bullet List32223"/>
    <w:numStyleLink w:val="Bulletlist"/>
  </w:abstractNum>
  <w:abstractNum w:abstractNumId="23" w15:restartNumberingAfterBreak="0">
    <w:nsid w:val="1D0744AE"/>
    <w:multiLevelType w:val="multilevel"/>
    <w:tmpl w:val="3E5E177A"/>
    <w:name w:val="NTG Table Bullet List3222322"/>
    <w:numStyleLink w:val="Tablenumberlist"/>
  </w:abstractNum>
  <w:abstractNum w:abstractNumId="24"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A1520E7"/>
    <w:multiLevelType w:val="multilevel"/>
    <w:tmpl w:val="4E6AC8F6"/>
    <w:numStyleLink w:val="Numberlist"/>
  </w:abstractNum>
  <w:abstractNum w:abstractNumId="30" w15:restartNumberingAfterBreak="0">
    <w:nsid w:val="2B290781"/>
    <w:multiLevelType w:val="hybridMultilevel"/>
    <w:tmpl w:val="18DC2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2"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693641"/>
    <w:multiLevelType w:val="multilevel"/>
    <w:tmpl w:val="3E5E177A"/>
    <w:name w:val="NTG Table Bullet List33"/>
    <w:numStyleLink w:val="Tablenumberlist"/>
  </w:abstractNum>
  <w:abstractNum w:abstractNumId="34" w15:restartNumberingAfterBreak="0">
    <w:nsid w:val="2EF077BC"/>
    <w:multiLevelType w:val="multilevel"/>
    <w:tmpl w:val="0C78A7AC"/>
    <w:name w:val="NTG Table Bullet List33222222222222222222"/>
    <w:numStyleLink w:val="Tablebulletlist"/>
  </w:abstractNum>
  <w:abstractNum w:abstractNumId="35"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2DF44DA"/>
    <w:multiLevelType w:val="multilevel"/>
    <w:tmpl w:val="3E5E177A"/>
    <w:name w:val="NTG Table Bullet List3222323"/>
    <w:numStyleLink w:val="Tablenumberlist"/>
  </w:abstractNum>
  <w:abstractNum w:abstractNumId="3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40"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3BE61945"/>
    <w:multiLevelType w:val="multilevel"/>
    <w:tmpl w:val="3928FD02"/>
    <w:name w:val="NTG Table Bullet List332222222222222222"/>
    <w:numStyleLink w:val="Bulletlist"/>
  </w:abstractNum>
  <w:abstractNum w:abstractNumId="42" w15:restartNumberingAfterBreak="0">
    <w:nsid w:val="3D397A7D"/>
    <w:multiLevelType w:val="hybridMultilevel"/>
    <w:tmpl w:val="9C027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0676E3"/>
    <w:multiLevelType w:val="multilevel"/>
    <w:tmpl w:val="FD1CD746"/>
    <w:numStyleLink w:val="Numberedlist"/>
  </w:abstractNum>
  <w:abstractNum w:abstractNumId="44"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941192"/>
    <w:multiLevelType w:val="hybridMultilevel"/>
    <w:tmpl w:val="668A4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49FD3A20"/>
    <w:multiLevelType w:val="multilevel"/>
    <w:tmpl w:val="3E5E177A"/>
    <w:name w:val="NTG Table Bullet List3322222222222"/>
    <w:numStyleLink w:val="Tablenumberlist"/>
  </w:abstractNum>
  <w:abstractNum w:abstractNumId="4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5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16F42D3"/>
    <w:multiLevelType w:val="hybridMultilevel"/>
    <w:tmpl w:val="BAE4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CB786D"/>
    <w:multiLevelType w:val="multilevel"/>
    <w:tmpl w:val="FD1CD746"/>
    <w:numStyleLink w:val="Numberedlist"/>
  </w:abstractNum>
  <w:abstractNum w:abstractNumId="55" w15:restartNumberingAfterBreak="0">
    <w:nsid w:val="53842BC6"/>
    <w:multiLevelType w:val="multilevel"/>
    <w:tmpl w:val="0C78A7AC"/>
    <w:numStyleLink w:val="Tablebulletlist"/>
  </w:abstractNum>
  <w:abstractNum w:abstractNumId="5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7"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8" w15:restartNumberingAfterBreak="0">
    <w:nsid w:val="56DA2CAE"/>
    <w:multiLevelType w:val="multilevel"/>
    <w:tmpl w:val="3E5E177A"/>
    <w:name w:val="NTG Table Bullet List332222222222222"/>
    <w:numStyleLink w:val="Tablenumberlist"/>
  </w:abstractNum>
  <w:abstractNum w:abstractNumId="59" w15:restartNumberingAfterBreak="0">
    <w:nsid w:val="583359D9"/>
    <w:multiLevelType w:val="multilevel"/>
    <w:tmpl w:val="3E5E177A"/>
    <w:name w:val="NTG Table Bullet List332222222"/>
    <w:numStyleLink w:val="Tablenumberlist"/>
  </w:abstractNum>
  <w:abstractNum w:abstractNumId="6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E21323"/>
    <w:multiLevelType w:val="multilevel"/>
    <w:tmpl w:val="4E6AC8F6"/>
    <w:numStyleLink w:val="Numberlist"/>
  </w:abstractNum>
  <w:abstractNum w:abstractNumId="63"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B9A5FFE"/>
    <w:multiLevelType w:val="multilevel"/>
    <w:tmpl w:val="0C78A7AC"/>
    <w:name w:val="NTG Table Bullet List33222222222222"/>
    <w:numStyleLink w:val="Tablebulletlist"/>
  </w:abstractNum>
  <w:abstractNum w:abstractNumId="65" w15:restartNumberingAfterBreak="0">
    <w:nsid w:val="5D444259"/>
    <w:multiLevelType w:val="multilevel"/>
    <w:tmpl w:val="0C78A7AC"/>
    <w:name w:val="NTG Table Bullet List332222"/>
    <w:numStyleLink w:val="Tablebulletlist"/>
  </w:abstractNum>
  <w:abstractNum w:abstractNumId="66"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8"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70" w15:restartNumberingAfterBreak="0">
    <w:nsid w:val="69262556"/>
    <w:multiLevelType w:val="multilevel"/>
    <w:tmpl w:val="3E5E177A"/>
    <w:name w:val="NTG Table Bullet List3322222222222222"/>
    <w:numStyleLink w:val="Tablenumberlist"/>
  </w:abstractNum>
  <w:abstractNum w:abstractNumId="71" w15:restartNumberingAfterBreak="0">
    <w:nsid w:val="6E840E0C"/>
    <w:multiLevelType w:val="hybridMultilevel"/>
    <w:tmpl w:val="17822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453664D"/>
    <w:multiLevelType w:val="multilevel"/>
    <w:tmpl w:val="0C78A7AC"/>
    <w:name w:val="NTG Table Bullet List3322222222222222222"/>
    <w:numStyleLink w:val="Tablebulletlist"/>
  </w:abstractNum>
  <w:abstractNum w:abstractNumId="73" w15:restartNumberingAfterBreak="0">
    <w:nsid w:val="76141D1E"/>
    <w:multiLevelType w:val="multilevel"/>
    <w:tmpl w:val="0C78A7AC"/>
    <w:name w:val="NTG Table Bullet List332222222222"/>
    <w:numStyleLink w:val="Tablebulletlist"/>
  </w:abstractNum>
  <w:abstractNum w:abstractNumId="74" w15:restartNumberingAfterBreak="0">
    <w:nsid w:val="765A32D4"/>
    <w:multiLevelType w:val="multilevel"/>
    <w:tmpl w:val="4E6AC8F6"/>
    <w:numStyleLink w:val="Numberlist"/>
  </w:abstractNum>
  <w:abstractNum w:abstractNumId="75"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7"/>
  </w:num>
  <w:num w:numId="2">
    <w:abstractNumId w:val="25"/>
  </w:num>
  <w:num w:numId="3">
    <w:abstractNumId w:val="77"/>
  </w:num>
  <w:num w:numId="4">
    <w:abstractNumId w:val="49"/>
  </w:num>
  <w:num w:numId="5">
    <w:abstractNumId w:val="31"/>
  </w:num>
  <w:num w:numId="6">
    <w:abstractNumId w:val="18"/>
  </w:num>
  <w:num w:numId="7">
    <w:abstractNumId w:val="55"/>
  </w:num>
  <w:num w:numId="8">
    <w:abstractNumId w:val="28"/>
  </w:num>
  <w:num w:numId="9">
    <w:abstractNumId w:val="62"/>
  </w:num>
  <w:num w:numId="10">
    <w:abstractNumId w:val="24"/>
  </w:num>
  <w:num w:numId="11">
    <w:abstractNumId w:val="68"/>
  </w:num>
  <w:num w:numId="12">
    <w:abstractNumId w:val="21"/>
  </w:num>
  <w:num w:numId="13">
    <w:abstractNumId w:val="2"/>
  </w:num>
  <w:num w:numId="14">
    <w:abstractNumId w:val="66"/>
  </w:num>
  <w:num w:numId="15">
    <w:abstractNumId w:val="29"/>
  </w:num>
  <w:num w:numId="16">
    <w:abstractNumId w:val="67"/>
  </w:num>
  <w:num w:numId="17">
    <w:abstractNumId w:val="74"/>
  </w:num>
  <w:num w:numId="18">
    <w:abstractNumId w:val="61"/>
  </w:num>
  <w:num w:numId="19">
    <w:abstractNumId w:val="53"/>
  </w:num>
  <w:num w:numId="20">
    <w:abstractNumId w:val="57"/>
  </w:num>
  <w:num w:numId="21">
    <w:abstractNumId w:val="44"/>
  </w:num>
  <w:num w:numId="22">
    <w:abstractNumId w:val="60"/>
  </w:num>
  <w:num w:numId="23">
    <w:abstractNumId w:val="51"/>
  </w:num>
  <w:num w:numId="24">
    <w:abstractNumId w:val="47"/>
  </w:num>
  <w:num w:numId="25">
    <w:abstractNumId w:val="40"/>
  </w:num>
  <w:num w:numId="26">
    <w:abstractNumId w:val="14"/>
  </w:num>
  <w:num w:numId="27">
    <w:abstractNumId w:val="75"/>
  </w:num>
  <w:num w:numId="28">
    <w:abstractNumId w:val="39"/>
  </w:num>
  <w:num w:numId="29">
    <w:abstractNumId w:val="32"/>
  </w:num>
  <w:num w:numId="30">
    <w:abstractNumId w:val="1"/>
  </w:num>
  <w:num w:numId="31">
    <w:abstractNumId w:val="45"/>
  </w:num>
  <w:num w:numId="32">
    <w:abstractNumId w:val="13"/>
  </w:num>
  <w:num w:numId="33">
    <w:abstractNumId w:val="69"/>
  </w:num>
  <w:num w:numId="34">
    <w:abstractNumId w:val="35"/>
  </w:num>
  <w:num w:numId="35">
    <w:abstractNumId w:val="76"/>
  </w:num>
  <w:num w:numId="36">
    <w:abstractNumId w:val="63"/>
  </w:num>
  <w:num w:numId="37">
    <w:abstractNumId w:val="6"/>
  </w:num>
  <w:num w:numId="38">
    <w:abstractNumId w:val="38"/>
  </w:num>
  <w:num w:numId="39">
    <w:abstractNumId w:val="54"/>
  </w:num>
  <w:num w:numId="40">
    <w:abstractNumId w:val="43"/>
  </w:num>
  <w:num w:numId="41">
    <w:abstractNumId w:val="3"/>
  </w:num>
  <w:num w:numId="42">
    <w:abstractNumId w:val="42"/>
  </w:num>
  <w:num w:numId="43">
    <w:abstractNumId w:val="30"/>
  </w:num>
  <w:num w:numId="44">
    <w:abstractNumId w:val="5"/>
  </w:num>
  <w:num w:numId="45">
    <w:abstractNumId w:val="71"/>
  </w:num>
  <w:num w:numId="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52"/>
  </w:num>
  <w:num w:numId="49">
    <w:abstractNumId w:val="11"/>
  </w:num>
  <w:num w:numId="50">
    <w:abstractNumId w:val="20"/>
  </w:num>
  <w:num w:numId="51">
    <w:abstractNumId w:val="0"/>
  </w:num>
  <w:num w:numId="52">
    <w:abstractNumId w:val="17"/>
  </w:num>
  <w:num w:numId="53">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63314"/>
    <w:rsid w:val="000720BE"/>
    <w:rsid w:val="0007259C"/>
    <w:rsid w:val="00074573"/>
    <w:rsid w:val="00080202"/>
    <w:rsid w:val="00080DCD"/>
    <w:rsid w:val="00080E22"/>
    <w:rsid w:val="00082573"/>
    <w:rsid w:val="000840A3"/>
    <w:rsid w:val="00085062"/>
    <w:rsid w:val="00086A5F"/>
    <w:rsid w:val="000911EF"/>
    <w:rsid w:val="00092318"/>
    <w:rsid w:val="000962C5"/>
    <w:rsid w:val="000A04AF"/>
    <w:rsid w:val="000A385C"/>
    <w:rsid w:val="000A4317"/>
    <w:rsid w:val="000A559C"/>
    <w:rsid w:val="000B2CA1"/>
    <w:rsid w:val="000D1F29"/>
    <w:rsid w:val="000D633D"/>
    <w:rsid w:val="000E0962"/>
    <w:rsid w:val="000E342B"/>
    <w:rsid w:val="000E38FB"/>
    <w:rsid w:val="000E5DD2"/>
    <w:rsid w:val="000F2958"/>
    <w:rsid w:val="000F3042"/>
    <w:rsid w:val="000F4805"/>
    <w:rsid w:val="000F4C40"/>
    <w:rsid w:val="00104E7F"/>
    <w:rsid w:val="001117D8"/>
    <w:rsid w:val="001137EC"/>
    <w:rsid w:val="001152F5"/>
    <w:rsid w:val="00117743"/>
    <w:rsid w:val="00117F5B"/>
    <w:rsid w:val="001276B8"/>
    <w:rsid w:val="00132658"/>
    <w:rsid w:val="001471C9"/>
    <w:rsid w:val="00147DED"/>
    <w:rsid w:val="00150DC0"/>
    <w:rsid w:val="00156CD4"/>
    <w:rsid w:val="00161CC6"/>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278DD"/>
    <w:rsid w:val="00230031"/>
    <w:rsid w:val="00235C01"/>
    <w:rsid w:val="00236878"/>
    <w:rsid w:val="002414C0"/>
    <w:rsid w:val="00247343"/>
    <w:rsid w:val="00256402"/>
    <w:rsid w:val="00260EEC"/>
    <w:rsid w:val="00265C56"/>
    <w:rsid w:val="002716CD"/>
    <w:rsid w:val="00274D4B"/>
    <w:rsid w:val="002806F5"/>
    <w:rsid w:val="00281577"/>
    <w:rsid w:val="002926BC"/>
    <w:rsid w:val="00293A72"/>
    <w:rsid w:val="00296955"/>
    <w:rsid w:val="002A0160"/>
    <w:rsid w:val="002A30C3"/>
    <w:rsid w:val="002A6F6A"/>
    <w:rsid w:val="002A7712"/>
    <w:rsid w:val="002B38F7"/>
    <w:rsid w:val="002B5591"/>
    <w:rsid w:val="002B6AA4"/>
    <w:rsid w:val="002C1FE9"/>
    <w:rsid w:val="002C4AAF"/>
    <w:rsid w:val="002D3A57"/>
    <w:rsid w:val="002D7A41"/>
    <w:rsid w:val="002D7D05"/>
    <w:rsid w:val="002E0F6E"/>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45BA"/>
    <w:rsid w:val="00357D55"/>
    <w:rsid w:val="00363513"/>
    <w:rsid w:val="003657E5"/>
    <w:rsid w:val="0036589C"/>
    <w:rsid w:val="00371312"/>
    <w:rsid w:val="00371DC7"/>
    <w:rsid w:val="003765C6"/>
    <w:rsid w:val="00376BF0"/>
    <w:rsid w:val="00377B21"/>
    <w:rsid w:val="003812ED"/>
    <w:rsid w:val="00382BE1"/>
    <w:rsid w:val="00390CE3"/>
    <w:rsid w:val="00394876"/>
    <w:rsid w:val="00394AAF"/>
    <w:rsid w:val="00394CE5"/>
    <w:rsid w:val="003A134B"/>
    <w:rsid w:val="003A6341"/>
    <w:rsid w:val="003B173F"/>
    <w:rsid w:val="003B67FD"/>
    <w:rsid w:val="003B6A61"/>
    <w:rsid w:val="003C5837"/>
    <w:rsid w:val="003D42C0"/>
    <w:rsid w:val="003D597F"/>
    <w:rsid w:val="003D5B29"/>
    <w:rsid w:val="003D7818"/>
    <w:rsid w:val="003E2445"/>
    <w:rsid w:val="003E3BB2"/>
    <w:rsid w:val="003F10E3"/>
    <w:rsid w:val="003F5B58"/>
    <w:rsid w:val="0040222A"/>
    <w:rsid w:val="004047BC"/>
    <w:rsid w:val="00406497"/>
    <w:rsid w:val="00407750"/>
    <w:rsid w:val="004100F7"/>
    <w:rsid w:val="00414CB3"/>
    <w:rsid w:val="0041563D"/>
    <w:rsid w:val="00420CF5"/>
    <w:rsid w:val="00422874"/>
    <w:rsid w:val="00426D63"/>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95CAB"/>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8FE"/>
    <w:rsid w:val="00500F94"/>
    <w:rsid w:val="00502FB3"/>
    <w:rsid w:val="00503DE9"/>
    <w:rsid w:val="0050530C"/>
    <w:rsid w:val="00505DEA"/>
    <w:rsid w:val="00507782"/>
    <w:rsid w:val="00512A04"/>
    <w:rsid w:val="005249F5"/>
    <w:rsid w:val="00525A43"/>
    <w:rsid w:val="005260F7"/>
    <w:rsid w:val="00543BD1"/>
    <w:rsid w:val="0054507C"/>
    <w:rsid w:val="00546D7E"/>
    <w:rsid w:val="00556113"/>
    <w:rsid w:val="00561691"/>
    <w:rsid w:val="00564C12"/>
    <w:rsid w:val="005654B8"/>
    <w:rsid w:val="0057377F"/>
    <w:rsid w:val="005762CC"/>
    <w:rsid w:val="00582D3D"/>
    <w:rsid w:val="00595386"/>
    <w:rsid w:val="00597699"/>
    <w:rsid w:val="005A3621"/>
    <w:rsid w:val="005A4AC0"/>
    <w:rsid w:val="005A5FDF"/>
    <w:rsid w:val="005B0FB7"/>
    <w:rsid w:val="005B122A"/>
    <w:rsid w:val="005B5AC2"/>
    <w:rsid w:val="005C2833"/>
    <w:rsid w:val="005D3964"/>
    <w:rsid w:val="005E144D"/>
    <w:rsid w:val="005E1500"/>
    <w:rsid w:val="005E3A43"/>
    <w:rsid w:val="005E51A4"/>
    <w:rsid w:val="005F77C7"/>
    <w:rsid w:val="0060030B"/>
    <w:rsid w:val="006145BB"/>
    <w:rsid w:val="00615B9C"/>
    <w:rsid w:val="00620675"/>
    <w:rsid w:val="00622910"/>
    <w:rsid w:val="006433C3"/>
    <w:rsid w:val="00644E1A"/>
    <w:rsid w:val="00650F5B"/>
    <w:rsid w:val="00652DC0"/>
    <w:rsid w:val="00660584"/>
    <w:rsid w:val="006670D7"/>
    <w:rsid w:val="006719EA"/>
    <w:rsid w:val="00671F13"/>
    <w:rsid w:val="0067400A"/>
    <w:rsid w:val="006747E0"/>
    <w:rsid w:val="006847AD"/>
    <w:rsid w:val="00690862"/>
    <w:rsid w:val="00690B7D"/>
    <w:rsid w:val="0069114B"/>
    <w:rsid w:val="006A756A"/>
    <w:rsid w:val="006C396A"/>
    <w:rsid w:val="006C4E55"/>
    <w:rsid w:val="006D1ADA"/>
    <w:rsid w:val="006D66F7"/>
    <w:rsid w:val="006D6723"/>
    <w:rsid w:val="006E3B5D"/>
    <w:rsid w:val="006F338F"/>
    <w:rsid w:val="00702D61"/>
    <w:rsid w:val="00705C9D"/>
    <w:rsid w:val="00705F13"/>
    <w:rsid w:val="00707306"/>
    <w:rsid w:val="00714F1D"/>
    <w:rsid w:val="00715225"/>
    <w:rsid w:val="00720CC6"/>
    <w:rsid w:val="00722DDB"/>
    <w:rsid w:val="00724728"/>
    <w:rsid w:val="00724F98"/>
    <w:rsid w:val="00730B9B"/>
    <w:rsid w:val="0073182E"/>
    <w:rsid w:val="007332FF"/>
    <w:rsid w:val="0073520D"/>
    <w:rsid w:val="007372B0"/>
    <w:rsid w:val="007408F5"/>
    <w:rsid w:val="00741EAE"/>
    <w:rsid w:val="0075413F"/>
    <w:rsid w:val="00755248"/>
    <w:rsid w:val="0076190B"/>
    <w:rsid w:val="0076355D"/>
    <w:rsid w:val="00763A2D"/>
    <w:rsid w:val="0077005C"/>
    <w:rsid w:val="007761D8"/>
    <w:rsid w:val="00777795"/>
    <w:rsid w:val="00783A57"/>
    <w:rsid w:val="00784C92"/>
    <w:rsid w:val="007859CD"/>
    <w:rsid w:val="007907E4"/>
    <w:rsid w:val="00796461"/>
    <w:rsid w:val="00797D67"/>
    <w:rsid w:val="007A6A4F"/>
    <w:rsid w:val="007B03F5"/>
    <w:rsid w:val="007B08A3"/>
    <w:rsid w:val="007B59D3"/>
    <w:rsid w:val="007B5C09"/>
    <w:rsid w:val="007B5DA2"/>
    <w:rsid w:val="007C0966"/>
    <w:rsid w:val="007C1010"/>
    <w:rsid w:val="007C19E7"/>
    <w:rsid w:val="007C5CFD"/>
    <w:rsid w:val="007C6D9F"/>
    <w:rsid w:val="007D4893"/>
    <w:rsid w:val="007D7697"/>
    <w:rsid w:val="007E70CF"/>
    <w:rsid w:val="007E74A4"/>
    <w:rsid w:val="007F263F"/>
    <w:rsid w:val="007F46EA"/>
    <w:rsid w:val="007F5579"/>
    <w:rsid w:val="008002E8"/>
    <w:rsid w:val="0080766E"/>
    <w:rsid w:val="008105BE"/>
    <w:rsid w:val="00811169"/>
    <w:rsid w:val="00815297"/>
    <w:rsid w:val="00817BA1"/>
    <w:rsid w:val="00823022"/>
    <w:rsid w:val="0082634E"/>
    <w:rsid w:val="008313C4"/>
    <w:rsid w:val="00835434"/>
    <w:rsid w:val="008358C0"/>
    <w:rsid w:val="00842838"/>
    <w:rsid w:val="00854EC1"/>
    <w:rsid w:val="0085797F"/>
    <w:rsid w:val="00857D44"/>
    <w:rsid w:val="00860804"/>
    <w:rsid w:val="00861DC3"/>
    <w:rsid w:val="00867019"/>
    <w:rsid w:val="008735A9"/>
    <w:rsid w:val="00877D20"/>
    <w:rsid w:val="00880D34"/>
    <w:rsid w:val="00881C48"/>
    <w:rsid w:val="00885590"/>
    <w:rsid w:val="00885B80"/>
    <w:rsid w:val="00885C30"/>
    <w:rsid w:val="00885E9B"/>
    <w:rsid w:val="00886C9D"/>
    <w:rsid w:val="00887459"/>
    <w:rsid w:val="00893C96"/>
    <w:rsid w:val="0089500A"/>
    <w:rsid w:val="00897C94"/>
    <w:rsid w:val="008A51A3"/>
    <w:rsid w:val="008A7C12"/>
    <w:rsid w:val="008B03CE"/>
    <w:rsid w:val="008B529E"/>
    <w:rsid w:val="008B7C3D"/>
    <w:rsid w:val="008C17FB"/>
    <w:rsid w:val="008D1B00"/>
    <w:rsid w:val="008D57B8"/>
    <w:rsid w:val="008E0345"/>
    <w:rsid w:val="008E03FC"/>
    <w:rsid w:val="008E297F"/>
    <w:rsid w:val="008E510B"/>
    <w:rsid w:val="008F1E34"/>
    <w:rsid w:val="00902B13"/>
    <w:rsid w:val="00911941"/>
    <w:rsid w:val="0091341C"/>
    <w:rsid w:val="009138A0"/>
    <w:rsid w:val="00916A5B"/>
    <w:rsid w:val="00925F0F"/>
    <w:rsid w:val="00930C91"/>
    <w:rsid w:val="00932F6B"/>
    <w:rsid w:val="00937B31"/>
    <w:rsid w:val="009436FF"/>
    <w:rsid w:val="0094483E"/>
    <w:rsid w:val="0094654D"/>
    <w:rsid w:val="009468BC"/>
    <w:rsid w:val="00951BEE"/>
    <w:rsid w:val="009616DF"/>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3906"/>
    <w:rsid w:val="009D63FF"/>
    <w:rsid w:val="009D7EBE"/>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45BF7"/>
    <w:rsid w:val="00A71E1C"/>
    <w:rsid w:val="00A86CD3"/>
    <w:rsid w:val="00A925EC"/>
    <w:rsid w:val="00A929AA"/>
    <w:rsid w:val="00A92B6B"/>
    <w:rsid w:val="00A955A9"/>
    <w:rsid w:val="00AA4A2C"/>
    <w:rsid w:val="00AA541E"/>
    <w:rsid w:val="00AB51F9"/>
    <w:rsid w:val="00AD0DA4"/>
    <w:rsid w:val="00AD1B60"/>
    <w:rsid w:val="00AD33AD"/>
    <w:rsid w:val="00AD4169"/>
    <w:rsid w:val="00AE25C6"/>
    <w:rsid w:val="00AE306C"/>
    <w:rsid w:val="00AF28C1"/>
    <w:rsid w:val="00AF5F76"/>
    <w:rsid w:val="00B02EF1"/>
    <w:rsid w:val="00B07C97"/>
    <w:rsid w:val="00B07EA1"/>
    <w:rsid w:val="00B11C67"/>
    <w:rsid w:val="00B15754"/>
    <w:rsid w:val="00B15A27"/>
    <w:rsid w:val="00B17DED"/>
    <w:rsid w:val="00B2046E"/>
    <w:rsid w:val="00B20E8B"/>
    <w:rsid w:val="00B257E1"/>
    <w:rsid w:val="00B2599A"/>
    <w:rsid w:val="00B27AC4"/>
    <w:rsid w:val="00B343CC"/>
    <w:rsid w:val="00B43C75"/>
    <w:rsid w:val="00B47ABC"/>
    <w:rsid w:val="00B5084A"/>
    <w:rsid w:val="00B56E2D"/>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A68CD"/>
    <w:rsid w:val="00BB0068"/>
    <w:rsid w:val="00BB2239"/>
    <w:rsid w:val="00BB2AE7"/>
    <w:rsid w:val="00BB6464"/>
    <w:rsid w:val="00BC1BB8"/>
    <w:rsid w:val="00BC7A96"/>
    <w:rsid w:val="00BD7FE1"/>
    <w:rsid w:val="00BE37CA"/>
    <w:rsid w:val="00BE6144"/>
    <w:rsid w:val="00BE635A"/>
    <w:rsid w:val="00BF17E9"/>
    <w:rsid w:val="00BF1A93"/>
    <w:rsid w:val="00BF2ABB"/>
    <w:rsid w:val="00BF2FCB"/>
    <w:rsid w:val="00BF5099"/>
    <w:rsid w:val="00BF5345"/>
    <w:rsid w:val="00C10F10"/>
    <w:rsid w:val="00C144D1"/>
    <w:rsid w:val="00C15D4D"/>
    <w:rsid w:val="00C175DC"/>
    <w:rsid w:val="00C30171"/>
    <w:rsid w:val="00C309D8"/>
    <w:rsid w:val="00C34873"/>
    <w:rsid w:val="00C35EE8"/>
    <w:rsid w:val="00C43519"/>
    <w:rsid w:val="00C51537"/>
    <w:rsid w:val="00C51A27"/>
    <w:rsid w:val="00C52BC3"/>
    <w:rsid w:val="00C61AFA"/>
    <w:rsid w:val="00C61D64"/>
    <w:rsid w:val="00C62099"/>
    <w:rsid w:val="00C64EA3"/>
    <w:rsid w:val="00C72867"/>
    <w:rsid w:val="00C75E81"/>
    <w:rsid w:val="00C75F52"/>
    <w:rsid w:val="00C800F1"/>
    <w:rsid w:val="00C86533"/>
    <w:rsid w:val="00C86609"/>
    <w:rsid w:val="00C92B4C"/>
    <w:rsid w:val="00C954F6"/>
    <w:rsid w:val="00CA6BC5"/>
    <w:rsid w:val="00CB6A67"/>
    <w:rsid w:val="00CC61CD"/>
    <w:rsid w:val="00CD5011"/>
    <w:rsid w:val="00CE640F"/>
    <w:rsid w:val="00CE76BC"/>
    <w:rsid w:val="00CF540E"/>
    <w:rsid w:val="00D02F07"/>
    <w:rsid w:val="00D23346"/>
    <w:rsid w:val="00D27EBE"/>
    <w:rsid w:val="00D3155B"/>
    <w:rsid w:val="00D36A49"/>
    <w:rsid w:val="00D517C6"/>
    <w:rsid w:val="00D64806"/>
    <w:rsid w:val="00D71D84"/>
    <w:rsid w:val="00D72464"/>
    <w:rsid w:val="00D768EB"/>
    <w:rsid w:val="00D82D1E"/>
    <w:rsid w:val="00D832D9"/>
    <w:rsid w:val="00D90F00"/>
    <w:rsid w:val="00D94F6B"/>
    <w:rsid w:val="00D96E92"/>
    <w:rsid w:val="00D975C0"/>
    <w:rsid w:val="00DA5285"/>
    <w:rsid w:val="00DB191D"/>
    <w:rsid w:val="00DB30F5"/>
    <w:rsid w:val="00DB4F91"/>
    <w:rsid w:val="00DB5BBC"/>
    <w:rsid w:val="00DB7188"/>
    <w:rsid w:val="00DC1EF7"/>
    <w:rsid w:val="00DC1F0F"/>
    <w:rsid w:val="00DC3117"/>
    <w:rsid w:val="00DC5DD9"/>
    <w:rsid w:val="00DC6D2D"/>
    <w:rsid w:val="00DD64C2"/>
    <w:rsid w:val="00DE33B5"/>
    <w:rsid w:val="00DE5E18"/>
    <w:rsid w:val="00DE6E01"/>
    <w:rsid w:val="00DF0487"/>
    <w:rsid w:val="00DF1C5B"/>
    <w:rsid w:val="00DF5EA4"/>
    <w:rsid w:val="00E02681"/>
    <w:rsid w:val="00E02792"/>
    <w:rsid w:val="00E034D8"/>
    <w:rsid w:val="00E04CC0"/>
    <w:rsid w:val="00E15816"/>
    <w:rsid w:val="00E160D5"/>
    <w:rsid w:val="00E239FF"/>
    <w:rsid w:val="00E26440"/>
    <w:rsid w:val="00E27D7B"/>
    <w:rsid w:val="00E30556"/>
    <w:rsid w:val="00E30981"/>
    <w:rsid w:val="00E32C7B"/>
    <w:rsid w:val="00E33136"/>
    <w:rsid w:val="00E34D7C"/>
    <w:rsid w:val="00E36C7E"/>
    <w:rsid w:val="00E3723D"/>
    <w:rsid w:val="00E44C89"/>
    <w:rsid w:val="00E470F6"/>
    <w:rsid w:val="00E61BA2"/>
    <w:rsid w:val="00E63864"/>
    <w:rsid w:val="00E6403F"/>
    <w:rsid w:val="00E64725"/>
    <w:rsid w:val="00E6741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38FA"/>
    <w:rsid w:val="00EE3E2C"/>
    <w:rsid w:val="00EE5D23"/>
    <w:rsid w:val="00EE750D"/>
    <w:rsid w:val="00EF3CA4"/>
    <w:rsid w:val="00EF5E1F"/>
    <w:rsid w:val="00EF7859"/>
    <w:rsid w:val="00F014DA"/>
    <w:rsid w:val="00F01BE6"/>
    <w:rsid w:val="00F02591"/>
    <w:rsid w:val="00F14273"/>
    <w:rsid w:val="00F24CB0"/>
    <w:rsid w:val="00F24F21"/>
    <w:rsid w:val="00F30056"/>
    <w:rsid w:val="00F5696E"/>
    <w:rsid w:val="00F60EFF"/>
    <w:rsid w:val="00F67D2D"/>
    <w:rsid w:val="00F860CC"/>
    <w:rsid w:val="00F90858"/>
    <w:rsid w:val="00F94398"/>
    <w:rsid w:val="00FA4629"/>
    <w:rsid w:val="00FB0845"/>
    <w:rsid w:val="00FB2B56"/>
    <w:rsid w:val="00FB4297"/>
    <w:rsid w:val="00FB4E3A"/>
    <w:rsid w:val="00FC12BF"/>
    <w:rsid w:val="00FC1A7C"/>
    <w:rsid w:val="00FC2C60"/>
    <w:rsid w:val="00FC64AB"/>
    <w:rsid w:val="00FD3E6F"/>
    <w:rsid w:val="00FD51B9"/>
    <w:rsid w:val="00FE2A39"/>
    <w:rsid w:val="00FE2EF6"/>
    <w:rsid w:val="00FE3F44"/>
    <w:rsid w:val="00FE5B5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1"/>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HeaderText">
    <w:name w:val="Header Text"/>
    <w:basedOn w:val="Normal"/>
    <w:rsid w:val="003545BA"/>
    <w:pPr>
      <w:autoSpaceDE w:val="0"/>
      <w:autoSpaceDN w:val="0"/>
      <w:adjustRightInd w:val="0"/>
      <w:spacing w:after="0"/>
    </w:pPr>
    <w:rPr>
      <w:rFonts w:ascii="Arial" w:eastAsia="Times New Roman" w:hAnsi="Arial" w:cs="Arial"/>
      <w:i/>
      <w:iCs/>
      <w:sz w:val="20"/>
      <w:szCs w:val="20"/>
      <w:lang w:val="en-US"/>
    </w:rPr>
  </w:style>
  <w:style w:type="character" w:styleId="UnresolvedMention">
    <w:name w:val="Unresolved Mention"/>
    <w:basedOn w:val="DefaultParagraphFont"/>
    <w:uiPriority w:val="99"/>
    <w:semiHidden/>
    <w:unhideWhenUsed/>
    <w:rsid w:val="001276B8"/>
    <w:rPr>
      <w:color w:val="605E5C"/>
      <w:shd w:val="clear" w:color="auto" w:fill="E1DFDD"/>
    </w:rPr>
  </w:style>
  <w:style w:type="character" w:styleId="CommentReference">
    <w:name w:val="annotation reference"/>
    <w:basedOn w:val="DefaultParagraphFont"/>
    <w:uiPriority w:val="99"/>
    <w:semiHidden/>
    <w:unhideWhenUsed/>
    <w:rsid w:val="001276B8"/>
    <w:rPr>
      <w:sz w:val="16"/>
      <w:szCs w:val="16"/>
    </w:rPr>
  </w:style>
  <w:style w:type="paragraph" w:styleId="CommentText">
    <w:name w:val="annotation text"/>
    <w:basedOn w:val="Normal"/>
    <w:link w:val="CommentTextChar"/>
    <w:uiPriority w:val="99"/>
    <w:unhideWhenUsed/>
    <w:rsid w:val="001276B8"/>
    <w:rPr>
      <w:sz w:val="20"/>
      <w:szCs w:val="20"/>
    </w:rPr>
  </w:style>
  <w:style w:type="character" w:customStyle="1" w:styleId="CommentTextChar">
    <w:name w:val="Comment Text Char"/>
    <w:basedOn w:val="DefaultParagraphFont"/>
    <w:link w:val="CommentText"/>
    <w:uiPriority w:val="99"/>
    <w:rsid w:val="001276B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1276B8"/>
    <w:rPr>
      <w:b/>
      <w:bCs/>
    </w:rPr>
  </w:style>
  <w:style w:type="character" w:customStyle="1" w:styleId="CommentSubjectChar">
    <w:name w:val="Comment Subject Char"/>
    <w:basedOn w:val="CommentTextChar"/>
    <w:link w:val="CommentSubject"/>
    <w:uiPriority w:val="99"/>
    <w:semiHidden/>
    <w:rsid w:val="001276B8"/>
    <w:rPr>
      <w:rFonts w:ascii="Lato" w:hAnsi="Lato"/>
      <w:b/>
      <w:bCs/>
      <w:sz w:val="20"/>
      <w:szCs w:val="20"/>
    </w:rPr>
  </w:style>
  <w:style w:type="paragraph" w:styleId="BalloonText">
    <w:name w:val="Balloon Text"/>
    <w:basedOn w:val="Normal"/>
    <w:link w:val="BalloonTextChar"/>
    <w:uiPriority w:val="99"/>
    <w:semiHidden/>
    <w:unhideWhenUsed/>
    <w:rsid w:val="001276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B8"/>
    <w:rPr>
      <w:rFonts w:ascii="Segoe UI" w:hAnsi="Segoe UI" w:cs="Segoe UI"/>
      <w:sz w:val="18"/>
      <w:szCs w:val="18"/>
    </w:rPr>
  </w:style>
  <w:style w:type="character" w:styleId="FollowedHyperlink">
    <w:name w:val="FollowedHyperlink"/>
    <w:basedOn w:val="DefaultParagraphFont"/>
    <w:uiPriority w:val="99"/>
    <w:semiHidden/>
    <w:unhideWhenUsed/>
    <w:rsid w:val="00C35EE8"/>
    <w:rPr>
      <w:color w:val="8C4799" w:themeColor="followedHyperlink"/>
      <w:u w:val="single"/>
    </w:rPr>
  </w:style>
  <w:style w:type="paragraph" w:styleId="Revision">
    <w:name w:val="Revision"/>
    <w:hidden/>
    <w:uiPriority w:val="99"/>
    <w:semiHidden/>
    <w:rsid w:val="00AD1B60"/>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tfhc.nt.gov.au/publications-and-policies/child-protection/information-for-carers-policies-guidelines-and-forms" TargetMode="External"/><Relationship Id="rId26" Type="http://schemas.openxmlformats.org/officeDocument/2006/relationships/hyperlink" Target="https://legislation.nt.gov.au/en/Legislation/EDUCATION-AND-CARE-SERVICES-NATIONAL-UNIFORM-LEGISLATION-ACT-2011"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legislation.gov.au/Details/C2021C00355" TargetMode="External"/><Relationship Id="rId34" Type="http://schemas.openxmlformats.org/officeDocument/2006/relationships/hyperlink" Target="https://digitallibrary.health.nt.gov.au/prodjspui/handle/10137/1011"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education.nt.gov.au/policies/conduct" TargetMode="External"/><Relationship Id="rId25" Type="http://schemas.openxmlformats.org/officeDocument/2006/relationships/hyperlink" Target="https://legislation.nt.gov.au/en/Legislation/EDUCATION-ACT-2015" TargetMode="External"/><Relationship Id="rId33" Type="http://schemas.openxmlformats.org/officeDocument/2006/relationships/hyperlink" Target="https://digitallibrary.health.nt.gov.au/prodjspui/handle/10137/776"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ducation.nt.gov.au/policies/health-safety/infectious-diseases" TargetMode="External"/><Relationship Id="rId20" Type="http://schemas.openxmlformats.org/officeDocument/2006/relationships/hyperlink" Target="https://www.legislation.gov.au/Details/F2021C00679" TargetMode="External"/><Relationship Id="rId29" Type="http://schemas.openxmlformats.org/officeDocument/2006/relationships/hyperlink" Target="https://legislation.nt.gov.au/en/Legislation/PUBLIC-AND-ENVIRONMENTAL-HEALTH-ACT-20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legislation.nt.gov.au/en/Legislation/ANTIDISCRIMINATION-ACT-1992" TargetMode="External"/><Relationship Id="rId32" Type="http://schemas.openxmlformats.org/officeDocument/2006/relationships/hyperlink" Target="https://health.nt.gov.au/professionals/centre-for-disease-control/immunisation-health-professionals/covid-19-vaccine-protocol-cvap" TargetMode="Externa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education.nt.gov.au/policies/student-enrolment/enrolment" TargetMode="External"/><Relationship Id="rId23" Type="http://schemas.openxmlformats.org/officeDocument/2006/relationships/hyperlink" Target="https://legislation.nsw.gov.au/view/html/inforce/current/sl-2011-0653" TargetMode="External"/><Relationship Id="rId28" Type="http://schemas.openxmlformats.org/officeDocument/2006/relationships/hyperlink" Target="https://legislation.nt.gov.au/en/Legislation/NOTIFIABLE-DISEASES-ACT-1981" TargetMode="External"/><Relationship Id="rId36" Type="http://schemas.openxmlformats.org/officeDocument/2006/relationships/hyperlink" Target="mailto:swipolicy.doe@education.nt.gov.au" TargetMode="External"/><Relationship Id="rId10" Type="http://schemas.openxmlformats.org/officeDocument/2006/relationships/header" Target="header2.xml"/><Relationship Id="rId19" Type="http://schemas.openxmlformats.org/officeDocument/2006/relationships/hyperlink" Target="https://www.legislation.gov.au/Details/C2021C00418" TargetMode="External"/><Relationship Id="rId31" Type="http://schemas.openxmlformats.org/officeDocument/2006/relationships/hyperlink" Target="https://www.health.gov.au/health-topics/immunisation/immunisation-throughout-life/national-immunisation-program-schedul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ducation.nt.gov.au/policies/school-operations" TargetMode="External"/><Relationship Id="rId22" Type="http://schemas.openxmlformats.org/officeDocument/2006/relationships/hyperlink" Target="https://www.legislation.vic.gov.au/in-force/acts/education-and-care-services-national-law-act-2010/016" TargetMode="External"/><Relationship Id="rId27" Type="http://schemas.openxmlformats.org/officeDocument/2006/relationships/hyperlink" Target="https://legislation.nt.gov.au/en/Legislation/EMERGENCY-MANAGEMENT-ACT-2013" TargetMode="External"/><Relationship Id="rId30" Type="http://schemas.openxmlformats.org/officeDocument/2006/relationships/hyperlink" Target="https://legislation.nt.gov.au/en/Legislation/WORK-HEALTH-AND-SAFETY-NATIONAL-UNIFORM-LEGISLATION-ACT-2011" TargetMode="External"/><Relationship Id="rId35" Type="http://schemas.openxmlformats.org/officeDocument/2006/relationships/hyperlink" Target="https://aus01.safelinks.protection.outlook.com/?url=https%3A%2F%2Fhealth.nt.gov.au%2Fprofessionals%2Fcentre-for-disease-control%2Fresources-and-publications%23i&amp;data=04%7C01%7Ctamie.devine%40education.nt.gov.au%7C22ba8195703447ea9cdf08d9dad3bedf%7C6adff6fb1ad14b95bb8fac8c0e8f1a77%7C0%7C0%7C637781425272950530%7CUnknown%7CTWFpbGZsb3d8eyJWIjoiMC4wLjAwMDAiLCJQIjoiV2luMzIiLCJBTiI6Ik1haWwiLCJXVCI6Mn0%3D%7C3000&amp;sdata=2gUcel%2BV9cM0Kwxm2FMYNahv8%2BJVDGmeDbyq2gB%2FVIA%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ie.devine\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7F59C6C1D97947EC8DDC41453AA36E2E"/>
        <w:category>
          <w:name w:val="General"/>
          <w:gallery w:val="placeholder"/>
        </w:category>
        <w:types>
          <w:type w:val="bbPlcHdr"/>
        </w:types>
        <w:behaviors>
          <w:behavior w:val="content"/>
        </w:behaviors>
        <w:guid w:val="{1EE73AC5-27FD-47B3-BFFD-BC4EB35C5136}"/>
      </w:docPartPr>
      <w:docPartBody>
        <w:p w:rsidR="00536110" w:rsidRDefault="00536110">
          <w:pPr>
            <w:pStyle w:val="7F59C6C1D97947EC8DDC41453AA36E2E"/>
          </w:pPr>
          <w:r w:rsidRPr="007B29CC">
            <w:rPr>
              <w:rStyle w:val="PlaceholderText"/>
            </w:rPr>
            <w:t>[Company]</w:t>
          </w:r>
        </w:p>
      </w:docPartBody>
    </w:docPart>
    <w:docPart>
      <w:docPartPr>
        <w:name w:val="9D8D09FF096B4AA7A83AA07219FCEE52"/>
        <w:category>
          <w:name w:val="General"/>
          <w:gallery w:val="placeholder"/>
        </w:category>
        <w:types>
          <w:type w:val="bbPlcHdr"/>
        </w:types>
        <w:behaviors>
          <w:behavior w:val="content"/>
        </w:behaviors>
        <w:guid w:val="{43CAF390-D02A-4732-91B7-552C7E91022E}"/>
      </w:docPartPr>
      <w:docPartBody>
        <w:p w:rsidR="00536110" w:rsidRDefault="00536110">
          <w:pPr>
            <w:pStyle w:val="9D8D09FF096B4AA7A83AA07219FCEE52"/>
          </w:pPr>
          <w:r w:rsidRPr="005076E2">
            <w:t>&lt;Date Month Year&gt;</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063C4A"/>
    <w:rsid w:val="001127C9"/>
    <w:rsid w:val="00327CAF"/>
    <w:rsid w:val="00536110"/>
    <w:rsid w:val="0065363F"/>
    <w:rsid w:val="00716E76"/>
    <w:rsid w:val="007B1DE3"/>
    <w:rsid w:val="00C35A46"/>
    <w:rsid w:val="00DE52A6"/>
    <w:rsid w:val="00F1518D"/>
    <w:rsid w:val="00F22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6110"/>
    <w:rPr>
      <w:color w:val="808080"/>
    </w:rPr>
  </w:style>
  <w:style w:type="paragraph" w:customStyle="1" w:styleId="D08C95842F7E49DC90C916378C63A554">
    <w:name w:val="D08C95842F7E49DC90C916378C63A554"/>
  </w:style>
  <w:style w:type="paragraph" w:customStyle="1" w:styleId="7F59C6C1D97947EC8DDC41453AA36E2E">
    <w:name w:val="7F59C6C1D97947EC8DDC41453AA36E2E"/>
  </w:style>
  <w:style w:type="paragraph" w:customStyle="1" w:styleId="9D8D09FF096B4AA7A83AA07219FCEE52">
    <w:name w:val="9D8D09FF096B4AA7A83AA07219FCEE52"/>
  </w:style>
  <w:style w:type="paragraph" w:customStyle="1" w:styleId="A33566601201497BB755133785B70952">
    <w:name w:val="A33566601201497BB755133785B70952"/>
    <w:rsid w:val="00536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9FAC2D-4F1A-472F-812B-6966B418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241</TotalTime>
  <Pages>8</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Vaccination programs in Northern Territory Government schools policy</vt:lpstr>
    </vt:vector>
  </TitlesOfParts>
  <Company>Education</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Vaccination programs in Northern Territory Government schools policy</dc:title>
  <dc:creator>Northern Territory Government</dc:creator>
  <cp:lastModifiedBy>Jen Finn</cp:lastModifiedBy>
  <cp:revision>39</cp:revision>
  <cp:lastPrinted>2022-11-09T03:59:00Z</cp:lastPrinted>
  <dcterms:created xsi:type="dcterms:W3CDTF">2022-11-07T06:52:00Z</dcterms:created>
  <dcterms:modified xsi:type="dcterms:W3CDTF">2022-11-09T06:02:00Z</dcterms:modified>
</cp:coreProperties>
</file>