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A99" w14:textId="37E3A2C3" w:rsidR="00106A61" w:rsidRPr="009D74EA" w:rsidRDefault="00106A61" w:rsidP="00106A61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School </w:t>
      </w:r>
      <w:r w:rsidR="008F0CD7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8F0CD7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8F0CD7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E50653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600049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600049">
        <w:rPr>
          <w:rFonts w:cs="Arial"/>
          <w:bCs/>
          <w:lang w:val="en-US"/>
        </w:rPr>
        <w:t>erritory</w:t>
      </w:r>
      <w:r w:rsidRPr="005E7978">
        <w:rPr>
          <w:rFonts w:cs="Arial"/>
          <w:bCs/>
          <w:lang w:val="en-US"/>
        </w:rPr>
        <w:t xml:space="preserve"> Government schools</w:t>
      </w:r>
      <w:r>
        <w:rPr>
          <w:rFonts w:cs="Arial"/>
          <w:bCs/>
          <w:lang w:val="en-US"/>
        </w:rPr>
        <w:t>.</w:t>
      </w:r>
    </w:p>
    <w:p w14:paraId="1A625A51" w14:textId="77777777" w:rsidR="00106A61" w:rsidRDefault="00106A61" w:rsidP="00106A61">
      <w:pPr>
        <w:pStyle w:val="Heading1"/>
        <w:spacing w:before="0"/>
        <w:rPr>
          <w:lang w:eastAsia="en-AU"/>
        </w:rPr>
      </w:pPr>
      <w:r>
        <w:rPr>
          <w:lang w:eastAsia="en-AU"/>
        </w:rPr>
        <w:t>Creating a healthier menu</w:t>
      </w:r>
    </w:p>
    <w:p w14:paraId="4A2F9D22" w14:textId="3F4F0954" w:rsidR="00106A61" w:rsidRDefault="00106A61" w:rsidP="00106A61">
      <w:r w:rsidRPr="00376CF1">
        <w:t xml:space="preserve">Foods and drinks categorised as </w:t>
      </w:r>
      <w:r w:rsidR="00D64175" w:rsidRPr="007F7AF2">
        <w:rPr>
          <w:b/>
          <w:color w:val="1E5E5E"/>
        </w:rPr>
        <w:t>green - always on the menu</w:t>
      </w:r>
      <w:r w:rsidR="00D64175" w:rsidRPr="007F7AF2">
        <w:rPr>
          <w:color w:val="1E5E5E"/>
        </w:rPr>
        <w:t xml:space="preserve"> </w:t>
      </w:r>
      <w:r w:rsidR="00D64175" w:rsidRPr="00376CF1">
        <w:t xml:space="preserve">and </w:t>
      </w:r>
      <w:r w:rsidR="00D64175" w:rsidRPr="007F7AF2">
        <w:rPr>
          <w:b/>
          <w:color w:val="E35205"/>
        </w:rPr>
        <w:t>amber - select carefully</w:t>
      </w:r>
      <w:r w:rsidR="00D64175" w:rsidRPr="007F7AF2">
        <w:rPr>
          <w:color w:val="E35205"/>
        </w:rPr>
        <w:t xml:space="preserve"> </w:t>
      </w:r>
      <w:r w:rsidRPr="00376CF1">
        <w:t xml:space="preserve">may be sold through the school canteen. Think of these foods as sitting on a spectrum from </w:t>
      </w:r>
      <w:r w:rsidR="00600049">
        <w:t>h</w:t>
      </w:r>
      <w:r w:rsidR="00600049" w:rsidRPr="00376CF1">
        <w:t xml:space="preserve">ealthy to never </w:t>
      </w:r>
      <w:r w:rsidRPr="00376CF1">
        <w:t xml:space="preserve">to be sold. The aim is for all foods and drinks sold in the canteen to be as close to the </w:t>
      </w:r>
      <w:r w:rsidR="00600049">
        <w:t>h</w:t>
      </w:r>
      <w:r w:rsidR="00600049" w:rsidRPr="00376CF1">
        <w:t xml:space="preserve">ealthy </w:t>
      </w:r>
      <w:r w:rsidRPr="00376CF1">
        <w:t>end of the spectrum as possible.</w:t>
      </w:r>
    </w:p>
    <w:p w14:paraId="1FABF4AD" w14:textId="2624D353" w:rsidR="00106A61" w:rsidRDefault="00106A61" w:rsidP="00106A61">
      <w:pPr>
        <w:pStyle w:val="Heading2"/>
        <w:spacing w:before="0"/>
        <w:rPr>
          <w:lang w:eastAsia="en-AU"/>
        </w:rPr>
      </w:pPr>
      <w:r>
        <w:rPr>
          <w:lang w:eastAsia="en-AU"/>
        </w:rPr>
        <w:t xml:space="preserve">What </w:t>
      </w:r>
      <w:r w:rsidRPr="00086399">
        <w:t>you</w:t>
      </w:r>
      <w:r>
        <w:rPr>
          <w:lang w:eastAsia="en-AU"/>
        </w:rPr>
        <w:t xml:space="preserve"> should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9"/>
        <w:gridCol w:w="6059"/>
      </w:tblGrid>
      <w:tr w:rsidR="00F42FBA" w14:paraId="0F29A08C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1503B2FA" w14:textId="0092694D" w:rsidR="00F42FBA" w:rsidRDefault="00F42FBA" w:rsidP="00776E36">
            <w:pPr>
              <w:spacing w:after="0"/>
            </w:pPr>
            <w:r>
              <w:t>M</w:t>
            </w:r>
            <w:r w:rsidRPr="00376CF1">
              <w:t>aking food in the canteen from scratch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49F5D99E" w14:textId="00E487A3" w:rsidR="00F42FBA" w:rsidRDefault="00F42FBA" w:rsidP="00776E36">
            <w:pPr>
              <w:spacing w:after="0"/>
            </w:pPr>
            <w:r>
              <w:t>M</w:t>
            </w:r>
            <w:r w:rsidRPr="00376CF1">
              <w:t>ake sure most of the ingredients come from the list of foods categorised as</w:t>
            </w:r>
            <w:r w:rsidRPr="000F1769">
              <w:t xml:space="preserve"> </w:t>
            </w:r>
            <w:r w:rsidR="00D64175" w:rsidRPr="007F7AF2">
              <w:rPr>
                <w:b/>
                <w:color w:val="1E5E5E"/>
              </w:rPr>
              <w:t xml:space="preserve">green </w:t>
            </w:r>
            <w:r w:rsidRPr="007F7AF2">
              <w:rPr>
                <w:b/>
                <w:color w:val="1E5E5E"/>
              </w:rPr>
              <w:t>- always on the menu</w:t>
            </w:r>
            <w:r w:rsidR="00D737E7" w:rsidRPr="000F1769">
              <w:t>.</w:t>
            </w:r>
          </w:p>
        </w:tc>
      </w:tr>
      <w:tr w:rsidR="00F42FBA" w14:paraId="108CEFF2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5BCFB6C8" w14:textId="7D9A5D81" w:rsidR="00F42FBA" w:rsidRDefault="00F42FBA" w:rsidP="00776E36">
            <w:pPr>
              <w:spacing w:after="0"/>
            </w:pPr>
            <w:r>
              <w:t>C</w:t>
            </w:r>
            <w:r w:rsidRPr="00376CF1">
              <w:t>riteria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4AA3FF7B" w14:textId="0277DC67" w:rsidR="00F42FBA" w:rsidRDefault="00F42FBA" w:rsidP="00776E36">
            <w:pPr>
              <w:spacing w:after="0"/>
            </w:pPr>
            <w:r>
              <w:t>C</w:t>
            </w:r>
            <w:r w:rsidRPr="00376CF1">
              <w:t>ompare products that meet the criteria</w:t>
            </w:r>
            <w:r>
              <w:t xml:space="preserve"> and c</w:t>
            </w:r>
            <w:r w:rsidRPr="00376CF1">
              <w:t>hoose the one with the least amount of saturated fat, sodium and energy, and the greatest amount of fibre</w:t>
            </w:r>
            <w:r w:rsidR="00D737E7">
              <w:t>.</w:t>
            </w:r>
          </w:p>
        </w:tc>
      </w:tr>
      <w:tr w:rsidR="00F42FBA" w14:paraId="4D88DFF3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09DDDDBA" w14:textId="03C2EF55" w:rsidR="00F42FBA" w:rsidRDefault="00F42FBA" w:rsidP="00776E36">
            <w:pPr>
              <w:spacing w:after="0"/>
            </w:pPr>
            <w:r>
              <w:t>P</w:t>
            </w:r>
            <w:r w:rsidRPr="00376CF1">
              <w:t>romotion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1F8FCEA3" w14:textId="2018047C" w:rsidR="00F42FBA" w:rsidRDefault="00F42FBA" w:rsidP="00776E36">
            <w:pPr>
              <w:spacing w:after="0"/>
            </w:pPr>
            <w:r>
              <w:t>Focus on f</w:t>
            </w:r>
            <w:r w:rsidRPr="00376CF1">
              <w:t xml:space="preserve">oods categorised as </w:t>
            </w:r>
            <w:r w:rsidR="00D64175" w:rsidRPr="007F7AF2">
              <w:rPr>
                <w:b/>
                <w:color w:val="1E5E5E"/>
              </w:rPr>
              <w:t xml:space="preserve">green </w:t>
            </w:r>
            <w:r w:rsidRPr="007F7AF2">
              <w:rPr>
                <w:b/>
                <w:color w:val="1E5E5E"/>
              </w:rPr>
              <w:t>- always on the menu</w:t>
            </w:r>
            <w:r w:rsidRPr="007F7AF2">
              <w:rPr>
                <w:color w:val="1E5E5E"/>
              </w:rPr>
              <w:t xml:space="preserve"> </w:t>
            </w:r>
            <w:r>
              <w:t>in</w:t>
            </w:r>
            <w:r w:rsidRPr="00376CF1">
              <w:t xml:space="preserve"> meal deals and any marketing to students</w:t>
            </w:r>
            <w:r>
              <w:t xml:space="preserve"> as f</w:t>
            </w:r>
            <w:r w:rsidRPr="00376CF1">
              <w:t>oods that are promoted and are presented in an attractive way, at the correct temperature, are more likely to be purchased and eaten</w:t>
            </w:r>
            <w:r w:rsidR="00D737E7">
              <w:t>.</w:t>
            </w:r>
          </w:p>
        </w:tc>
      </w:tr>
      <w:tr w:rsidR="00F42FBA" w14:paraId="4B5EF12F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20F523DF" w14:textId="79A2B03F" w:rsidR="00F42FBA" w:rsidRDefault="00F42FBA" w:rsidP="00776E36">
            <w:pPr>
              <w:spacing w:after="0"/>
            </w:pPr>
            <w:r>
              <w:t>S</w:t>
            </w:r>
            <w:r w:rsidRPr="00376CF1">
              <w:t>erve size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776DD3B0" w14:textId="60E4D440" w:rsidR="00F42FBA" w:rsidRDefault="00D737E7" w:rsidP="00776E36">
            <w:pPr>
              <w:spacing w:after="0"/>
            </w:pPr>
            <w:r>
              <w:t>K</w:t>
            </w:r>
            <w:r w:rsidR="00F42FBA" w:rsidRPr="00376CF1">
              <w:t xml:space="preserve">eep the serve size small, especially for foods categorised as </w:t>
            </w:r>
            <w:r w:rsidR="00D64175" w:rsidRPr="007F7AF2">
              <w:rPr>
                <w:b/>
                <w:color w:val="E35205"/>
              </w:rPr>
              <w:t xml:space="preserve">amber </w:t>
            </w:r>
            <w:r w:rsidR="00F42FBA" w:rsidRPr="007F7AF2">
              <w:rPr>
                <w:b/>
                <w:color w:val="E35205"/>
              </w:rPr>
              <w:t>- select carefully</w:t>
            </w:r>
            <w:r w:rsidRPr="007F7AF2">
              <w:t>.</w:t>
            </w:r>
          </w:p>
        </w:tc>
      </w:tr>
      <w:tr w:rsidR="00F42FBA" w14:paraId="4BCB026A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145787CC" w14:textId="4827B4FF" w:rsidR="00F42FBA" w:rsidRDefault="00D737E7" w:rsidP="00776E36">
            <w:pPr>
              <w:spacing w:after="0"/>
            </w:pPr>
            <w:r>
              <w:t>S</w:t>
            </w:r>
            <w:r w:rsidR="00F42FBA" w:rsidRPr="00376CF1">
              <w:t>andwiches, rolls, wraps, burgers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7D0149EA" w14:textId="489A9533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hoose wholegrain, wholemeal or multigrain bread</w:t>
            </w:r>
            <w:r w:rsidR="00F42FBA">
              <w:t xml:space="preserve"> and a</w:t>
            </w:r>
            <w:r w:rsidR="00F42FBA" w:rsidRPr="00376CF1">
              <w:t>dd vegetables to sandwiches</w:t>
            </w:r>
            <w:r w:rsidR="002A3851">
              <w:t>,</w:t>
            </w:r>
            <w:r w:rsidR="00F42FBA">
              <w:t xml:space="preserve"> </w:t>
            </w:r>
            <w:r w:rsidR="00F42FBA" w:rsidRPr="00376CF1">
              <w:t>for example tomato, lettuce</w:t>
            </w:r>
            <w:r w:rsidR="002A3851">
              <w:t xml:space="preserve"> and </w:t>
            </w:r>
            <w:r w:rsidR="00F42FBA" w:rsidRPr="00376CF1">
              <w:t>shredded carrot</w:t>
            </w:r>
            <w:r w:rsidR="00A65738">
              <w:t>,</w:t>
            </w:r>
            <w:r w:rsidR="00F42FBA">
              <w:t xml:space="preserve"> as e</w:t>
            </w:r>
            <w:r w:rsidR="00F42FBA" w:rsidRPr="00376CF1">
              <w:t xml:space="preserve">ach additional vegetable pushes the sandwich closer towards the </w:t>
            </w:r>
            <w:r w:rsidR="000F1769" w:rsidRPr="00376CF1">
              <w:t xml:space="preserve">healthy </w:t>
            </w:r>
            <w:r w:rsidR="00F42FBA" w:rsidRPr="00376CF1">
              <w:t xml:space="preserve">end of the </w:t>
            </w:r>
            <w:r w:rsidR="00FC7857" w:rsidRPr="00376CF1">
              <w:t>spectrum</w:t>
            </w:r>
            <w:r w:rsidR="00FC7857">
              <w:t xml:space="preserve"> and</w:t>
            </w:r>
            <w:r w:rsidR="00F42FBA" w:rsidRPr="00376CF1">
              <w:t xml:space="preserve"> </w:t>
            </w:r>
            <w:r w:rsidR="00F42FBA">
              <w:t>c</w:t>
            </w:r>
            <w:r w:rsidR="00F42FBA" w:rsidRPr="00376CF1">
              <w:t>hoose low or reduced fat cheese</w:t>
            </w:r>
            <w:r>
              <w:t>.</w:t>
            </w:r>
          </w:p>
        </w:tc>
      </w:tr>
      <w:tr w:rsidR="00F42FBA" w14:paraId="43EEFD35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2BCAC074" w14:textId="1EBF1D4D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heese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1C45FC5B" w14:textId="7A05F9AC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hoose low and reduced</w:t>
            </w:r>
            <w:r w:rsidR="000F1769">
              <w:t xml:space="preserve"> </w:t>
            </w:r>
            <w:r w:rsidR="00F42FBA" w:rsidRPr="00376CF1">
              <w:t>fat cheese</w:t>
            </w:r>
            <w:r>
              <w:t>.</w:t>
            </w:r>
          </w:p>
        </w:tc>
      </w:tr>
      <w:tr w:rsidR="00F42FBA" w14:paraId="76040446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4274C567" w14:textId="432A8A9F" w:rsidR="00F42FBA" w:rsidRDefault="00D737E7" w:rsidP="00776E36">
            <w:pPr>
              <w:spacing w:after="0"/>
            </w:pPr>
            <w:r>
              <w:t>P</w:t>
            </w:r>
            <w:r w:rsidR="00F42FBA" w:rsidRPr="00376CF1">
              <w:t>asta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14C5D085" w14:textId="50E1435E" w:rsidR="00F42FBA" w:rsidRDefault="00D737E7" w:rsidP="00776E36">
            <w:pPr>
              <w:spacing w:after="0"/>
            </w:pPr>
            <w:r>
              <w:t>C</w:t>
            </w:r>
            <w:r w:rsidR="00F42FBA">
              <w:t>hoose f</w:t>
            </w:r>
            <w:r w:rsidR="00F42FBA" w:rsidRPr="00376CF1">
              <w:t xml:space="preserve">resh tomato or </w:t>
            </w:r>
            <w:r w:rsidRPr="00376CF1">
              <w:t>vegetable</w:t>
            </w:r>
            <w:r w:rsidR="000F1769">
              <w:t xml:space="preserve"> </w:t>
            </w:r>
            <w:r w:rsidRPr="00376CF1">
              <w:t>based</w:t>
            </w:r>
            <w:r w:rsidR="00F42FBA" w:rsidRPr="00376CF1">
              <w:t xml:space="preserve"> sauces </w:t>
            </w:r>
            <w:r w:rsidR="00F42FBA">
              <w:t xml:space="preserve">as they are </w:t>
            </w:r>
            <w:r w:rsidR="00F42FBA" w:rsidRPr="00376CF1">
              <w:t xml:space="preserve">the best choice with plenty of added </w:t>
            </w:r>
            <w:r w:rsidR="00FC7857" w:rsidRPr="00376CF1">
              <w:t>vegetables</w:t>
            </w:r>
            <w:r w:rsidR="00CF41B4">
              <w:t>,</w:t>
            </w:r>
            <w:r w:rsidR="00FC7857">
              <w:t xml:space="preserve"> and</w:t>
            </w:r>
            <w:r w:rsidR="00F42FBA">
              <w:t xml:space="preserve"> ch</w:t>
            </w:r>
            <w:r w:rsidR="00F42FBA" w:rsidRPr="00376CF1">
              <w:t>oose low or reduced</w:t>
            </w:r>
            <w:r w:rsidR="000F1769">
              <w:t xml:space="preserve"> </w:t>
            </w:r>
            <w:r w:rsidR="00F42FBA" w:rsidRPr="00376CF1">
              <w:t>fat cheese</w:t>
            </w:r>
            <w:r>
              <w:t>.</w:t>
            </w:r>
          </w:p>
        </w:tc>
      </w:tr>
      <w:tr w:rsidR="00F42FBA" w14:paraId="6C3EAE9C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58CBDEE8" w14:textId="32B0C9A5" w:rsidR="00F42FBA" w:rsidRDefault="00D737E7" w:rsidP="00776E36">
            <w:pPr>
              <w:spacing w:after="0"/>
            </w:pPr>
            <w:r>
              <w:t>P</w:t>
            </w:r>
            <w:r w:rsidR="00F42FBA" w:rsidRPr="00376CF1">
              <w:t>izza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20335488" w14:textId="2713090C" w:rsidR="00F42FBA" w:rsidRDefault="00D737E7" w:rsidP="00776E36">
            <w:pPr>
              <w:spacing w:after="0"/>
            </w:pPr>
            <w:r>
              <w:t>U</w:t>
            </w:r>
            <w:r w:rsidR="00F42FBA" w:rsidRPr="00376CF1">
              <w:t xml:space="preserve">se pita bread as a base and top with lean meat and plenty of </w:t>
            </w:r>
            <w:r w:rsidR="00FC7857" w:rsidRPr="00376CF1">
              <w:t>vegetables</w:t>
            </w:r>
            <w:r w:rsidR="00CF41B4">
              <w:t>,</w:t>
            </w:r>
            <w:r w:rsidR="00FC7857">
              <w:t xml:space="preserve"> and</w:t>
            </w:r>
            <w:r w:rsidR="00F42FBA">
              <w:t xml:space="preserve"> c</w:t>
            </w:r>
            <w:r w:rsidR="00F42FBA" w:rsidRPr="00376CF1">
              <w:t>hoose low or reduced</w:t>
            </w:r>
            <w:r w:rsidR="000F1769">
              <w:t xml:space="preserve"> </w:t>
            </w:r>
            <w:r w:rsidR="00F42FBA" w:rsidRPr="00376CF1">
              <w:t>fat cheese</w:t>
            </w:r>
            <w:r>
              <w:t>.</w:t>
            </w:r>
          </w:p>
        </w:tc>
      </w:tr>
      <w:tr w:rsidR="00F42FBA" w14:paraId="318FA2D1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3BBD8245" w14:textId="345C8FF9" w:rsidR="00F42FBA" w:rsidRDefault="00D737E7" w:rsidP="00776E36">
            <w:pPr>
              <w:spacing w:after="0"/>
            </w:pPr>
            <w:r>
              <w:lastRenderedPageBreak/>
              <w:t>M</w:t>
            </w:r>
            <w:r w:rsidR="00F42FBA" w:rsidRPr="00376CF1">
              <w:t>uffins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703B649C" w14:textId="0FA5AD59" w:rsidR="00F42FBA" w:rsidRDefault="00D737E7" w:rsidP="00776E36">
            <w:pPr>
              <w:spacing w:after="0"/>
            </w:pPr>
            <w:r>
              <w:t>R</w:t>
            </w:r>
            <w:r w:rsidR="00F42FBA" w:rsidRPr="00376CF1">
              <w:t>educe the amount of sugar used</w:t>
            </w:r>
            <w:r w:rsidR="00F42FBA">
              <w:t xml:space="preserve">, </w:t>
            </w:r>
            <w:r w:rsidR="00F42FBA" w:rsidRPr="00376CF1">
              <w:t>replace with pureed apple, mashed banana or berries</w:t>
            </w:r>
            <w:r w:rsidR="00F42FBA">
              <w:t xml:space="preserve"> and r</w:t>
            </w:r>
            <w:r w:rsidR="00F42FBA" w:rsidRPr="00376CF1">
              <w:t>eplace half of the flour with wholemeal flour</w:t>
            </w:r>
            <w:r>
              <w:t>.</w:t>
            </w:r>
          </w:p>
        </w:tc>
      </w:tr>
      <w:tr w:rsidR="00F42FBA" w14:paraId="69A0170A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6E66065D" w14:textId="7C8F5C1C" w:rsidR="00F42FBA" w:rsidRDefault="00D737E7" w:rsidP="00776E36">
            <w:pPr>
              <w:spacing w:after="0"/>
            </w:pPr>
            <w:r>
              <w:t>M</w:t>
            </w:r>
            <w:r w:rsidR="00F42FBA" w:rsidRPr="00376CF1">
              <w:t>ilk drinks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5B0F00D7" w14:textId="24E99310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hoose low or reduced</w:t>
            </w:r>
            <w:r w:rsidR="000F1769">
              <w:t xml:space="preserve"> </w:t>
            </w:r>
            <w:r w:rsidR="00F42FBA" w:rsidRPr="00376CF1">
              <w:t>fat milk when making up milkshakes and smoothies</w:t>
            </w:r>
            <w:r w:rsidR="00F42FBA">
              <w:t xml:space="preserve"> and a</w:t>
            </w:r>
            <w:r w:rsidR="00F42FBA" w:rsidRPr="00376CF1">
              <w:t>dd low or reduced</w:t>
            </w:r>
            <w:r w:rsidR="000F1769">
              <w:t xml:space="preserve"> </w:t>
            </w:r>
            <w:r w:rsidR="00F42FBA" w:rsidRPr="00376CF1">
              <w:t>fat yoghurt and fruit</w:t>
            </w:r>
            <w:r>
              <w:t>.</w:t>
            </w:r>
          </w:p>
        </w:tc>
      </w:tr>
      <w:tr w:rsidR="00F42FBA" w14:paraId="770DF31D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3DA0B9CB" w14:textId="6FBAF8D6" w:rsidR="00F42FBA" w:rsidRDefault="00D737E7" w:rsidP="00776E36">
            <w:pPr>
              <w:spacing w:after="0"/>
            </w:pPr>
            <w:r>
              <w:t>S</w:t>
            </w:r>
            <w:r w:rsidR="00F42FBA" w:rsidRPr="00376CF1">
              <w:t>oups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5A046E72" w14:textId="6F24F836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hoose low or reduced</w:t>
            </w:r>
            <w:r w:rsidR="00C21639">
              <w:t xml:space="preserve"> </w:t>
            </w:r>
            <w:r w:rsidR="00F42FBA" w:rsidRPr="00376CF1">
              <w:t>salt stock</w:t>
            </w:r>
            <w:r w:rsidR="00F42FBA">
              <w:t>, f</w:t>
            </w:r>
            <w:r w:rsidR="00F42FBA" w:rsidRPr="00376CF1">
              <w:t>lavour with herbs and spices instead of salt</w:t>
            </w:r>
            <w:r w:rsidR="00F42FBA">
              <w:t>, and a</w:t>
            </w:r>
            <w:r w:rsidR="00F42FBA" w:rsidRPr="00376CF1">
              <w:t>dd plenty of vegetables and serve with wholemeal or wholegrain bread</w:t>
            </w:r>
            <w:r>
              <w:t>.</w:t>
            </w:r>
          </w:p>
        </w:tc>
      </w:tr>
      <w:tr w:rsidR="00F42FBA" w14:paraId="67495353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6D34885B" w14:textId="5C3A1E27" w:rsidR="00F42FBA" w:rsidRDefault="00D737E7" w:rsidP="00776E36">
            <w:pPr>
              <w:spacing w:after="0"/>
            </w:pPr>
            <w:r>
              <w:t>F</w:t>
            </w:r>
            <w:r w:rsidR="00F42FBA" w:rsidRPr="00376CF1">
              <w:t>lavour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13600FC2" w14:textId="025EBB0E" w:rsidR="00F42FBA" w:rsidRDefault="00D737E7" w:rsidP="00776E36">
            <w:pPr>
              <w:spacing w:after="0"/>
            </w:pPr>
            <w:r>
              <w:t>U</w:t>
            </w:r>
            <w:r w:rsidR="00F42FBA" w:rsidRPr="00376CF1">
              <w:t>se herbs or spices instead of salt</w:t>
            </w:r>
            <w:r>
              <w:t>.</w:t>
            </w:r>
          </w:p>
        </w:tc>
      </w:tr>
      <w:tr w:rsidR="00F42FBA" w14:paraId="79243FBD" w14:textId="77777777" w:rsidTr="00776E36">
        <w:trPr>
          <w:trHeight w:val="227"/>
        </w:trPr>
        <w:tc>
          <w:tcPr>
            <w:tcW w:w="4249" w:type="dxa"/>
            <w:shd w:val="clear" w:color="auto" w:fill="D9D9D9"/>
            <w:tcMar>
              <w:top w:w="85" w:type="dxa"/>
              <w:bottom w:w="85" w:type="dxa"/>
            </w:tcMar>
          </w:tcPr>
          <w:p w14:paraId="030E8CCB" w14:textId="15371144" w:rsidR="00F42FBA" w:rsidRDefault="00D737E7" w:rsidP="00776E36">
            <w:pPr>
              <w:spacing w:after="0"/>
            </w:pPr>
            <w:r>
              <w:t>S</w:t>
            </w:r>
            <w:r w:rsidR="00F42FBA" w:rsidRPr="00376CF1">
              <w:t>auces, mayonnaises</w:t>
            </w:r>
          </w:p>
        </w:tc>
        <w:tc>
          <w:tcPr>
            <w:tcW w:w="6059" w:type="dxa"/>
            <w:shd w:val="clear" w:color="auto" w:fill="D9D9D9"/>
            <w:tcMar>
              <w:top w:w="85" w:type="dxa"/>
              <w:bottom w:w="85" w:type="dxa"/>
            </w:tcMar>
          </w:tcPr>
          <w:p w14:paraId="603C01F7" w14:textId="204ED911" w:rsidR="00F42FBA" w:rsidRDefault="00D737E7" w:rsidP="00776E36">
            <w:pPr>
              <w:spacing w:after="0"/>
            </w:pPr>
            <w:r>
              <w:t>C</w:t>
            </w:r>
            <w:r w:rsidR="00F42FBA" w:rsidRPr="00376CF1">
              <w:t>hoose products that are low or reduced</w:t>
            </w:r>
            <w:r w:rsidR="000F1769">
              <w:t xml:space="preserve"> </w:t>
            </w:r>
            <w:r w:rsidR="00F42FBA" w:rsidRPr="00376CF1">
              <w:t>fat, low or reduced</w:t>
            </w:r>
            <w:r w:rsidR="000F1769">
              <w:t xml:space="preserve"> </w:t>
            </w:r>
            <w:r w:rsidR="00F42FBA" w:rsidRPr="00376CF1">
              <w:t>salt or no added salt</w:t>
            </w:r>
            <w:r w:rsidR="00CF41B4">
              <w:t>,</w:t>
            </w:r>
            <w:r w:rsidR="00F42FBA" w:rsidRPr="00376CF1">
              <w:t xml:space="preserve"> and use sparingly</w:t>
            </w:r>
            <w:r>
              <w:t>.</w:t>
            </w:r>
          </w:p>
        </w:tc>
      </w:tr>
      <w:tr w:rsidR="00F42FBA" w:rsidRPr="00376CF1" w14:paraId="4202CAB1" w14:textId="77777777" w:rsidTr="00776E36">
        <w:trPr>
          <w:trHeight w:val="227"/>
        </w:trPr>
        <w:tc>
          <w:tcPr>
            <w:tcW w:w="4249" w:type="dxa"/>
            <w:tcMar>
              <w:top w:w="85" w:type="dxa"/>
              <w:bottom w:w="85" w:type="dxa"/>
            </w:tcMar>
          </w:tcPr>
          <w:p w14:paraId="7EAE32C9" w14:textId="51BD0BFF" w:rsidR="00F42FBA" w:rsidRPr="00376CF1" w:rsidRDefault="00D737E7" w:rsidP="00776E36">
            <w:pPr>
              <w:spacing w:after="0"/>
            </w:pPr>
            <w:r>
              <w:t>B</w:t>
            </w:r>
            <w:r w:rsidR="00F42FBA" w:rsidRPr="00376CF1">
              <w:t>reakfast cereal</w:t>
            </w:r>
          </w:p>
        </w:tc>
        <w:tc>
          <w:tcPr>
            <w:tcW w:w="6059" w:type="dxa"/>
            <w:tcMar>
              <w:top w:w="85" w:type="dxa"/>
              <w:bottom w:w="85" w:type="dxa"/>
            </w:tcMar>
          </w:tcPr>
          <w:p w14:paraId="7BDF5668" w14:textId="6ACDE1ED" w:rsidR="00F42FBA" w:rsidRPr="00376CF1" w:rsidRDefault="00D737E7" w:rsidP="00776E36">
            <w:pPr>
              <w:spacing w:after="0"/>
            </w:pPr>
            <w:r>
              <w:t>S</w:t>
            </w:r>
            <w:r w:rsidR="00F42FBA" w:rsidRPr="00376CF1">
              <w:t>erve with low or reduced</w:t>
            </w:r>
            <w:r w:rsidR="006C33F7">
              <w:t xml:space="preserve"> </w:t>
            </w:r>
            <w:r w:rsidR="00F42FBA" w:rsidRPr="00376CF1">
              <w:t>fat milk</w:t>
            </w:r>
            <w:r>
              <w:t>.</w:t>
            </w:r>
          </w:p>
        </w:tc>
      </w:tr>
    </w:tbl>
    <w:p w14:paraId="0D6DB52E" w14:textId="6A31A786" w:rsidR="00106A61" w:rsidRPr="006C33F7" w:rsidRDefault="00106A61" w:rsidP="000F1769">
      <w:pPr>
        <w:pStyle w:val="Heading1"/>
        <w:rPr>
          <w:iCs/>
        </w:rPr>
      </w:pPr>
      <w:r w:rsidRPr="006C33F7">
        <w:t>Reference</w:t>
      </w:r>
    </w:p>
    <w:p w14:paraId="62B1B9AC" w14:textId="68C458A5" w:rsidR="009E306F" w:rsidRPr="00086399" w:rsidRDefault="00106A61" w:rsidP="00086399">
      <w:bookmarkStart w:id="0" w:name="_Hlk120184619"/>
      <w:r w:rsidRPr="009779A9">
        <w:rPr>
          <w:rFonts w:asciiTheme="minorHAnsi" w:hAnsiTheme="minorHAnsi"/>
        </w:rPr>
        <w:t>Australian Government</w:t>
      </w:r>
      <w:r>
        <w:rPr>
          <w:rFonts w:asciiTheme="minorHAnsi" w:hAnsiTheme="minorHAnsi"/>
        </w:rPr>
        <w:t>,</w:t>
      </w:r>
      <w:r w:rsidRPr="009779A9">
        <w:rPr>
          <w:rFonts w:asciiTheme="minorHAnsi" w:hAnsiTheme="minorHAnsi"/>
        </w:rPr>
        <w:t xml:space="preserve"> National </w:t>
      </w:r>
      <w:r w:rsidR="00742822">
        <w:rPr>
          <w:rFonts w:asciiTheme="minorHAnsi" w:hAnsiTheme="minorHAnsi"/>
        </w:rPr>
        <w:t>h</w:t>
      </w:r>
      <w:r w:rsidRPr="009779A9">
        <w:rPr>
          <w:rFonts w:asciiTheme="minorHAnsi" w:hAnsiTheme="minorHAnsi"/>
        </w:rPr>
        <w:t xml:space="preserve">ealthy </w:t>
      </w:r>
      <w:r w:rsidR="00742822">
        <w:rPr>
          <w:rFonts w:asciiTheme="minorHAnsi" w:hAnsiTheme="minorHAnsi"/>
        </w:rPr>
        <w:t>s</w:t>
      </w:r>
      <w:r w:rsidRPr="009779A9">
        <w:rPr>
          <w:rFonts w:asciiTheme="minorHAnsi" w:hAnsiTheme="minorHAnsi"/>
        </w:rPr>
        <w:t xml:space="preserve">chool </w:t>
      </w:r>
      <w:r w:rsidR="00742822">
        <w:rPr>
          <w:rFonts w:asciiTheme="minorHAnsi" w:hAnsiTheme="minorHAnsi"/>
        </w:rPr>
        <w:t>c</w:t>
      </w:r>
      <w:r w:rsidRPr="009779A9">
        <w:rPr>
          <w:rFonts w:asciiTheme="minorHAnsi" w:hAnsiTheme="minorHAnsi"/>
        </w:rPr>
        <w:t xml:space="preserve">anteens </w:t>
      </w:r>
      <w:r w:rsidR="00742822">
        <w:rPr>
          <w:rFonts w:asciiTheme="minorHAnsi" w:hAnsiTheme="minorHAnsi"/>
        </w:rPr>
        <w:t>g</w:t>
      </w:r>
      <w:r w:rsidRPr="009779A9">
        <w:rPr>
          <w:rFonts w:asciiTheme="minorHAnsi" w:hAnsiTheme="minorHAnsi"/>
        </w:rPr>
        <w:t>uidelines for healthy foods and drinks supplied in school canteens</w:t>
      </w:r>
      <w:r>
        <w:rPr>
          <w:rFonts w:asciiTheme="minorHAnsi" w:hAnsiTheme="minorHAnsi"/>
        </w:rPr>
        <w:t xml:space="preserve">, </w:t>
      </w:r>
      <w:bookmarkEnd w:id="0"/>
      <w:r w:rsidR="009E0482">
        <w:rPr>
          <w:rFonts w:asciiTheme="minorHAnsi" w:hAnsiTheme="minorHAnsi"/>
        </w:rPr>
        <w:t>2010</w:t>
      </w:r>
      <w:r w:rsidR="000F1769">
        <w:rPr>
          <w:rFonts w:asciiTheme="minorHAnsi" w:hAnsiTheme="minorHAnsi"/>
        </w:rPr>
        <w:t xml:space="preserve"> - </w:t>
      </w:r>
      <w:hyperlink r:id="rId9" w:history="1">
        <w:r w:rsidR="000F1769" w:rsidRPr="00D16EE8">
          <w:rPr>
            <w:rStyle w:val="Hyperlink"/>
            <w:rFonts w:asciiTheme="minorHAnsi" w:hAnsiTheme="minorHAnsi"/>
          </w:rPr>
          <w:t>https://www.health.gov.au/resources/publications/national-healthy-school-canteens-guidelines-for-healthy-foods-and-drinks-supplied-in-school-canteens?language=en</w:t>
        </w:r>
      </w:hyperlink>
    </w:p>
    <w:sectPr w:rsidR="009E306F" w:rsidRPr="00086399" w:rsidSect="00CB4C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AC5A" w14:textId="77777777" w:rsidR="00236E81" w:rsidRDefault="00236E81" w:rsidP="007332FF">
      <w:r>
        <w:separator/>
      </w:r>
    </w:p>
  </w:endnote>
  <w:endnote w:type="continuationSeparator" w:id="0">
    <w:p w14:paraId="0FB959C3" w14:textId="77777777" w:rsidR="00236E81" w:rsidRDefault="00236E8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274F8B3" w14:textId="77777777" w:rsidR="00201B62" w:rsidRDefault="00201B62" w:rsidP="00201B62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7294972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 School nutrition and healthy eating</w:t>
          </w:r>
        </w:p>
        <w:p w14:paraId="10470A9F" w14:textId="0E5825B2" w:rsidR="00201B62" w:rsidRPr="00CE6614" w:rsidRDefault="006C33F7" w:rsidP="00201B62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3D428D" w:rsidRPr="003D428D">
            <w:rPr>
              <w:sz w:val="19"/>
              <w:szCs w:val="19"/>
            </w:rPr>
            <w:t>September 2023</w:t>
          </w:r>
          <w:r w:rsidR="00D47DC7" w:rsidRPr="00CE6614">
            <w:rPr>
              <w:rStyle w:val="PageNumber"/>
            </w:rPr>
            <w:t xml:space="preserve"> | </w:t>
          </w:r>
          <w:r w:rsidR="00201B62">
            <w:rPr>
              <w:rStyle w:val="PageNumber"/>
            </w:rPr>
            <w:t xml:space="preserve">TRM </w:t>
          </w:r>
          <w:proofErr w:type="gramStart"/>
          <w:r w:rsidR="00201B62">
            <w:rPr>
              <w:rStyle w:val="PageNumber"/>
            </w:rPr>
            <w:t>50:D</w:t>
          </w:r>
          <w:proofErr w:type="gramEnd"/>
          <w:r w:rsidR="00201B62">
            <w:rPr>
              <w:rStyle w:val="PageNumber"/>
            </w:rPr>
            <w:t>22:102961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5208FB06" w14:textId="77777777" w:rsidR="00201B62" w:rsidRDefault="00201B62" w:rsidP="00201B62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12738523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 School nutrition and healthy eating</w:t>
          </w:r>
        </w:p>
        <w:p w14:paraId="2E787FB3" w14:textId="371D49F6" w:rsidR="00D47DC7" w:rsidRPr="00CE6614" w:rsidRDefault="00756756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3D428D">
            <w:rPr>
              <w:rStyle w:val="PageNumber"/>
            </w:rPr>
            <w:t>September 2023</w:t>
          </w:r>
          <w:r w:rsidR="00D47DC7" w:rsidRPr="00CE6614">
            <w:rPr>
              <w:rStyle w:val="PageNumber"/>
            </w:rPr>
            <w:t xml:space="preserve"> | </w:t>
          </w:r>
          <w:r w:rsidR="00201B62">
            <w:rPr>
              <w:rStyle w:val="PageNumber"/>
            </w:rPr>
            <w:t xml:space="preserve">TRM </w:t>
          </w:r>
          <w:proofErr w:type="gramStart"/>
          <w:r w:rsidR="00201B62">
            <w:rPr>
              <w:rStyle w:val="PageNumber"/>
            </w:rPr>
            <w:t>50:D</w:t>
          </w:r>
          <w:proofErr w:type="gramEnd"/>
          <w:r w:rsidR="00201B62">
            <w:rPr>
              <w:rStyle w:val="PageNumber"/>
            </w:rPr>
            <w:t>22:102961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BE33" w14:textId="77777777" w:rsidR="00236E81" w:rsidRDefault="00236E81" w:rsidP="007332FF">
      <w:r>
        <w:separator/>
      </w:r>
    </w:p>
  </w:footnote>
  <w:footnote w:type="continuationSeparator" w:id="0">
    <w:p w14:paraId="46FCE945" w14:textId="77777777" w:rsidR="00236E81" w:rsidRDefault="00236E81" w:rsidP="007332FF">
      <w:r>
        <w:continuationSeparator/>
      </w:r>
    </w:p>
  </w:footnote>
  <w:footnote w:id="1">
    <w:p w14:paraId="32E7F5D2" w14:textId="7B34F2F3" w:rsidR="00E50653" w:rsidRDefault="00E506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https://education.nt.gov.au/policies/health-safety/school-nutrition-and-healthy-eating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13964430" w:rsidR="00983000" w:rsidRPr="00162207" w:rsidRDefault="0053381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E1C52">
          <w:t>Creating a healthier canteen menu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54729C4" w14:textId="019B1E6E" w:rsidR="00E54F9E" w:rsidRDefault="00600049" w:rsidP="00435082">
        <w:pPr>
          <w:pStyle w:val="Title"/>
        </w:pPr>
        <w:r>
          <w:rPr>
            <w:rStyle w:val="TitleChar"/>
          </w:rPr>
          <w:t xml:space="preserve">Creating a healthier </w:t>
        </w:r>
        <w:r w:rsidR="00106A61">
          <w:rPr>
            <w:rStyle w:val="TitleChar"/>
          </w:rPr>
          <w:t>canteen m</w:t>
        </w:r>
        <w:r>
          <w:rPr>
            <w:rStyle w:val="TitleChar"/>
          </w:rPr>
          <w:t xml:space="preserve">enu – information </w:t>
        </w:r>
        <w:r w:rsidR="006E1C52">
          <w:rPr>
            <w:rStyle w:val="TitleChar"/>
          </w:rPr>
          <w:t>for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743988082">
    <w:abstractNumId w:val="33"/>
  </w:num>
  <w:num w:numId="2" w16cid:durableId="1175459374">
    <w:abstractNumId w:val="21"/>
  </w:num>
  <w:num w:numId="3" w16cid:durableId="1151825596">
    <w:abstractNumId w:val="71"/>
  </w:num>
  <w:num w:numId="4" w16cid:durableId="1612317933">
    <w:abstractNumId w:val="43"/>
  </w:num>
  <w:num w:numId="5" w16cid:durableId="506486876">
    <w:abstractNumId w:val="27"/>
  </w:num>
  <w:num w:numId="6" w16cid:durableId="1104569072">
    <w:abstractNumId w:val="15"/>
  </w:num>
  <w:num w:numId="7" w16cid:durableId="1375543765">
    <w:abstractNumId w:val="48"/>
  </w:num>
  <w:num w:numId="8" w16cid:durableId="791286457">
    <w:abstractNumId w:val="24"/>
  </w:num>
  <w:num w:numId="9" w16cid:durableId="1132943519">
    <w:abstractNumId w:val="55"/>
  </w:num>
  <w:num w:numId="10" w16cid:durableId="57175511">
    <w:abstractNumId w:val="20"/>
  </w:num>
  <w:num w:numId="11" w16cid:durableId="861087710">
    <w:abstractNumId w:val="61"/>
  </w:num>
  <w:num w:numId="12" w16cid:durableId="887491034">
    <w:abstractNumId w:val="17"/>
  </w:num>
  <w:num w:numId="13" w16cid:durableId="820268873">
    <w:abstractNumId w:val="1"/>
  </w:num>
  <w:num w:numId="14" w16cid:durableId="1528372722">
    <w:abstractNumId w:val="59"/>
  </w:num>
  <w:num w:numId="15" w16cid:durableId="882403946">
    <w:abstractNumId w:val="26"/>
  </w:num>
  <w:num w:numId="16" w16cid:durableId="1465927355">
    <w:abstractNumId w:val="60"/>
  </w:num>
  <w:num w:numId="17" w16cid:durableId="492990079">
    <w:abstractNumId w:val="69"/>
  </w:num>
  <w:num w:numId="18" w16cid:durableId="1676690913">
    <w:abstractNumId w:val="54"/>
  </w:num>
  <w:num w:numId="19" w16cid:durableId="1292639525">
    <w:abstractNumId w:val="46"/>
  </w:num>
  <w:num w:numId="20" w16cid:durableId="214895186">
    <w:abstractNumId w:val="50"/>
  </w:num>
  <w:num w:numId="21" w16cid:durableId="811752222">
    <w:abstractNumId w:val="38"/>
  </w:num>
  <w:num w:numId="22" w16cid:durableId="857432364">
    <w:abstractNumId w:val="53"/>
  </w:num>
  <w:num w:numId="23" w16cid:durableId="1687516575">
    <w:abstractNumId w:val="45"/>
  </w:num>
  <w:num w:numId="24" w16cid:durableId="1054132">
    <w:abstractNumId w:val="40"/>
  </w:num>
  <w:num w:numId="25" w16cid:durableId="93481338">
    <w:abstractNumId w:val="36"/>
  </w:num>
  <w:num w:numId="26" w16cid:durableId="1487820053">
    <w:abstractNumId w:val="10"/>
  </w:num>
  <w:num w:numId="27" w16cid:durableId="1866282192">
    <w:abstractNumId w:val="70"/>
  </w:num>
  <w:num w:numId="28" w16cid:durableId="1729720721">
    <w:abstractNumId w:val="35"/>
  </w:num>
  <w:num w:numId="29" w16cid:durableId="1043990029">
    <w:abstractNumId w:val="28"/>
  </w:num>
  <w:num w:numId="30" w16cid:durableId="588272566">
    <w:abstractNumId w:val="0"/>
  </w:num>
  <w:num w:numId="31" w16cid:durableId="412046369">
    <w:abstractNumId w:val="39"/>
  </w:num>
  <w:num w:numId="32" w16cid:durableId="1157573163">
    <w:abstractNumId w:val="9"/>
  </w:num>
  <w:num w:numId="33" w16cid:durableId="1264337346">
    <w:abstractNumId w:val="62"/>
  </w:num>
  <w:num w:numId="34" w16cid:durableId="1895772305">
    <w:abstractNumId w:val="31"/>
  </w:num>
  <w:num w:numId="35" w16cid:durableId="1928802914">
    <w:abstractNumId w:val="47"/>
  </w:num>
  <w:num w:numId="36" w16cid:durableId="2019388122">
    <w:abstractNumId w:val="63"/>
  </w:num>
  <w:num w:numId="37" w16cid:durableId="1828745135">
    <w:abstractNumId w:val="65"/>
  </w:num>
  <w:num w:numId="38" w16cid:durableId="2112897771">
    <w:abstractNumId w:val="14"/>
  </w:num>
  <w:num w:numId="39" w16cid:durableId="967666239">
    <w:abstractNumId w:val="25"/>
  </w:num>
  <w:num w:numId="40" w16cid:durableId="1153566786">
    <w:abstractNumId w:val="66"/>
  </w:num>
  <w:num w:numId="41" w16cid:durableId="2082091640">
    <w:abstractNumId w:val="2"/>
  </w:num>
  <w:num w:numId="42" w16cid:durableId="689532017">
    <w:abstractNumId w:val="58"/>
  </w:num>
  <w:num w:numId="43" w16cid:durableId="1197885514">
    <w:abstractNumId w:val="11"/>
  </w:num>
  <w:num w:numId="44" w16cid:durableId="1500805616">
    <w:abstractNumId w:val="34"/>
  </w:num>
  <w:num w:numId="45" w16cid:durableId="698511047">
    <w:abstractNumId w:val="41"/>
  </w:num>
  <w:num w:numId="46" w16cid:durableId="514542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150331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399"/>
    <w:rsid w:val="00086A5F"/>
    <w:rsid w:val="000911EF"/>
    <w:rsid w:val="000962C5"/>
    <w:rsid w:val="0009742C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1769"/>
    <w:rsid w:val="000F2958"/>
    <w:rsid w:val="000F3850"/>
    <w:rsid w:val="000F604F"/>
    <w:rsid w:val="00104E7F"/>
    <w:rsid w:val="00106A61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1B62"/>
    <w:rsid w:val="00203F1C"/>
    <w:rsid w:val="00206936"/>
    <w:rsid w:val="00206C6F"/>
    <w:rsid w:val="00206FBD"/>
    <w:rsid w:val="00207746"/>
    <w:rsid w:val="002078ED"/>
    <w:rsid w:val="00230031"/>
    <w:rsid w:val="00235C01"/>
    <w:rsid w:val="00236E81"/>
    <w:rsid w:val="00237317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3851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8D"/>
    <w:rsid w:val="003D42C0"/>
    <w:rsid w:val="003D4A8F"/>
    <w:rsid w:val="003D5B29"/>
    <w:rsid w:val="003D7818"/>
    <w:rsid w:val="003E2445"/>
    <w:rsid w:val="003E3BB2"/>
    <w:rsid w:val="003F06AA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F0B17"/>
    <w:rsid w:val="005F6602"/>
    <w:rsid w:val="005F77C7"/>
    <w:rsid w:val="00600049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C33F7"/>
    <w:rsid w:val="006D66F7"/>
    <w:rsid w:val="006E1C52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822"/>
    <w:rsid w:val="00755248"/>
    <w:rsid w:val="00756756"/>
    <w:rsid w:val="0076190B"/>
    <w:rsid w:val="0076355D"/>
    <w:rsid w:val="00763A2D"/>
    <w:rsid w:val="007676A4"/>
    <w:rsid w:val="00776E36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7F7AF2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0CD7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0482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65738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1E4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01E2"/>
    <w:rsid w:val="00C21639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B4BC4"/>
    <w:rsid w:val="00CB4C12"/>
    <w:rsid w:val="00CC571B"/>
    <w:rsid w:val="00CC61CD"/>
    <w:rsid w:val="00CC6C02"/>
    <w:rsid w:val="00CC737B"/>
    <w:rsid w:val="00CD5011"/>
    <w:rsid w:val="00CE640F"/>
    <w:rsid w:val="00CE76BC"/>
    <w:rsid w:val="00CF41B4"/>
    <w:rsid w:val="00CF4464"/>
    <w:rsid w:val="00CF540E"/>
    <w:rsid w:val="00D02F07"/>
    <w:rsid w:val="00D15D88"/>
    <w:rsid w:val="00D27D49"/>
    <w:rsid w:val="00D27EBE"/>
    <w:rsid w:val="00D36A49"/>
    <w:rsid w:val="00D47DC7"/>
    <w:rsid w:val="00D517C6"/>
    <w:rsid w:val="00D64175"/>
    <w:rsid w:val="00D71D84"/>
    <w:rsid w:val="00D72464"/>
    <w:rsid w:val="00D72A57"/>
    <w:rsid w:val="00D737E7"/>
    <w:rsid w:val="00D768EB"/>
    <w:rsid w:val="00D80BFA"/>
    <w:rsid w:val="00D81E17"/>
    <w:rsid w:val="00D82D1E"/>
    <w:rsid w:val="00D832D9"/>
    <w:rsid w:val="00D90F00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157D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653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FBA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C7857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8F0CD7"/>
    <w:pPr>
      <w:spacing w:after="0"/>
    </w:pPr>
    <w:rPr>
      <w:rFonts w:ascii="Lato" w:hAnsi="Lato"/>
    </w:rPr>
  </w:style>
  <w:style w:type="table" w:styleId="GridTable4">
    <w:name w:val="Grid Table 4"/>
    <w:basedOn w:val="TableNormal"/>
    <w:uiPriority w:val="49"/>
    <w:rsid w:val="003F06AA"/>
    <w:pPr>
      <w:spacing w:after="0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5151C6" w:themeColor="text1" w:themeTint="99"/>
        <w:left w:val="single" w:sz="4" w:space="0" w:color="5151C6" w:themeColor="text1" w:themeTint="99"/>
        <w:bottom w:val="single" w:sz="4" w:space="0" w:color="5151C6" w:themeColor="text1" w:themeTint="99"/>
        <w:right w:val="single" w:sz="4" w:space="0" w:color="5151C6" w:themeColor="text1" w:themeTint="99"/>
        <w:insideH w:val="single" w:sz="4" w:space="0" w:color="5151C6" w:themeColor="text1" w:themeTint="99"/>
        <w:insideV w:val="single" w:sz="4" w:space="0" w:color="5151C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  <w:insideH w:val="nil"/>
          <w:insideV w:val="nil"/>
        </w:tcBorders>
        <w:shd w:val="clear" w:color="auto" w:fill="1F1F5F" w:themeFill="text1"/>
      </w:tcPr>
    </w:tblStylePr>
    <w:tblStylePr w:type="lastRow">
      <w:rPr>
        <w:b/>
        <w:bCs/>
      </w:rPr>
      <w:tblPr/>
      <w:tcPr>
        <w:tcBorders>
          <w:top w:val="double" w:sz="4" w:space="0" w:color="1F1F5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EC" w:themeFill="text1" w:themeFillTint="33"/>
      </w:tcPr>
    </w:tblStylePr>
    <w:tblStylePr w:type="band1Horz">
      <w:tblPr/>
      <w:tcPr>
        <w:shd w:val="clear" w:color="auto" w:fill="C4C4E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1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ealth.gov.au/resources/publications/national-healthy-school-canteens-guidelines-for-healthy-foods-and-drinks-supplied-in-school-canteens?language=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882C4-2163-4FDB-9200-5F3AEC3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healthier canteen menu – information sheet</vt:lpstr>
    </vt:vector>
  </TitlesOfParts>
  <Company>Education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healthier canteen menu – information for schools</dc:title>
  <dc:creator>Northern Territory Government</dc:creator>
  <cp:lastModifiedBy>Jessica Lai</cp:lastModifiedBy>
  <cp:revision>2</cp:revision>
  <cp:lastPrinted>2019-07-29T01:45:00Z</cp:lastPrinted>
  <dcterms:created xsi:type="dcterms:W3CDTF">2023-09-19T04:26:00Z</dcterms:created>
  <dcterms:modified xsi:type="dcterms:W3CDTF">2023-09-19T04:26:00Z</dcterms:modified>
</cp:coreProperties>
</file>