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Title"/>
        <w:tag w:val="Title"/>
        <w:id w:val="-509987125"/>
        <w:lock w:val="sdtLocked"/>
        <w:placeholder>
          <w:docPart w:val="C40FC0ACB63741ABB3E7D7423FF6CAD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386ECBA8" w14:textId="09388F30" w:rsidR="00886C9D" w:rsidRPr="00886C9D" w:rsidRDefault="004849B4" w:rsidP="00886C9D">
          <w:pPr>
            <w:pStyle w:val="Title"/>
          </w:pPr>
          <w:r>
            <w:t>Vocational work placement – insurance guidelines</w:t>
          </w:r>
        </w:p>
      </w:sdtContent>
    </w:sdt>
    <w:p w14:paraId="30AC00A0" w14:textId="6C720C3E" w:rsidR="00D67582" w:rsidRDefault="00D67582" w:rsidP="00E77ACA">
      <w:pPr>
        <w:pStyle w:val="Subtitle0"/>
      </w:pPr>
      <w:r>
        <w:t>Vocational education and training delivered to secondary students</w:t>
      </w:r>
    </w:p>
    <w:p w14:paraId="0D87C3A0" w14:textId="77777777" w:rsidR="00D67582" w:rsidRPr="00E77ACA" w:rsidRDefault="00D67582" w:rsidP="00E77ACA">
      <w:pPr>
        <w:pStyle w:val="Subtitle0"/>
        <w:sectPr w:rsidR="00D67582" w:rsidRPr="00E77ACA" w:rsidSect="00FA64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43" w:right="794" w:bottom="794" w:left="794" w:header="794" w:footer="794" w:gutter="0"/>
          <w:cols w:space="708"/>
          <w:titlePg/>
          <w:docGrid w:linePitch="360"/>
        </w:sectPr>
      </w:pPr>
    </w:p>
    <w:sdt>
      <w:sdtPr>
        <w:rPr>
          <w:rFonts w:ascii="Lato" w:eastAsia="Calibri" w:hAnsi="Lato" w:cs="Times New Roman"/>
          <w:b/>
          <w:bCs w:val="0"/>
          <w:color w:val="auto"/>
          <w:sz w:val="22"/>
          <w:szCs w:val="22"/>
        </w:rPr>
        <w:id w:val="-88318220"/>
        <w:docPartObj>
          <w:docPartGallery w:val="Table of Contents"/>
          <w:docPartUnique/>
        </w:docPartObj>
      </w:sdtPr>
      <w:sdtEndPr>
        <w:rPr>
          <w:b w:val="0"/>
          <w:noProof/>
        </w:rPr>
      </w:sdtEndPr>
      <w:sdtContent>
        <w:p w14:paraId="0D10BD4D" w14:textId="77777777" w:rsidR="00964B22" w:rsidRPr="00422874" w:rsidRDefault="00964B22" w:rsidP="00F479D5">
          <w:pPr>
            <w:pStyle w:val="TOCHeading"/>
            <w:tabs>
              <w:tab w:val="left" w:pos="8601"/>
            </w:tabs>
            <w:rPr>
              <w:lang w:eastAsia="ja-JP"/>
            </w:rPr>
          </w:pPr>
          <w:r w:rsidRPr="00422874">
            <w:t>Contents</w:t>
          </w:r>
        </w:p>
        <w:p w14:paraId="4289C067" w14:textId="283A56BA" w:rsidR="00B368F3" w:rsidRDefault="006747E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r>
            <w:rPr>
              <w:rFonts w:eastAsiaTheme="minorEastAsia" w:cs="Arial"/>
              <w:lang w:eastAsia="en-AU"/>
            </w:rPr>
            <w:fldChar w:fldCharType="begin"/>
          </w:r>
          <w:r>
            <w:rPr>
              <w:rFonts w:eastAsiaTheme="minorEastAsia" w:cs="Arial"/>
              <w:lang w:eastAsia="en-AU"/>
            </w:rPr>
            <w:instrText xml:space="preserve"> TOC \o "1-4" \h \z \u </w:instrText>
          </w:r>
          <w:r>
            <w:rPr>
              <w:rFonts w:eastAsiaTheme="minorEastAsia" w:cs="Arial"/>
              <w:lang w:eastAsia="en-AU"/>
            </w:rPr>
            <w:fldChar w:fldCharType="separate"/>
          </w:r>
          <w:hyperlink w:anchor="_Toc116988294" w:history="1">
            <w:r w:rsidR="00B368F3" w:rsidRPr="008B119A">
              <w:rPr>
                <w:rStyle w:val="Hyperlink"/>
                <w:noProof/>
                <w:lang w:val="en-US"/>
              </w:rPr>
              <w:t>1. Introduction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_Toc116988294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3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39A70FED" w14:textId="35BA37AE" w:rsidR="00B368F3" w:rsidRDefault="00A7734D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116988295" w:history="1">
            <w:r w:rsidR="00B368F3" w:rsidRPr="008B119A">
              <w:rPr>
                <w:rStyle w:val="Hyperlink"/>
                <w:noProof/>
              </w:rPr>
              <w:t>2. Definitions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_Toc116988295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3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591ACF23" w14:textId="4B152831" w:rsidR="00B368F3" w:rsidRDefault="00A7734D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116988296" w:history="1">
            <w:r w:rsidR="00B368F3" w:rsidRPr="008B119A">
              <w:rPr>
                <w:rStyle w:val="Hyperlink"/>
                <w:noProof/>
              </w:rPr>
              <w:t>3. Guidelines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_Toc116988296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4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74895BF6" w14:textId="18526BD1" w:rsidR="00B368F3" w:rsidRDefault="00A7734D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297" w:history="1">
            <w:r w:rsidR="00B368F3" w:rsidRPr="008B119A">
              <w:rPr>
                <w:rStyle w:val="Hyperlink"/>
                <w:noProof/>
              </w:rPr>
              <w:t>3.1. Activities requiring risk management strategies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_Toc116988297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4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5499DBEF" w14:textId="6694BDE5" w:rsidR="00B368F3" w:rsidRDefault="00A7734D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298" w:history="1">
            <w:r w:rsidR="00B368F3" w:rsidRPr="008B119A">
              <w:rPr>
                <w:rStyle w:val="Hyperlink"/>
                <w:noProof/>
              </w:rPr>
              <w:t>3.2. Prohibited activities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_Toc116988298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5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2D974B7F" w14:textId="603FEAEA" w:rsidR="00B368F3" w:rsidRDefault="00A7734D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299" w:history="1">
            <w:r w:rsidR="00B368F3" w:rsidRPr="008B119A">
              <w:rPr>
                <w:rStyle w:val="Hyperlink"/>
                <w:noProof/>
                <w:lang w:val="en-US"/>
              </w:rPr>
              <w:t>3.2.1. Maritime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_Toc116988299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5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203821A7" w14:textId="31F37547" w:rsidR="00B368F3" w:rsidRDefault="00A7734D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00" w:history="1">
            <w:r w:rsidR="00B368F3" w:rsidRPr="008B119A">
              <w:rPr>
                <w:rStyle w:val="Hyperlink"/>
                <w:noProof/>
                <w:lang w:val="en-US"/>
              </w:rPr>
              <w:t>3.2.2. Construction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_Toc116988300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5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246FC755" w14:textId="46A2BAF3" w:rsidR="00B368F3" w:rsidRDefault="00A7734D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01" w:history="1">
            <w:r w:rsidR="00B368F3" w:rsidRPr="008B119A">
              <w:rPr>
                <w:rStyle w:val="Hyperlink"/>
                <w:noProof/>
                <w:lang w:val="en-US"/>
              </w:rPr>
              <w:t>3.2.3. Agriculture and Conservation Land Management Activities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_Toc116988301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5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6F3EBC2D" w14:textId="24B88A04" w:rsidR="00B368F3" w:rsidRDefault="00A7734D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02" w:history="1">
            <w:r w:rsidR="00B368F3" w:rsidRPr="008B119A">
              <w:rPr>
                <w:rStyle w:val="Hyperlink"/>
                <w:noProof/>
                <w:lang w:eastAsia="en-AU"/>
              </w:rPr>
              <w:t>3.2.4. General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_Toc116988302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5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54C6024F" w14:textId="41178E0B" w:rsidR="00B368F3" w:rsidRDefault="00A7734D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03" w:history="1">
            <w:r w:rsidR="00B368F3" w:rsidRPr="008B119A">
              <w:rPr>
                <w:rStyle w:val="Hyperlink"/>
                <w:noProof/>
              </w:rPr>
              <w:t>3.3. Risk management activities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_Toc116988303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6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4B536332" w14:textId="0DA0F7DC" w:rsidR="00B368F3" w:rsidRDefault="00A7734D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04" w:history="1">
            <w:r w:rsidR="00B368F3" w:rsidRPr="008B119A">
              <w:rPr>
                <w:rStyle w:val="Hyperlink"/>
                <w:noProof/>
                <w:lang w:eastAsia="en-AU"/>
              </w:rPr>
              <w:t>3.3.1. Maritime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_Toc116988304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6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59114E7A" w14:textId="16927FC4" w:rsidR="00B368F3" w:rsidRDefault="00A7734D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05" w:history="1">
            <w:r w:rsidR="00B368F3" w:rsidRPr="008B119A">
              <w:rPr>
                <w:rStyle w:val="Hyperlink"/>
                <w:noProof/>
                <w:lang w:val="en-US" w:eastAsia="en-AU"/>
              </w:rPr>
              <w:t>3.3.2. Aged care and childcare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_Toc116988305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6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07FC8BF2" w14:textId="11C9FC1D" w:rsidR="00B368F3" w:rsidRDefault="00A7734D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06" w:history="1">
            <w:r w:rsidR="00B368F3" w:rsidRPr="008B119A">
              <w:rPr>
                <w:rStyle w:val="Hyperlink"/>
                <w:noProof/>
                <w:lang w:eastAsia="en-AU"/>
              </w:rPr>
              <w:t>3.3.3. Construction and electrotechnology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_Toc116988306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6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7E916C6C" w14:textId="2396EEEB" w:rsidR="00B368F3" w:rsidRDefault="00A7734D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07" w:history="1">
            <w:r w:rsidR="00B368F3" w:rsidRPr="008B119A">
              <w:rPr>
                <w:rStyle w:val="Hyperlink"/>
                <w:noProof/>
                <w:lang w:eastAsia="en-AU"/>
              </w:rPr>
              <w:t>3.3.4. Engineering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_Toc116988307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6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2BF95D34" w14:textId="5C60832E" w:rsidR="00B368F3" w:rsidRDefault="00A7734D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08" w:history="1">
            <w:r w:rsidR="00B368F3" w:rsidRPr="008B119A">
              <w:rPr>
                <w:rStyle w:val="Hyperlink"/>
                <w:noProof/>
                <w:lang w:eastAsia="en-AU"/>
              </w:rPr>
              <w:t>3.3.5. Hospitality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_Toc116988308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6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18795202" w14:textId="3DA75C72" w:rsidR="00B368F3" w:rsidRDefault="00A7734D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09" w:history="1">
            <w:r w:rsidR="00B368F3" w:rsidRPr="008B119A">
              <w:rPr>
                <w:rStyle w:val="Hyperlink"/>
                <w:noProof/>
                <w:lang w:eastAsia="en-AU"/>
              </w:rPr>
              <w:t>3.3.6. Plumbing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_Toc116988309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6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014BE076" w14:textId="7AF748AF" w:rsidR="00B368F3" w:rsidRDefault="00A7734D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10" w:history="1">
            <w:r w:rsidR="00B368F3" w:rsidRPr="008B119A">
              <w:rPr>
                <w:rStyle w:val="Hyperlink"/>
                <w:noProof/>
                <w:lang w:eastAsia="en-AU"/>
              </w:rPr>
              <w:t>3.3.7. Vehicle use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_Toc116988310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7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56EEB827" w14:textId="121500F5" w:rsidR="00B368F3" w:rsidRDefault="00A7734D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116988311" w:history="1">
            <w:r w:rsidR="00B368F3" w:rsidRPr="008B119A">
              <w:rPr>
                <w:rStyle w:val="Hyperlink"/>
                <w:noProof/>
              </w:rPr>
              <w:t>4. Roles and responsibilities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_Toc116988311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7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1F1B8D3B" w14:textId="04E99A74" w:rsidR="00B368F3" w:rsidRDefault="00A7734D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12" w:history="1">
            <w:r w:rsidR="00B368F3" w:rsidRPr="008B119A">
              <w:rPr>
                <w:rStyle w:val="Hyperlink"/>
                <w:noProof/>
              </w:rPr>
              <w:t>4.1. Employers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_Toc116988312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7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7F05E64C" w14:textId="2378C3B0" w:rsidR="00B368F3" w:rsidRDefault="00A7734D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13" w:history="1">
            <w:r w:rsidR="00B368F3" w:rsidRPr="008B119A">
              <w:rPr>
                <w:rStyle w:val="Hyperlink"/>
                <w:noProof/>
              </w:rPr>
              <w:t>4.2. Industry Engagement Coordinators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_Toc116988313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7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2060F7F5" w14:textId="73399FE8" w:rsidR="00B368F3" w:rsidRDefault="00A7734D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14" w:history="1">
            <w:r w:rsidR="00B368F3" w:rsidRPr="008B119A">
              <w:rPr>
                <w:rStyle w:val="Hyperlink"/>
                <w:noProof/>
              </w:rPr>
              <w:t>4.3. Non-government schools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_Toc116988314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7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43153FB4" w14:textId="38A223C4" w:rsidR="00B368F3" w:rsidRDefault="00A7734D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15" w:history="1">
            <w:r w:rsidR="00B368F3" w:rsidRPr="008B119A">
              <w:rPr>
                <w:rStyle w:val="Hyperlink"/>
                <w:noProof/>
                <w:lang w:val="en-US" w:eastAsia="en-AU"/>
              </w:rPr>
              <w:t>4.4. Northern Territory Government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_Toc116988315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7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2139C418" w14:textId="492DF53E" w:rsidR="00B368F3" w:rsidRDefault="00A7734D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16" w:history="1">
            <w:r w:rsidR="00B368F3" w:rsidRPr="008B119A">
              <w:rPr>
                <w:rStyle w:val="Hyperlink"/>
                <w:noProof/>
                <w:lang w:val="en-US" w:eastAsia="en-AU"/>
              </w:rPr>
              <w:t>4.5. Principals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_Toc116988316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7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40248F2E" w14:textId="03C2AFAD" w:rsidR="00B368F3" w:rsidRDefault="00A7734D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17" w:history="1">
            <w:r w:rsidR="00B368F3" w:rsidRPr="008B119A">
              <w:rPr>
                <w:rStyle w:val="Hyperlink"/>
                <w:noProof/>
                <w:lang w:val="en-US" w:eastAsia="en-AU"/>
              </w:rPr>
              <w:t>4.6. Vocational Education and Training Coordinators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_Toc116988317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8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5595B5F8" w14:textId="70283D42" w:rsidR="00B368F3" w:rsidRDefault="00A7734D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18" w:history="1">
            <w:r w:rsidR="00B368F3" w:rsidRPr="008B119A">
              <w:rPr>
                <w:rStyle w:val="Hyperlink"/>
                <w:noProof/>
                <w:lang w:val="en-US" w:eastAsia="en-AU"/>
              </w:rPr>
              <w:t>4.7. Students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_Toc116988318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8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6B72D843" w14:textId="12D4750A" w:rsidR="00B368F3" w:rsidRDefault="00A7734D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19" w:history="1">
            <w:r w:rsidR="00B368F3" w:rsidRPr="008B119A">
              <w:rPr>
                <w:rStyle w:val="Hyperlink"/>
                <w:noProof/>
                <w:lang w:val="en-US" w:eastAsia="en-AU"/>
              </w:rPr>
              <w:t>4.8. Registered training organisations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_Toc116988319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8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2FDF7522" w14:textId="5709E816" w:rsidR="00B368F3" w:rsidRDefault="00A7734D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116988320" w:history="1">
            <w:r w:rsidR="00B368F3" w:rsidRPr="008B119A">
              <w:rPr>
                <w:rStyle w:val="Hyperlink"/>
                <w:noProof/>
              </w:rPr>
              <w:t>5. Ensuring a safe workplace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_Toc116988320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8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2A9D5752" w14:textId="0AFFEA68" w:rsidR="00B368F3" w:rsidRDefault="00A7734D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21" w:history="1">
            <w:r w:rsidR="00B368F3" w:rsidRPr="008B119A">
              <w:rPr>
                <w:rStyle w:val="Hyperlink"/>
                <w:noProof/>
              </w:rPr>
              <w:t>5.1. Workplace checklist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_Toc116988321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8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712BA094" w14:textId="21933B31" w:rsidR="00B368F3" w:rsidRDefault="00A7734D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22" w:history="1">
            <w:r w:rsidR="00B368F3" w:rsidRPr="008B119A">
              <w:rPr>
                <w:rStyle w:val="Hyperlink"/>
                <w:noProof/>
              </w:rPr>
              <w:t>5.2. Student induction prior to vocational work placement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_Toc116988322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8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31BC4C05" w14:textId="004772AA" w:rsidR="00B368F3" w:rsidRDefault="00A7734D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23" w:history="1">
            <w:r w:rsidR="00B368F3" w:rsidRPr="008B119A">
              <w:rPr>
                <w:rStyle w:val="Hyperlink"/>
                <w:noProof/>
              </w:rPr>
              <w:t>5.3. Debrief after vocational work placement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_Toc116988323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9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1FBD3835" w14:textId="5D896566" w:rsidR="00B368F3" w:rsidRDefault="00A7734D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116988324" w:history="1">
            <w:r w:rsidR="00B368F3" w:rsidRPr="008B119A">
              <w:rPr>
                <w:rStyle w:val="Hyperlink"/>
                <w:noProof/>
              </w:rPr>
              <w:t>6. Related policy, legislation and documents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_Toc116988324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9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3921FB4F" w14:textId="23AC4BE9" w:rsidR="00B368F3" w:rsidRDefault="00A7734D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25" w:history="1">
            <w:r w:rsidR="00B368F3" w:rsidRPr="008B119A">
              <w:rPr>
                <w:rStyle w:val="Hyperlink"/>
                <w:noProof/>
              </w:rPr>
              <w:t>6.1. Northern Territory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_Toc116988325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9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67B2C60F" w14:textId="7211672C" w:rsidR="00B368F3" w:rsidRDefault="00A7734D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16988326" w:history="1">
            <w:r w:rsidR="00B368F3" w:rsidRPr="008B119A">
              <w:rPr>
                <w:rStyle w:val="Hyperlink"/>
                <w:noProof/>
              </w:rPr>
              <w:t>6.2. National</w:t>
            </w:r>
            <w:r w:rsidR="00B368F3">
              <w:rPr>
                <w:noProof/>
                <w:webHidden/>
              </w:rPr>
              <w:tab/>
            </w:r>
            <w:r w:rsidR="00B368F3">
              <w:rPr>
                <w:noProof/>
                <w:webHidden/>
              </w:rPr>
              <w:fldChar w:fldCharType="begin"/>
            </w:r>
            <w:r w:rsidR="00B368F3">
              <w:rPr>
                <w:noProof/>
                <w:webHidden/>
              </w:rPr>
              <w:instrText xml:space="preserve"> PAGEREF _Toc116988326 \h </w:instrText>
            </w:r>
            <w:r w:rsidR="00B368F3">
              <w:rPr>
                <w:noProof/>
                <w:webHidden/>
              </w:rPr>
            </w:r>
            <w:r w:rsidR="00B368F3">
              <w:rPr>
                <w:noProof/>
                <w:webHidden/>
              </w:rPr>
              <w:fldChar w:fldCharType="separate"/>
            </w:r>
            <w:r w:rsidR="00B368F3">
              <w:rPr>
                <w:noProof/>
                <w:webHidden/>
              </w:rPr>
              <w:t>9</w:t>
            </w:r>
            <w:r w:rsidR="00B368F3">
              <w:rPr>
                <w:noProof/>
                <w:webHidden/>
              </w:rPr>
              <w:fldChar w:fldCharType="end"/>
            </w:r>
          </w:hyperlink>
        </w:p>
        <w:p w14:paraId="0B3FFA3A" w14:textId="50652EC6" w:rsidR="004E7885" w:rsidRPr="004E7885" w:rsidRDefault="006747E0" w:rsidP="004E7885">
          <w:pPr>
            <w:rPr>
              <w:rFonts w:eastAsiaTheme="minorEastAsia" w:cs="Arial"/>
              <w:b/>
              <w:lang w:eastAsia="en-AU"/>
            </w:rPr>
          </w:pPr>
          <w:r>
            <w:rPr>
              <w:rFonts w:eastAsiaTheme="minorEastAsia" w:cs="Arial"/>
              <w:lang w:eastAsia="en-AU"/>
            </w:rPr>
            <w:fldChar w:fldCharType="end"/>
          </w:r>
        </w:p>
      </w:sdtContent>
    </w:sdt>
    <w:p w14:paraId="306F3041" w14:textId="77777777" w:rsidR="00964B22" w:rsidRPr="004E7885" w:rsidRDefault="00964B22" w:rsidP="004E7885">
      <w:pPr>
        <w:sectPr w:rsidR="00964B22" w:rsidRPr="004E7885" w:rsidSect="004E7885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p w14:paraId="3612A1E7" w14:textId="02A1ED54" w:rsidR="00884891" w:rsidRPr="002A3138" w:rsidRDefault="00884891" w:rsidP="00884891">
      <w:pPr>
        <w:pStyle w:val="Heading1"/>
        <w:rPr>
          <w:lang w:val="en-US"/>
        </w:rPr>
      </w:pPr>
      <w:bookmarkStart w:id="0" w:name="_Toc116988294"/>
      <w:r>
        <w:rPr>
          <w:lang w:val="en-US"/>
        </w:rPr>
        <w:lastRenderedPageBreak/>
        <w:t>Introduction</w:t>
      </w:r>
      <w:bookmarkEnd w:id="0"/>
    </w:p>
    <w:p w14:paraId="05C42509" w14:textId="6F2827C5" w:rsidR="00B82666" w:rsidRPr="00D2206F" w:rsidRDefault="00B82666" w:rsidP="00B82666">
      <w:r>
        <w:t xml:space="preserve">These guidelines support stakeholders with the range of matters that require consideration in relation to </w:t>
      </w:r>
      <w:r w:rsidR="009D4E85">
        <w:t xml:space="preserve">Vocational </w:t>
      </w:r>
      <w:r w:rsidR="00A415B0">
        <w:t>Work Placement (</w:t>
      </w:r>
      <w:r w:rsidR="009D4E85">
        <w:t>V</w:t>
      </w:r>
      <w:r>
        <w:t>WP</w:t>
      </w:r>
      <w:r w:rsidR="00A415B0">
        <w:t>)</w:t>
      </w:r>
      <w:r>
        <w:t xml:space="preserve"> insurance.</w:t>
      </w:r>
    </w:p>
    <w:p w14:paraId="78B09838" w14:textId="46724CB5" w:rsidR="008F16EB" w:rsidRPr="00B82666" w:rsidRDefault="008F16EB" w:rsidP="00B82666">
      <w:pPr>
        <w:pStyle w:val="Heading1"/>
      </w:pPr>
      <w:bookmarkStart w:id="1" w:name="_Toc116988295"/>
      <w:r w:rsidRPr="00B82666">
        <w:t>Definitions</w:t>
      </w:r>
      <w:bookmarkEnd w:id="1"/>
    </w:p>
    <w:tbl>
      <w:tblPr>
        <w:tblStyle w:val="NTGtable"/>
        <w:tblW w:w="0" w:type="auto"/>
        <w:tblLook w:val="04A0" w:firstRow="1" w:lastRow="0" w:firstColumn="1" w:lastColumn="0" w:noHBand="0" w:noVBand="1"/>
      </w:tblPr>
      <w:tblGrid>
        <w:gridCol w:w="1548"/>
        <w:gridCol w:w="8760"/>
      </w:tblGrid>
      <w:tr w:rsidR="00F46AE8" w14:paraId="3CEB607C" w14:textId="77777777" w:rsidTr="00613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3" w:type="dxa"/>
          </w:tcPr>
          <w:p w14:paraId="43C403BD" w14:textId="77777777" w:rsidR="00F46AE8" w:rsidRDefault="00F46AE8" w:rsidP="00613000">
            <w:pPr>
              <w:pStyle w:val="ListParagraph"/>
            </w:pPr>
            <w:r>
              <w:rPr>
                <w:b w:val="0"/>
                <w:bCs/>
              </w:rPr>
              <w:t>Term</w:t>
            </w:r>
          </w:p>
        </w:tc>
        <w:tc>
          <w:tcPr>
            <w:tcW w:w="8895" w:type="dxa"/>
          </w:tcPr>
          <w:p w14:paraId="51D03E1B" w14:textId="77777777" w:rsidR="00F46AE8" w:rsidRDefault="00F46AE8" w:rsidP="00613000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Definition</w:t>
            </w:r>
          </w:p>
        </w:tc>
      </w:tr>
      <w:tr w:rsidR="00F46AE8" w14:paraId="094757A2" w14:textId="77777777" w:rsidTr="006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CE1443F" w14:textId="78719470" w:rsidR="00F46AE8" w:rsidRDefault="00F46AE8" w:rsidP="00613000">
            <w:pPr>
              <w:pStyle w:val="ListParagraph"/>
            </w:pPr>
            <w:r w:rsidRPr="00B82666">
              <w:rPr>
                <w:lang w:val="en-US"/>
              </w:rPr>
              <w:t xml:space="preserve">Australian Qualifications Framework </w:t>
            </w:r>
            <w:r>
              <w:rPr>
                <w:lang w:val="en-US"/>
              </w:rPr>
              <w:t>(AQF)</w:t>
            </w:r>
          </w:p>
        </w:tc>
        <w:tc>
          <w:tcPr>
            <w:tcW w:w="8895" w:type="dxa"/>
          </w:tcPr>
          <w:p w14:paraId="5903FE80" w14:textId="490B6AC8" w:rsidR="00F46AE8" w:rsidRDefault="00F46AE8" w:rsidP="0061300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T</w:t>
            </w:r>
            <w:r w:rsidRPr="00B82666">
              <w:rPr>
                <w:lang w:val="en-US"/>
              </w:rPr>
              <w:t>he national policy for regulated qualifications in the Australian Education and Training system. It incorporates the qualifications for each education and training sector into a single comprehensive national qualifications framework</w:t>
            </w:r>
            <w:r>
              <w:rPr>
                <w:lang w:val="en-US"/>
              </w:rPr>
              <w:t>.</w:t>
            </w:r>
          </w:p>
        </w:tc>
      </w:tr>
      <w:tr w:rsidR="00F46AE8" w14:paraId="4D1B3247" w14:textId="77777777" w:rsidTr="006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BB7AB1B" w14:textId="0A38A6D1" w:rsidR="00F46AE8" w:rsidRPr="00B82666" w:rsidRDefault="00F46AE8" w:rsidP="00613000">
            <w:pPr>
              <w:pStyle w:val="ListParagraph"/>
              <w:rPr>
                <w:lang w:val="en-US"/>
              </w:rPr>
            </w:pPr>
            <w:r w:rsidRPr="00AD6D05">
              <w:t xml:space="preserve">Australian Skills Quality Authority </w:t>
            </w:r>
            <w:r>
              <w:t>(ASQA)</w:t>
            </w:r>
          </w:p>
        </w:tc>
        <w:tc>
          <w:tcPr>
            <w:tcW w:w="8895" w:type="dxa"/>
          </w:tcPr>
          <w:p w14:paraId="202BD871" w14:textId="112FA5F7" w:rsidR="00F46AE8" w:rsidRDefault="00F46AE8" w:rsidP="00613000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t>T</w:t>
            </w:r>
            <w:r w:rsidRPr="00AD6D05">
              <w:t>he national regulator for Australia’s vocational education and training sector. ASQA regulates courses and training providers to ensure nationally approved quality standards are met.</w:t>
            </w:r>
          </w:p>
        </w:tc>
      </w:tr>
      <w:tr w:rsidR="00F46AE8" w14:paraId="1C518154" w14:textId="77777777" w:rsidTr="006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B328883" w14:textId="38E08A87" w:rsidR="00F46AE8" w:rsidRPr="00B82666" w:rsidRDefault="00F46AE8" w:rsidP="00613000">
            <w:pPr>
              <w:pStyle w:val="ListParagraph"/>
              <w:rPr>
                <w:lang w:val="en-US"/>
              </w:rPr>
            </w:pPr>
            <w:r w:rsidRPr="00B82666">
              <w:rPr>
                <w:lang w:val="en-US"/>
              </w:rPr>
              <w:t>General C</w:t>
            </w:r>
            <w:r>
              <w:rPr>
                <w:lang w:val="en-US"/>
              </w:rPr>
              <w:t>onstruction Induction Training</w:t>
            </w:r>
          </w:p>
        </w:tc>
        <w:tc>
          <w:tcPr>
            <w:tcW w:w="8895" w:type="dxa"/>
          </w:tcPr>
          <w:p w14:paraId="6CABF7E2" w14:textId="7C015344" w:rsidR="00F46AE8" w:rsidRDefault="00F46AE8" w:rsidP="0061300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The</w:t>
            </w:r>
            <w:r w:rsidRPr="00B82666">
              <w:rPr>
                <w:lang w:val="en-US"/>
              </w:rPr>
              <w:t xml:space="preserve"> White Card </w:t>
            </w:r>
            <w:r w:rsidR="00615BDC">
              <w:rPr>
                <w:lang w:val="en-US"/>
              </w:rPr>
              <w:t xml:space="preserve">training </w:t>
            </w:r>
            <w:r>
              <w:rPr>
                <w:lang w:val="en-US"/>
              </w:rPr>
              <w:t xml:space="preserve">that </w:t>
            </w:r>
            <w:r w:rsidRPr="00B82666">
              <w:rPr>
                <w:lang w:val="en-US"/>
              </w:rPr>
              <w:t xml:space="preserve">is delivered by an approved </w:t>
            </w:r>
            <w:r>
              <w:rPr>
                <w:lang w:val="en-US"/>
              </w:rPr>
              <w:t xml:space="preserve">Registered Training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(</w:t>
            </w:r>
            <w:r w:rsidRPr="00B82666">
              <w:rPr>
                <w:lang w:val="en-US"/>
              </w:rPr>
              <w:t>RTO</w:t>
            </w:r>
            <w:r>
              <w:rPr>
                <w:lang w:val="en-US"/>
              </w:rPr>
              <w:t>)</w:t>
            </w:r>
            <w:r w:rsidRPr="00B82666">
              <w:rPr>
                <w:lang w:val="en-US"/>
              </w:rPr>
              <w:t xml:space="preserve"> to obtain a valid white card.</w:t>
            </w:r>
          </w:p>
        </w:tc>
      </w:tr>
      <w:tr w:rsidR="00F46AE8" w14:paraId="65DA3374" w14:textId="77777777" w:rsidTr="006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5B65347" w14:textId="2E4E8A6F" w:rsidR="00F46AE8" w:rsidRPr="00B82666" w:rsidRDefault="00F46AE8" w:rsidP="00613000">
            <w:pPr>
              <w:pStyle w:val="ListParagraph"/>
              <w:rPr>
                <w:lang w:val="en-US"/>
              </w:rPr>
            </w:pPr>
            <w:r>
              <w:rPr>
                <w:bCs/>
              </w:rPr>
              <w:t>Industry Engagement Coordinator (IE</w:t>
            </w:r>
            <w:r w:rsidR="005E5D9B">
              <w:rPr>
                <w:bCs/>
              </w:rPr>
              <w:t>C)</w:t>
            </w:r>
          </w:p>
        </w:tc>
        <w:tc>
          <w:tcPr>
            <w:tcW w:w="8895" w:type="dxa"/>
          </w:tcPr>
          <w:p w14:paraId="6EA5B33E" w14:textId="148C088A" w:rsidR="00F46AE8" w:rsidRDefault="00F46AE8" w:rsidP="00613000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US"/>
              </w:rPr>
            </w:pPr>
            <w:r>
              <w:t xml:space="preserve">Staff </w:t>
            </w:r>
            <w:r w:rsidRPr="00DA2405">
              <w:t xml:space="preserve">employed by the </w:t>
            </w:r>
            <w:r w:rsidR="005E5D9B">
              <w:t>d</w:t>
            </w:r>
            <w:r w:rsidRPr="00DA2405">
              <w:t xml:space="preserve">epartment to liaise with industry, schools and </w:t>
            </w:r>
            <w:r>
              <w:t>RTOs</w:t>
            </w:r>
            <w:r w:rsidRPr="00DA2405">
              <w:t xml:space="preserve"> to coordinate on the job training</w:t>
            </w:r>
            <w:r w:rsidRPr="60B3D8E7">
              <w:t xml:space="preserve"> through </w:t>
            </w:r>
            <w:r>
              <w:t>VWP to the student’s Vocational Education and Training Delivered to Secondary Students (VETDSS)</w:t>
            </w:r>
            <w:r w:rsidRPr="60B3D8E7">
              <w:t xml:space="preserve"> qualification.</w:t>
            </w:r>
          </w:p>
        </w:tc>
      </w:tr>
      <w:tr w:rsidR="00F46AE8" w14:paraId="64B64B25" w14:textId="77777777" w:rsidTr="006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16FFC5B" w14:textId="4C936E03" w:rsidR="00F46AE8" w:rsidRPr="00B82666" w:rsidRDefault="005E5D9B" w:rsidP="00613000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 xml:space="preserve">Registered Training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(RTO)</w:t>
            </w:r>
          </w:p>
        </w:tc>
        <w:tc>
          <w:tcPr>
            <w:tcW w:w="8895" w:type="dxa"/>
          </w:tcPr>
          <w:p w14:paraId="30310C6C" w14:textId="5B9981DD" w:rsidR="00F46AE8" w:rsidRDefault="005E5D9B" w:rsidP="0061300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An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  <w:r w:rsidRPr="00AD6D05">
              <w:t>authorised thro</w:t>
            </w:r>
            <w:r>
              <w:t xml:space="preserve">ugh ASQA to deliver training </w:t>
            </w:r>
            <w:r w:rsidRPr="00AD6D05">
              <w:t>or conduct assessments and issue nationally recognised qualifications</w:t>
            </w:r>
            <w:r>
              <w:t>.</w:t>
            </w:r>
          </w:p>
        </w:tc>
      </w:tr>
      <w:tr w:rsidR="0080674E" w14:paraId="2ED0044B" w14:textId="77777777" w:rsidTr="006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8B31354" w14:textId="1BB1FA00" w:rsidR="0080674E" w:rsidRPr="00AD6D05" w:rsidRDefault="0080674E" w:rsidP="00613000">
            <w:pPr>
              <w:pStyle w:val="ListParagraph"/>
            </w:pPr>
            <w:r w:rsidRPr="00AD6D05">
              <w:t>VET Quality Framework</w:t>
            </w:r>
          </w:p>
        </w:tc>
        <w:tc>
          <w:tcPr>
            <w:tcW w:w="8895" w:type="dxa"/>
          </w:tcPr>
          <w:p w14:paraId="18F94B72" w14:textId="502599C0" w:rsidR="0080674E" w:rsidRDefault="0080674E" w:rsidP="00613000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 framework </w:t>
            </w:r>
            <w:r w:rsidRPr="00AD6D05">
              <w:t>aimed at achieving greater national consistency in the way providers are registered and monitored, and in how standards in the VET sector are enforced.</w:t>
            </w:r>
          </w:p>
        </w:tc>
      </w:tr>
      <w:tr w:rsidR="005E5D9B" w14:paraId="397FD29A" w14:textId="77777777" w:rsidTr="006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C6657EF" w14:textId="77BF310A" w:rsidR="005E5D9B" w:rsidRDefault="005E5D9B" w:rsidP="00613000">
            <w:pPr>
              <w:pStyle w:val="ListParagraph"/>
              <w:rPr>
                <w:lang w:val="en-US"/>
              </w:rPr>
            </w:pPr>
            <w:r w:rsidRPr="00AD6D05">
              <w:t xml:space="preserve">Vocational Education and Training </w:t>
            </w:r>
            <w:r>
              <w:t>(VET)</w:t>
            </w:r>
          </w:p>
        </w:tc>
        <w:tc>
          <w:tcPr>
            <w:tcW w:w="8895" w:type="dxa"/>
          </w:tcPr>
          <w:p w14:paraId="5D484B5B" w14:textId="02420106" w:rsidR="005E5D9B" w:rsidRDefault="005E5D9B" w:rsidP="0061300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t xml:space="preserve">Education and training that </w:t>
            </w:r>
            <w:r w:rsidRPr="00AD6D05">
              <w:t>enables students to acquire workplace skills</w:t>
            </w:r>
            <w:r>
              <w:t xml:space="preserve"> </w:t>
            </w:r>
            <w:r w:rsidRPr="00AD6D05">
              <w:t>through nationally recognised training described within an industry-developed training package or an accredited course. A VET</w:t>
            </w:r>
            <w:r>
              <w:t>DSS</w:t>
            </w:r>
            <w:r w:rsidRPr="00AD6D05">
              <w:t xml:space="preserve"> qualification is issued by an RTO. The achievement of a VET qualification signifies that a student has demonstrated competency against the skills and knowledge required to perform effectively in the workplace.</w:t>
            </w:r>
          </w:p>
        </w:tc>
      </w:tr>
      <w:tr w:rsidR="0080674E" w14:paraId="66E59963" w14:textId="77777777" w:rsidTr="006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EBA017D" w14:textId="067B9665" w:rsidR="0080674E" w:rsidRPr="00AD6D05" w:rsidRDefault="0080674E" w:rsidP="00613000">
            <w:pPr>
              <w:pStyle w:val="ListParagraph"/>
            </w:pPr>
            <w:r>
              <w:t>Vocational Education and Training Delivered to Secondary Students (VETDSS)</w:t>
            </w:r>
          </w:p>
        </w:tc>
        <w:tc>
          <w:tcPr>
            <w:tcW w:w="8895" w:type="dxa"/>
          </w:tcPr>
          <w:p w14:paraId="30D7EE81" w14:textId="6CE93574" w:rsidR="0080674E" w:rsidRDefault="0080674E" w:rsidP="00613000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</w:t>
            </w:r>
            <w:r w:rsidRPr="00AD6D05">
              <w:t xml:space="preserve">he same as all other VET but refers only to students in </w:t>
            </w:r>
            <w:r>
              <w:t>y</w:t>
            </w:r>
            <w:r w:rsidRPr="00AD6D05">
              <w:t>ear 9 and above, and the same quality standards apply.</w:t>
            </w:r>
          </w:p>
        </w:tc>
      </w:tr>
      <w:tr w:rsidR="0080674E" w14:paraId="735BDBE1" w14:textId="77777777" w:rsidTr="006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E52F7D9" w14:textId="489A12C1" w:rsidR="0080674E" w:rsidRDefault="0080674E" w:rsidP="00613000">
            <w:pPr>
              <w:pStyle w:val="ListParagraph"/>
            </w:pPr>
            <w:r>
              <w:t xml:space="preserve">Vocational </w:t>
            </w:r>
            <w:r w:rsidR="001C0C7B">
              <w:t>W</w:t>
            </w:r>
            <w:r>
              <w:t xml:space="preserve">ork </w:t>
            </w:r>
            <w:r w:rsidR="001C0C7B">
              <w:t>P</w:t>
            </w:r>
            <w:r>
              <w:t>lacement</w:t>
            </w:r>
          </w:p>
        </w:tc>
        <w:tc>
          <w:tcPr>
            <w:tcW w:w="8895" w:type="dxa"/>
          </w:tcPr>
          <w:p w14:paraId="4FFB3638" w14:textId="6394AA02" w:rsidR="0080674E" w:rsidRDefault="001C0C7B" w:rsidP="0061300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Pr="00AD6D05">
              <w:t>he on-the-job training that is delivered through a VET course ensuring students have industry skills and knowledge to transition into further education, training or employment.</w:t>
            </w:r>
          </w:p>
        </w:tc>
      </w:tr>
      <w:tr w:rsidR="0080674E" w14:paraId="1B0AE560" w14:textId="77777777" w:rsidTr="006130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C8EBF72" w14:textId="7557185E" w:rsidR="0080674E" w:rsidRDefault="001C0C7B" w:rsidP="00613000">
            <w:pPr>
              <w:pStyle w:val="ListParagraph"/>
            </w:pPr>
            <w:r w:rsidRPr="00B82666">
              <w:rPr>
                <w:bCs/>
              </w:rPr>
              <w:lastRenderedPageBreak/>
              <w:t>Working at Heights</w:t>
            </w:r>
          </w:p>
        </w:tc>
        <w:tc>
          <w:tcPr>
            <w:tcW w:w="8895" w:type="dxa"/>
          </w:tcPr>
          <w:p w14:paraId="0B537061" w14:textId="69364B12" w:rsidR="0080674E" w:rsidRDefault="001C0C7B" w:rsidP="00613000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</w:t>
            </w:r>
            <w:r w:rsidRPr="00B82666">
              <w:t xml:space="preserve"> Working Safely at Heights unit </w:t>
            </w:r>
            <w:r>
              <w:t xml:space="preserve">that </w:t>
            </w:r>
            <w:r w:rsidRPr="00B82666">
              <w:t>must be completed for any students who ar</w:t>
            </w:r>
            <w:r>
              <w:t xml:space="preserve">e working above floor level </w:t>
            </w:r>
            <w:r w:rsidRPr="00B82666">
              <w:t>or where there is a risk of a fall. A risk of a fall means a circumstance that exposes a worker, while at work, to a fall that is reasonably likely to cause injury to the worker or other person. Once a Working Safely at Heights unit has been completed a student is able to work up to a height of 11 metres.</w:t>
            </w:r>
          </w:p>
        </w:tc>
      </w:tr>
      <w:tr w:rsidR="0080674E" w14:paraId="108BE198" w14:textId="77777777" w:rsidTr="00613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1F11F4D" w14:textId="51FD1334" w:rsidR="0080674E" w:rsidRDefault="001C0C7B" w:rsidP="00613000">
            <w:pPr>
              <w:pStyle w:val="ListParagraph"/>
            </w:pPr>
            <w:r w:rsidRPr="00B82666">
              <w:rPr>
                <w:rFonts w:cs="Lato"/>
                <w:bCs/>
                <w:color w:val="000000"/>
              </w:rPr>
              <w:t>Working with Childre</w:t>
            </w:r>
            <w:r>
              <w:rPr>
                <w:rFonts w:cs="Lato"/>
                <w:bCs/>
                <w:color w:val="000000"/>
              </w:rPr>
              <w:t>n Clearance Notice</w:t>
            </w:r>
          </w:p>
        </w:tc>
        <w:tc>
          <w:tcPr>
            <w:tcW w:w="8895" w:type="dxa"/>
          </w:tcPr>
          <w:p w14:paraId="2A4ABEF1" w14:textId="7D46DEBF" w:rsidR="0080674E" w:rsidRDefault="001C0C7B" w:rsidP="00613000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Lato"/>
                <w:color w:val="000000"/>
              </w:rPr>
              <w:t xml:space="preserve">The notice that is </w:t>
            </w:r>
            <w:r w:rsidRPr="00B82666">
              <w:rPr>
                <w:rFonts w:cs="Lato"/>
                <w:bCs/>
                <w:color w:val="000000"/>
              </w:rPr>
              <w:t xml:space="preserve">required </w:t>
            </w:r>
            <w:r w:rsidRPr="00B82666">
              <w:rPr>
                <w:rFonts w:cs="Lato"/>
                <w:color w:val="000000"/>
              </w:rPr>
              <w:t xml:space="preserve">for any person over the age of 15 years who works or volunteers </w:t>
            </w:r>
            <w:r>
              <w:rPr>
                <w:rFonts w:cs="Lato"/>
                <w:color w:val="000000"/>
              </w:rPr>
              <w:t>in child-related employment</w:t>
            </w:r>
            <w:r w:rsidRPr="00B82666">
              <w:rPr>
                <w:rFonts w:cs="Lato"/>
                <w:color w:val="000000"/>
              </w:rPr>
              <w:t xml:space="preserve"> for more than 14 (consecutive o</w:t>
            </w:r>
            <w:r>
              <w:rPr>
                <w:rFonts w:cs="Lato"/>
                <w:color w:val="000000"/>
              </w:rPr>
              <w:t>r non-consecutive) days in a 12-</w:t>
            </w:r>
            <w:r w:rsidRPr="00B82666">
              <w:rPr>
                <w:rFonts w:cs="Lato"/>
                <w:color w:val="000000"/>
              </w:rPr>
              <w:t xml:space="preserve">month period unless an exemption applies under section 186 or 187 of the </w:t>
            </w:r>
            <w:r w:rsidRPr="008308AA">
              <w:rPr>
                <w:rFonts w:cs="Lato"/>
                <w:i/>
                <w:color w:val="000000"/>
              </w:rPr>
              <w:t>Care and Protection of Children Act</w:t>
            </w:r>
            <w:r>
              <w:rPr>
                <w:rFonts w:cs="Lato"/>
                <w:color w:val="000000"/>
              </w:rPr>
              <w:t xml:space="preserve"> 2007.</w:t>
            </w:r>
          </w:p>
        </w:tc>
      </w:tr>
    </w:tbl>
    <w:p w14:paraId="0F1A588F" w14:textId="3D9C5FCD" w:rsidR="00092FA9" w:rsidRDefault="00DA2405" w:rsidP="00092FA9">
      <w:pPr>
        <w:pStyle w:val="Heading1"/>
      </w:pPr>
      <w:bookmarkStart w:id="2" w:name="_Toc116988296"/>
      <w:r>
        <w:t>Guidelines</w:t>
      </w:r>
      <w:bookmarkEnd w:id="2"/>
    </w:p>
    <w:p w14:paraId="395C57E1" w14:textId="7B7316A8" w:rsidR="00B82666" w:rsidRPr="00D2206F" w:rsidRDefault="00B82666" w:rsidP="000E78EB">
      <w:pPr>
        <w:rPr>
          <w:lang w:eastAsia="en-AU"/>
        </w:rPr>
      </w:pPr>
      <w:r w:rsidRPr="00D2206F">
        <w:rPr>
          <w:lang w:eastAsia="en-AU"/>
        </w:rPr>
        <w:t xml:space="preserve">Government school students participating in authorised </w:t>
      </w:r>
      <w:r w:rsidR="009D4E85">
        <w:rPr>
          <w:lang w:eastAsia="en-AU"/>
        </w:rPr>
        <w:t>V</w:t>
      </w:r>
      <w:r w:rsidR="000E78EB">
        <w:rPr>
          <w:lang w:eastAsia="en-AU"/>
        </w:rPr>
        <w:t>WP</w:t>
      </w:r>
      <w:r w:rsidRPr="00D2206F">
        <w:rPr>
          <w:lang w:eastAsia="en-AU"/>
        </w:rPr>
        <w:t xml:space="preserve"> as part of </w:t>
      </w:r>
      <w:r w:rsidR="000E78EB">
        <w:rPr>
          <w:lang w:eastAsia="en-AU"/>
        </w:rPr>
        <w:t>VETDSS</w:t>
      </w:r>
      <w:r>
        <w:rPr>
          <w:lang w:eastAsia="en-AU"/>
        </w:rPr>
        <w:t xml:space="preserve">, </w:t>
      </w:r>
      <w:r w:rsidRPr="00D2206F">
        <w:rPr>
          <w:lang w:eastAsia="en-AU"/>
        </w:rPr>
        <w:t xml:space="preserve">are covered by </w:t>
      </w:r>
      <w:r w:rsidR="000E78EB">
        <w:rPr>
          <w:lang w:eastAsia="en-AU"/>
        </w:rPr>
        <w:t>NT</w:t>
      </w:r>
      <w:r w:rsidRPr="00D2206F">
        <w:rPr>
          <w:lang w:eastAsia="en-AU"/>
        </w:rPr>
        <w:t xml:space="preserve"> Government self-insurance.</w:t>
      </w:r>
    </w:p>
    <w:p w14:paraId="04183263" w14:textId="2BB438D5" w:rsidR="00B82666" w:rsidRPr="00D2206F" w:rsidRDefault="00B82666" w:rsidP="000E78EB">
      <w:pPr>
        <w:rPr>
          <w:lang w:eastAsia="en-AU"/>
        </w:rPr>
      </w:pPr>
      <w:r w:rsidRPr="00D2206F">
        <w:rPr>
          <w:lang w:eastAsia="en-AU"/>
        </w:rPr>
        <w:t xml:space="preserve">Non-government schools </w:t>
      </w:r>
      <w:r>
        <w:rPr>
          <w:lang w:eastAsia="en-AU"/>
        </w:rPr>
        <w:t xml:space="preserve">are required </w:t>
      </w:r>
      <w:r w:rsidRPr="00D2206F">
        <w:rPr>
          <w:lang w:eastAsia="en-AU"/>
        </w:rPr>
        <w:t xml:space="preserve">to make their own arrangements to cover their students on </w:t>
      </w:r>
      <w:r w:rsidR="009D4E85">
        <w:rPr>
          <w:lang w:eastAsia="en-AU"/>
        </w:rPr>
        <w:t>V</w:t>
      </w:r>
      <w:r w:rsidRPr="00D2206F">
        <w:rPr>
          <w:lang w:eastAsia="en-AU"/>
        </w:rPr>
        <w:t>WP.</w:t>
      </w:r>
    </w:p>
    <w:p w14:paraId="6F0FA8AF" w14:textId="2DAD5D28" w:rsidR="00B82666" w:rsidRDefault="00B82666" w:rsidP="000E78EB">
      <w:pPr>
        <w:rPr>
          <w:rFonts w:cs="Arial"/>
          <w:bCs/>
          <w:lang w:val="en-US" w:eastAsia="en-AU"/>
        </w:rPr>
      </w:pPr>
      <w:r w:rsidRPr="00D2206F">
        <w:rPr>
          <w:rFonts w:cs="Arial"/>
          <w:bCs/>
          <w:lang w:val="en-US" w:eastAsia="en-AU"/>
        </w:rPr>
        <w:t>Students participat</w:t>
      </w:r>
      <w:r>
        <w:rPr>
          <w:rFonts w:cs="Arial"/>
          <w:bCs/>
          <w:lang w:val="en-US" w:eastAsia="en-AU"/>
        </w:rPr>
        <w:t>ing</w:t>
      </w:r>
      <w:r w:rsidRPr="00D2206F">
        <w:rPr>
          <w:rFonts w:cs="Arial"/>
          <w:bCs/>
          <w:lang w:val="en-US" w:eastAsia="en-AU"/>
        </w:rPr>
        <w:t xml:space="preserve"> in </w:t>
      </w:r>
      <w:r w:rsidR="009D4E85">
        <w:rPr>
          <w:rFonts w:cs="Arial"/>
          <w:bCs/>
          <w:lang w:val="en-US" w:eastAsia="en-AU"/>
        </w:rPr>
        <w:t>V</w:t>
      </w:r>
      <w:r w:rsidRPr="00D2206F">
        <w:rPr>
          <w:rFonts w:cs="Arial"/>
          <w:bCs/>
          <w:lang w:val="en-US" w:eastAsia="en-AU"/>
        </w:rPr>
        <w:t xml:space="preserve">WP </w:t>
      </w:r>
      <w:r>
        <w:rPr>
          <w:rFonts w:cs="Arial"/>
          <w:bCs/>
          <w:lang w:val="en-US" w:eastAsia="en-AU"/>
        </w:rPr>
        <w:t xml:space="preserve">do so </w:t>
      </w:r>
      <w:r w:rsidR="000E78EB">
        <w:rPr>
          <w:rFonts w:cs="Arial"/>
          <w:bCs/>
          <w:lang w:val="en-US" w:eastAsia="en-AU"/>
        </w:rPr>
        <w:t xml:space="preserve">without direct teacher or </w:t>
      </w:r>
      <w:r w:rsidRPr="007B43A0">
        <w:rPr>
          <w:rFonts w:cs="Arial"/>
          <w:bCs/>
          <w:lang w:val="en-US" w:eastAsia="en-AU"/>
        </w:rPr>
        <w:t>trainer supervision.</w:t>
      </w:r>
    </w:p>
    <w:p w14:paraId="60A4358B" w14:textId="77777777" w:rsidR="00B82666" w:rsidRPr="00D2206F" w:rsidRDefault="00B82666" w:rsidP="000E78EB">
      <w:pPr>
        <w:rPr>
          <w:rFonts w:cs="Arial"/>
          <w:bCs/>
          <w:lang w:val="en-US" w:eastAsia="en-AU"/>
        </w:rPr>
      </w:pPr>
      <w:r w:rsidRPr="00D2206F">
        <w:rPr>
          <w:rFonts w:cs="Arial"/>
          <w:bCs/>
          <w:lang w:val="en-US" w:eastAsia="en-AU"/>
        </w:rPr>
        <w:t xml:space="preserve">All activities performed in the workplace must comply </w:t>
      </w:r>
      <w:r w:rsidRPr="007B43A0">
        <w:rPr>
          <w:rFonts w:cs="Arial"/>
          <w:bCs/>
          <w:lang w:val="en-US" w:eastAsia="en-AU"/>
        </w:rPr>
        <w:t>with age and legislation requirements.</w:t>
      </w:r>
      <w:r w:rsidRPr="00D2206F">
        <w:rPr>
          <w:rFonts w:cs="Arial"/>
          <w:bCs/>
          <w:lang w:val="en-US" w:eastAsia="en-AU"/>
        </w:rPr>
        <w:t xml:space="preserve"> Where legislation provides age restrictions</w:t>
      </w:r>
      <w:r>
        <w:rPr>
          <w:rFonts w:cs="Arial"/>
          <w:bCs/>
          <w:lang w:val="en-US" w:eastAsia="en-AU"/>
        </w:rPr>
        <w:t>,</w:t>
      </w:r>
      <w:r w:rsidRPr="00D2206F">
        <w:rPr>
          <w:rFonts w:cs="Arial"/>
          <w:bCs/>
          <w:lang w:val="en-US" w:eastAsia="en-AU"/>
        </w:rPr>
        <w:t xml:space="preserve"> these must be adhered to.</w:t>
      </w:r>
    </w:p>
    <w:p w14:paraId="7CDCE717" w14:textId="1428712F" w:rsidR="00DA2405" w:rsidRDefault="00B82666" w:rsidP="000E78EB">
      <w:pPr>
        <w:rPr>
          <w:lang w:val="en-US"/>
        </w:rPr>
      </w:pPr>
      <w:r w:rsidRPr="7251FA08">
        <w:t xml:space="preserve">Industry Training Programs will assist workplaces to minimise the risk to students undertaking </w:t>
      </w:r>
      <w:r w:rsidR="009D4E85">
        <w:t>V</w:t>
      </w:r>
      <w:r w:rsidRPr="7251FA08">
        <w:t>WP.</w:t>
      </w:r>
    </w:p>
    <w:p w14:paraId="7E4F796C" w14:textId="0571E408" w:rsidR="00092FA9" w:rsidRPr="00AD6D05" w:rsidRDefault="000E78EB" w:rsidP="00092FA9">
      <w:pPr>
        <w:pStyle w:val="Heading2"/>
      </w:pPr>
      <w:bookmarkStart w:id="3" w:name="_Toc116988297"/>
      <w:r>
        <w:t>Activities requiring risk management strategies</w:t>
      </w:r>
      <w:bookmarkEnd w:id="3"/>
    </w:p>
    <w:p w14:paraId="33F85514" w14:textId="361B8371" w:rsidR="000E78EB" w:rsidRPr="00AF0D6E" w:rsidRDefault="000E78EB" w:rsidP="000E78EB">
      <w:pPr>
        <w:rPr>
          <w:lang w:val="en-US" w:eastAsia="en-AU"/>
        </w:rPr>
      </w:pPr>
      <w:r w:rsidRPr="00AF0D6E">
        <w:rPr>
          <w:lang w:val="en-US" w:eastAsia="en-AU"/>
        </w:rPr>
        <w:t xml:space="preserve">Students may be placed in </w:t>
      </w:r>
      <w:r w:rsidR="009D4E85">
        <w:rPr>
          <w:lang w:val="en-US" w:eastAsia="en-AU"/>
        </w:rPr>
        <w:t>V</w:t>
      </w:r>
      <w:r>
        <w:rPr>
          <w:lang w:val="en-US" w:eastAsia="en-AU"/>
        </w:rPr>
        <w:t>WP</w:t>
      </w:r>
      <w:r w:rsidRPr="00AF0D6E">
        <w:rPr>
          <w:lang w:val="en-US" w:eastAsia="en-AU"/>
        </w:rPr>
        <w:t xml:space="preserve"> that is associated with employment that attracts higher risk as part of VET training. Risk management strategies for these placements must be clearly articulated on the </w:t>
      </w:r>
      <w:r w:rsidR="009D4E85">
        <w:rPr>
          <w:lang w:val="en-US" w:eastAsia="en-AU"/>
        </w:rPr>
        <w:t>V</w:t>
      </w:r>
      <w:r w:rsidRPr="00AF0D6E">
        <w:rPr>
          <w:lang w:val="en-US" w:eastAsia="en-AU"/>
        </w:rPr>
        <w:t>WP form.</w:t>
      </w:r>
    </w:p>
    <w:p w14:paraId="59CFEEF6" w14:textId="6043A00E" w:rsidR="000E78EB" w:rsidRPr="00AF0D6E" w:rsidRDefault="000E78EB" w:rsidP="000E78EB">
      <w:pPr>
        <w:rPr>
          <w:lang w:val="en-US" w:eastAsia="en-AU"/>
        </w:rPr>
      </w:pPr>
      <w:r w:rsidRPr="00AF0D6E">
        <w:rPr>
          <w:lang w:val="en-US" w:eastAsia="en-AU"/>
        </w:rPr>
        <w:t>Risk management strategies may take the form of a written risk assessment, increased level of physical safety, additional accreditation</w:t>
      </w:r>
      <w:r>
        <w:rPr>
          <w:lang w:val="en-US" w:eastAsia="en-AU"/>
        </w:rPr>
        <w:t>,</w:t>
      </w:r>
      <w:r w:rsidR="00A415B0">
        <w:rPr>
          <w:lang w:val="en-US" w:eastAsia="en-AU"/>
        </w:rPr>
        <w:t xml:space="preserve"> </w:t>
      </w:r>
      <w:r w:rsidRPr="00AF0D6E">
        <w:rPr>
          <w:lang w:val="en-US" w:eastAsia="en-AU"/>
        </w:rPr>
        <w:t xml:space="preserve">standard </w:t>
      </w:r>
      <w:r>
        <w:rPr>
          <w:lang w:val="en-US" w:eastAsia="en-AU"/>
        </w:rPr>
        <w:t>or up skilling the student</w:t>
      </w:r>
      <w:r w:rsidRPr="00AF0D6E">
        <w:rPr>
          <w:lang w:val="en-US" w:eastAsia="en-AU"/>
        </w:rPr>
        <w:t>. The type of risk assessment will be dependent on the task.</w:t>
      </w:r>
    </w:p>
    <w:p w14:paraId="797C36EF" w14:textId="1D602669" w:rsidR="000E78EB" w:rsidRPr="000E78EB" w:rsidRDefault="000E78EB" w:rsidP="000E78EB">
      <w:pPr>
        <w:rPr>
          <w:lang w:val="en-US" w:eastAsia="en-AU"/>
        </w:rPr>
      </w:pPr>
      <w:r w:rsidRPr="000E78EB">
        <w:rPr>
          <w:lang w:val="en-US" w:eastAsia="en-AU"/>
        </w:rPr>
        <w:t xml:space="preserve">All activities requiring risk management strategies must be approved and signed by the </w:t>
      </w:r>
      <w:r w:rsidR="00A415B0">
        <w:rPr>
          <w:lang w:val="en-US" w:eastAsia="en-AU"/>
        </w:rPr>
        <w:t>principal</w:t>
      </w:r>
      <w:r w:rsidRPr="000E78EB">
        <w:rPr>
          <w:lang w:val="en-US" w:eastAsia="en-AU"/>
        </w:rPr>
        <w:t>.</w:t>
      </w:r>
    </w:p>
    <w:p w14:paraId="1CBB1FB4" w14:textId="06AF36F4" w:rsidR="000E78EB" w:rsidRPr="00AF0D6E" w:rsidRDefault="009D4E85" w:rsidP="000E78EB">
      <w:pPr>
        <w:rPr>
          <w:lang w:val="en-US" w:eastAsia="en-AU"/>
        </w:rPr>
      </w:pPr>
      <w:r>
        <w:rPr>
          <w:lang w:val="en-US" w:eastAsia="en-AU"/>
        </w:rPr>
        <w:t>V</w:t>
      </w:r>
      <w:r w:rsidR="000E78EB" w:rsidRPr="00AF0D6E">
        <w:rPr>
          <w:lang w:val="en-US" w:eastAsia="en-AU"/>
        </w:rPr>
        <w:t>WP activities requiring a risk management strategy include:</w:t>
      </w:r>
    </w:p>
    <w:p w14:paraId="51BC055F" w14:textId="4BC9998C" w:rsidR="000E78EB" w:rsidRPr="000E78EB" w:rsidRDefault="000E78EB" w:rsidP="0096129E">
      <w:pPr>
        <w:pStyle w:val="ListParagraph"/>
        <w:numPr>
          <w:ilvl w:val="0"/>
          <w:numId w:val="15"/>
        </w:numPr>
        <w:rPr>
          <w:lang w:val="en-US" w:eastAsia="en-AU"/>
        </w:rPr>
      </w:pPr>
      <w:r w:rsidRPr="000E78EB">
        <w:rPr>
          <w:lang w:val="en-US" w:eastAsia="en-AU"/>
        </w:rPr>
        <w:t>above ground mining</w:t>
      </w:r>
    </w:p>
    <w:p w14:paraId="3526E434" w14:textId="2F257A17" w:rsidR="000E78EB" w:rsidRPr="000E78EB" w:rsidRDefault="000E78EB" w:rsidP="0096129E">
      <w:pPr>
        <w:pStyle w:val="ListParagraph"/>
        <w:numPr>
          <w:ilvl w:val="0"/>
          <w:numId w:val="15"/>
        </w:numPr>
        <w:rPr>
          <w:lang w:val="en-US" w:eastAsia="en-AU"/>
        </w:rPr>
      </w:pPr>
      <w:r w:rsidRPr="000E78EB">
        <w:rPr>
          <w:lang w:val="en-US" w:eastAsia="en-AU"/>
        </w:rPr>
        <w:t>o</w:t>
      </w:r>
      <w:r>
        <w:rPr>
          <w:lang w:val="en-US" w:eastAsia="en-AU"/>
        </w:rPr>
        <w:t xml:space="preserve">il </w:t>
      </w:r>
      <w:r w:rsidRPr="000E78EB">
        <w:rPr>
          <w:lang w:val="en-US" w:eastAsia="en-AU"/>
        </w:rPr>
        <w:t>or gas fields and refineries</w:t>
      </w:r>
    </w:p>
    <w:p w14:paraId="300D7ECD" w14:textId="10147DDB" w:rsidR="000E78EB" w:rsidRPr="000E78EB" w:rsidRDefault="000E78EB" w:rsidP="0096129E">
      <w:pPr>
        <w:pStyle w:val="ListParagraph"/>
        <w:numPr>
          <w:ilvl w:val="0"/>
          <w:numId w:val="15"/>
        </w:numPr>
        <w:rPr>
          <w:lang w:val="en-US" w:eastAsia="en-AU"/>
        </w:rPr>
      </w:pPr>
      <w:r w:rsidRPr="000E78EB">
        <w:rPr>
          <w:lang w:val="en-US" w:eastAsia="en-AU"/>
        </w:rPr>
        <w:t>driving or a passenger in watercraft</w:t>
      </w:r>
    </w:p>
    <w:p w14:paraId="10C64522" w14:textId="7D2D06E8" w:rsidR="000E78EB" w:rsidRPr="000E78EB" w:rsidRDefault="000E78EB" w:rsidP="0096129E">
      <w:pPr>
        <w:pStyle w:val="ListParagraph"/>
        <w:numPr>
          <w:ilvl w:val="0"/>
          <w:numId w:val="15"/>
        </w:numPr>
        <w:rPr>
          <w:lang w:val="en-US" w:eastAsia="en-AU"/>
        </w:rPr>
      </w:pPr>
      <w:r w:rsidRPr="000E78EB">
        <w:rPr>
          <w:lang w:val="en-US" w:eastAsia="en-AU"/>
        </w:rPr>
        <w:t>underwater diving using snorkeling or scuba equipment</w:t>
      </w:r>
    </w:p>
    <w:p w14:paraId="2156E7D8" w14:textId="436EF601" w:rsidR="000E78EB" w:rsidRPr="000E78EB" w:rsidRDefault="000E78EB" w:rsidP="0096129E">
      <w:pPr>
        <w:pStyle w:val="ListParagraph"/>
        <w:numPr>
          <w:ilvl w:val="0"/>
          <w:numId w:val="15"/>
        </w:numPr>
        <w:rPr>
          <w:lang w:val="en-US" w:eastAsia="en-AU"/>
        </w:rPr>
      </w:pPr>
      <w:r w:rsidRPr="000E78EB">
        <w:rPr>
          <w:lang w:val="en-US" w:eastAsia="en-AU"/>
        </w:rPr>
        <w:t>use of motor bikes and quad bikes related to rural operations</w:t>
      </w:r>
    </w:p>
    <w:p w14:paraId="1E090FAE" w14:textId="77777777" w:rsidR="000E78EB" w:rsidRPr="000E78EB" w:rsidRDefault="000E78EB" w:rsidP="0096129E">
      <w:pPr>
        <w:pStyle w:val="ListParagraph"/>
        <w:numPr>
          <w:ilvl w:val="0"/>
          <w:numId w:val="15"/>
        </w:numPr>
        <w:rPr>
          <w:lang w:val="en-US" w:eastAsia="en-AU"/>
        </w:rPr>
      </w:pPr>
      <w:r w:rsidRPr="000E78EB">
        <w:rPr>
          <w:lang w:val="en-US" w:eastAsia="en-AU"/>
        </w:rPr>
        <w:t>operating farm vehicles related to rural operations</w:t>
      </w:r>
    </w:p>
    <w:p w14:paraId="5CAB4141" w14:textId="77777777" w:rsidR="000E78EB" w:rsidRPr="000E78EB" w:rsidRDefault="000E78EB" w:rsidP="0096129E">
      <w:pPr>
        <w:pStyle w:val="ListParagraph"/>
        <w:numPr>
          <w:ilvl w:val="0"/>
          <w:numId w:val="15"/>
        </w:numPr>
        <w:rPr>
          <w:lang w:val="en-US" w:eastAsia="en-AU"/>
        </w:rPr>
      </w:pPr>
      <w:r w:rsidRPr="000E78EB">
        <w:rPr>
          <w:lang w:val="en-US" w:eastAsia="en-AU"/>
        </w:rPr>
        <w:t>working with animals</w:t>
      </w:r>
    </w:p>
    <w:p w14:paraId="30F3398C" w14:textId="77777777" w:rsidR="000E78EB" w:rsidRPr="000E78EB" w:rsidRDefault="000E78EB" w:rsidP="0096129E">
      <w:pPr>
        <w:pStyle w:val="ListParagraph"/>
        <w:numPr>
          <w:ilvl w:val="0"/>
          <w:numId w:val="15"/>
        </w:numPr>
        <w:rPr>
          <w:lang w:val="en-US"/>
        </w:rPr>
      </w:pPr>
      <w:r w:rsidRPr="000E78EB">
        <w:rPr>
          <w:lang w:val="en-US"/>
        </w:rPr>
        <w:t>working at heights or in excavations, near utilities, or in traffic areas</w:t>
      </w:r>
    </w:p>
    <w:p w14:paraId="7DF38F04" w14:textId="77777777" w:rsidR="000E78EB" w:rsidRPr="000E78EB" w:rsidRDefault="000E78EB" w:rsidP="0096129E">
      <w:pPr>
        <w:pStyle w:val="ListParagraph"/>
        <w:numPr>
          <w:ilvl w:val="0"/>
          <w:numId w:val="15"/>
        </w:numPr>
        <w:rPr>
          <w:lang w:val="en-US" w:eastAsia="en-AU"/>
        </w:rPr>
      </w:pPr>
      <w:r w:rsidRPr="000E78EB">
        <w:rPr>
          <w:lang w:val="en-US" w:eastAsia="en-AU"/>
        </w:rPr>
        <w:t>abattoirs.</w:t>
      </w:r>
    </w:p>
    <w:p w14:paraId="57C92FBA" w14:textId="0A8A3083" w:rsidR="000E78EB" w:rsidRPr="00AF0D6E" w:rsidRDefault="000E78EB" w:rsidP="000E78EB">
      <w:pPr>
        <w:rPr>
          <w:lang w:val="en-US" w:eastAsia="en-AU"/>
        </w:rPr>
      </w:pPr>
      <w:r w:rsidRPr="00AF0D6E">
        <w:rPr>
          <w:lang w:val="en-US" w:eastAsia="en-AU"/>
        </w:rPr>
        <w:t xml:space="preserve">Students must wear appropriate </w:t>
      </w:r>
      <w:r w:rsidR="00A415B0">
        <w:rPr>
          <w:lang w:val="en-US" w:eastAsia="en-AU"/>
        </w:rPr>
        <w:t>p</w:t>
      </w:r>
      <w:r w:rsidRPr="00AF0D6E">
        <w:rPr>
          <w:lang w:val="en-US" w:eastAsia="en-AU"/>
        </w:rPr>
        <w:t>er</w:t>
      </w:r>
      <w:r>
        <w:rPr>
          <w:lang w:val="en-US" w:eastAsia="en-AU"/>
        </w:rPr>
        <w:t xml:space="preserve">sonal </w:t>
      </w:r>
      <w:r w:rsidR="00A415B0">
        <w:rPr>
          <w:lang w:val="en-US" w:eastAsia="en-AU"/>
        </w:rPr>
        <w:t>p</w:t>
      </w:r>
      <w:r>
        <w:rPr>
          <w:lang w:val="en-US" w:eastAsia="en-AU"/>
        </w:rPr>
        <w:t xml:space="preserve">rotective </w:t>
      </w:r>
      <w:r w:rsidR="00A415B0">
        <w:rPr>
          <w:lang w:val="en-US" w:eastAsia="en-AU"/>
        </w:rPr>
        <w:t>e</w:t>
      </w:r>
      <w:r>
        <w:rPr>
          <w:lang w:val="en-US" w:eastAsia="en-AU"/>
        </w:rPr>
        <w:t>quipment</w:t>
      </w:r>
      <w:r w:rsidRPr="00AF0D6E">
        <w:rPr>
          <w:lang w:val="en-US" w:eastAsia="en-AU"/>
        </w:rPr>
        <w:t xml:space="preserve"> for all activities.</w:t>
      </w:r>
    </w:p>
    <w:p w14:paraId="3F3266C0" w14:textId="34AEF8F0" w:rsidR="00092FA9" w:rsidRPr="00AD6D05" w:rsidRDefault="000E78EB" w:rsidP="00092FA9">
      <w:pPr>
        <w:pStyle w:val="Heading2"/>
      </w:pPr>
      <w:bookmarkStart w:id="4" w:name="_Toc116988298"/>
      <w:r>
        <w:lastRenderedPageBreak/>
        <w:t>Prohibited activities</w:t>
      </w:r>
      <w:bookmarkEnd w:id="4"/>
    </w:p>
    <w:p w14:paraId="766F028F" w14:textId="12E06ACB" w:rsidR="000E78EB" w:rsidRPr="00AF0D6E" w:rsidRDefault="000E78EB" w:rsidP="000E78EB">
      <w:pPr>
        <w:rPr>
          <w:bCs/>
          <w:lang w:val="en-US"/>
        </w:rPr>
      </w:pPr>
      <w:r>
        <w:rPr>
          <w:lang w:val="en-US"/>
        </w:rPr>
        <w:t>Students</w:t>
      </w:r>
      <w:r w:rsidRPr="00B5344F">
        <w:rPr>
          <w:lang w:val="en-US"/>
        </w:rPr>
        <w:t xml:space="preserve"> can lack the experience, knowledge, confidence and skills to identify and deal with potential risks. Inexperience and a lack of awareness can increase the likelihood of a student being injured.</w:t>
      </w:r>
    </w:p>
    <w:p w14:paraId="01AAFC02" w14:textId="357C4AB5" w:rsidR="003E114B" w:rsidRDefault="000E78EB" w:rsidP="000E78EB">
      <w:pPr>
        <w:rPr>
          <w:lang w:val="en-US"/>
        </w:rPr>
      </w:pPr>
      <w:r w:rsidRPr="7251FA08">
        <w:rPr>
          <w:lang w:val="en-US"/>
        </w:rPr>
        <w:t xml:space="preserve">There are some </w:t>
      </w:r>
      <w:r>
        <w:rPr>
          <w:lang w:val="en-US"/>
        </w:rPr>
        <w:t>activities</w:t>
      </w:r>
      <w:r w:rsidRPr="7251FA08">
        <w:rPr>
          <w:lang w:val="en-US"/>
        </w:rPr>
        <w:t xml:space="preserve"> that are not suitable for </w:t>
      </w:r>
      <w:r>
        <w:rPr>
          <w:lang w:val="en-US"/>
        </w:rPr>
        <w:t>s</w:t>
      </w:r>
      <w:r w:rsidRPr="7251FA08">
        <w:rPr>
          <w:lang w:val="en-US"/>
        </w:rPr>
        <w:t xml:space="preserve">tudents participating in VET and there are others where special consideration requires specific approval from both the </w:t>
      </w:r>
      <w:r w:rsidR="00A415B0">
        <w:rPr>
          <w:lang w:val="en-US"/>
        </w:rPr>
        <w:t>principal</w:t>
      </w:r>
      <w:r w:rsidRPr="7251FA08">
        <w:rPr>
          <w:lang w:val="en-US"/>
        </w:rPr>
        <w:t xml:space="preserve"> and the</w:t>
      </w:r>
      <w:r>
        <w:rPr>
          <w:lang w:val="en-US"/>
        </w:rPr>
        <w:t xml:space="preserve"> Director</w:t>
      </w:r>
      <w:r w:rsidRPr="7251FA08">
        <w:rPr>
          <w:lang w:val="en-US"/>
        </w:rPr>
        <w:t xml:space="preserve"> </w:t>
      </w:r>
      <w:r>
        <w:rPr>
          <w:lang w:val="en-US"/>
        </w:rPr>
        <w:t>Training and Careers.</w:t>
      </w:r>
    </w:p>
    <w:p w14:paraId="69817670" w14:textId="44EAA32C" w:rsidR="000E78EB" w:rsidRPr="007B2C7E" w:rsidDel="3ADED618" w:rsidRDefault="000E78EB" w:rsidP="000E78EB">
      <w:pPr>
        <w:rPr>
          <w:lang w:val="en-US"/>
        </w:rPr>
      </w:pPr>
      <w:r w:rsidRPr="007B2C7E">
        <w:rPr>
          <w:lang w:val="en-US"/>
        </w:rPr>
        <w:t xml:space="preserve">The following activities are prohibited for </w:t>
      </w:r>
      <w:r w:rsidR="00A415B0">
        <w:rPr>
          <w:lang w:val="en-US"/>
        </w:rPr>
        <w:t>s</w:t>
      </w:r>
      <w:r w:rsidRPr="007B2C7E">
        <w:rPr>
          <w:lang w:val="en-US"/>
        </w:rPr>
        <w:t xml:space="preserve">econdary </w:t>
      </w:r>
      <w:r w:rsidR="00A415B0">
        <w:rPr>
          <w:lang w:val="en-US"/>
        </w:rPr>
        <w:t>s</w:t>
      </w:r>
      <w:r w:rsidRPr="007B2C7E">
        <w:rPr>
          <w:lang w:val="en-US"/>
        </w:rPr>
        <w:t xml:space="preserve">tudents during </w:t>
      </w:r>
      <w:r w:rsidR="009D4E85">
        <w:rPr>
          <w:lang w:val="en-US"/>
        </w:rPr>
        <w:t>V</w:t>
      </w:r>
      <w:r w:rsidRPr="007B2C7E">
        <w:rPr>
          <w:lang w:val="en-US"/>
        </w:rPr>
        <w:t>WP</w:t>
      </w:r>
      <w:r>
        <w:rPr>
          <w:lang w:val="en-US"/>
        </w:rPr>
        <w:t>.</w:t>
      </w:r>
    </w:p>
    <w:p w14:paraId="5204B213" w14:textId="77777777" w:rsidR="000E78EB" w:rsidRPr="000E78EB" w:rsidRDefault="000E78EB" w:rsidP="000E78EB">
      <w:pPr>
        <w:pStyle w:val="Heading3"/>
        <w:rPr>
          <w:lang w:val="en-US"/>
        </w:rPr>
      </w:pPr>
      <w:bookmarkStart w:id="5" w:name="_Toc116988299"/>
      <w:r w:rsidRPr="000E78EB">
        <w:rPr>
          <w:lang w:val="en-US"/>
        </w:rPr>
        <w:t>Maritime</w:t>
      </w:r>
      <w:bookmarkEnd w:id="5"/>
    </w:p>
    <w:p w14:paraId="19305759" w14:textId="77777777" w:rsidR="000E78EB" w:rsidRDefault="000E78EB" w:rsidP="0096129E">
      <w:pPr>
        <w:pStyle w:val="ListParagraph"/>
        <w:numPr>
          <w:ilvl w:val="0"/>
          <w:numId w:val="16"/>
        </w:numPr>
      </w:pPr>
      <w:r w:rsidRPr="007B2C7E">
        <w:t>travel in a vessel not in survey</w:t>
      </w:r>
    </w:p>
    <w:p w14:paraId="6E93C001" w14:textId="77777777" w:rsidR="000E78EB" w:rsidRDefault="000E78EB" w:rsidP="0096129E">
      <w:pPr>
        <w:pStyle w:val="ListParagraph"/>
        <w:numPr>
          <w:ilvl w:val="0"/>
          <w:numId w:val="16"/>
        </w:numPr>
      </w:pPr>
      <w:r w:rsidRPr="007B2C7E">
        <w:t>travel outside the nautical mile limit according to the vessel survey</w:t>
      </w:r>
    </w:p>
    <w:p w14:paraId="3539DBED" w14:textId="4634DC8F" w:rsidR="000E78EB" w:rsidRDefault="000E78EB" w:rsidP="0096129E">
      <w:pPr>
        <w:pStyle w:val="ListParagraph"/>
        <w:numPr>
          <w:ilvl w:val="0"/>
          <w:numId w:val="16"/>
        </w:numPr>
      </w:pPr>
      <w:r w:rsidRPr="007B2C7E">
        <w:t>working on a vessel overnight</w:t>
      </w:r>
      <w:r w:rsidR="008308AA">
        <w:t>.</w:t>
      </w:r>
    </w:p>
    <w:p w14:paraId="0FA6C51F" w14:textId="77777777" w:rsidR="000E78EB" w:rsidRPr="007B2C7E" w:rsidRDefault="000E78EB" w:rsidP="000E78EB">
      <w:pPr>
        <w:pStyle w:val="Heading3"/>
        <w:rPr>
          <w:lang w:val="en-US"/>
        </w:rPr>
      </w:pPr>
      <w:bookmarkStart w:id="6" w:name="_Toc116988300"/>
      <w:r w:rsidRPr="007B2C7E">
        <w:rPr>
          <w:lang w:val="en-US"/>
        </w:rPr>
        <w:t>Construction</w:t>
      </w:r>
      <w:bookmarkEnd w:id="6"/>
    </w:p>
    <w:p w14:paraId="0BE4F189" w14:textId="77777777" w:rsidR="000E78EB" w:rsidRPr="000E78EB" w:rsidRDefault="000E78EB" w:rsidP="0096129E">
      <w:pPr>
        <w:pStyle w:val="ListParagraph"/>
        <w:numPr>
          <w:ilvl w:val="0"/>
          <w:numId w:val="17"/>
        </w:numPr>
        <w:rPr>
          <w:lang w:val="en-US" w:eastAsia="en-AU"/>
        </w:rPr>
      </w:pPr>
      <w:r w:rsidRPr="000E78EB">
        <w:rPr>
          <w:lang w:val="en-US" w:eastAsia="en-AU"/>
        </w:rPr>
        <w:t>underground mining</w:t>
      </w:r>
    </w:p>
    <w:p w14:paraId="6912BBE1" w14:textId="77777777" w:rsidR="000E78EB" w:rsidRPr="00B5344F" w:rsidRDefault="000E78EB" w:rsidP="0096129E">
      <w:pPr>
        <w:pStyle w:val="ListParagraph"/>
        <w:numPr>
          <w:ilvl w:val="0"/>
          <w:numId w:val="17"/>
        </w:numPr>
      </w:pPr>
      <w:r w:rsidRPr="007B2C7E">
        <w:t>any excavation work at a depth greater than one metre, or near utilities</w:t>
      </w:r>
    </w:p>
    <w:p w14:paraId="0EBE9FE7" w14:textId="77777777" w:rsidR="000E78EB" w:rsidRPr="00B5344F" w:rsidRDefault="000E78EB" w:rsidP="0096129E">
      <w:pPr>
        <w:pStyle w:val="ListParagraph"/>
        <w:numPr>
          <w:ilvl w:val="0"/>
          <w:numId w:val="17"/>
        </w:numPr>
      </w:pPr>
      <w:r w:rsidRPr="007B2C7E">
        <w:t>work on permanent or temporary structures used to enable construction work in maritime environments</w:t>
      </w:r>
    </w:p>
    <w:p w14:paraId="42090961" w14:textId="77777777" w:rsidR="000E78EB" w:rsidRPr="00B5344F" w:rsidRDefault="000E78EB" w:rsidP="0096129E">
      <w:pPr>
        <w:pStyle w:val="ListParagraph"/>
        <w:numPr>
          <w:ilvl w:val="0"/>
          <w:numId w:val="17"/>
        </w:numPr>
      </w:pPr>
      <w:r w:rsidRPr="007B2C7E">
        <w:t>working in a roof cavity</w:t>
      </w:r>
    </w:p>
    <w:p w14:paraId="6FB9AB5F" w14:textId="77777777" w:rsidR="000E78EB" w:rsidRPr="00B5344F" w:rsidRDefault="000E78EB" w:rsidP="0096129E">
      <w:pPr>
        <w:pStyle w:val="ListParagraph"/>
        <w:numPr>
          <w:ilvl w:val="0"/>
          <w:numId w:val="17"/>
        </w:numPr>
      </w:pPr>
      <w:r w:rsidRPr="007B2C7E">
        <w:t>any activities involving, or adjacent to, the repair, removal or demolition of any construction work containing asbestos, or in the clean-up process following the activity</w:t>
      </w:r>
    </w:p>
    <w:p w14:paraId="40F0533F" w14:textId="7C7C4375" w:rsidR="000E78EB" w:rsidRPr="00B5344F" w:rsidRDefault="000E78EB" w:rsidP="0096129E">
      <w:pPr>
        <w:pStyle w:val="ListParagraph"/>
        <w:numPr>
          <w:ilvl w:val="0"/>
          <w:numId w:val="17"/>
        </w:numPr>
      </w:pPr>
      <w:r w:rsidRPr="007B2C7E">
        <w:t>attendance at a site while buildings are being demolished</w:t>
      </w:r>
      <w:r w:rsidR="008308AA">
        <w:t>.</w:t>
      </w:r>
    </w:p>
    <w:p w14:paraId="19BCACA8" w14:textId="466DACD6" w:rsidR="000E78EB" w:rsidRPr="007B2C7E" w:rsidRDefault="000E78EB" w:rsidP="000E78EB">
      <w:pPr>
        <w:pStyle w:val="Heading3"/>
        <w:rPr>
          <w:lang w:val="en-US"/>
        </w:rPr>
      </w:pPr>
      <w:bookmarkStart w:id="7" w:name="_Toc116988301"/>
      <w:r w:rsidRPr="007B2C7E">
        <w:rPr>
          <w:lang w:val="en-US"/>
        </w:rPr>
        <w:t>Agriculture and Conservation Land Management Activities</w:t>
      </w:r>
      <w:bookmarkEnd w:id="7"/>
    </w:p>
    <w:p w14:paraId="6D6F5FCF" w14:textId="77777777" w:rsidR="000E78EB" w:rsidRPr="000E78EB" w:rsidRDefault="000E78EB" w:rsidP="0096129E">
      <w:pPr>
        <w:pStyle w:val="ListParagraph"/>
        <w:numPr>
          <w:ilvl w:val="0"/>
          <w:numId w:val="18"/>
        </w:numPr>
        <w:rPr>
          <w:lang w:val="en-US"/>
        </w:rPr>
      </w:pPr>
      <w:r w:rsidRPr="000E78EB">
        <w:rPr>
          <w:lang w:val="en-US"/>
        </w:rPr>
        <w:t>use machinery or equipment which may be dangerous for new or young students, unless each of the following occurs:</w:t>
      </w:r>
    </w:p>
    <w:p w14:paraId="64BB67BB" w14:textId="77777777" w:rsidR="000E78EB" w:rsidRPr="00AF0D6E" w:rsidRDefault="000E78EB" w:rsidP="0096129E">
      <w:pPr>
        <w:pStyle w:val="ListParagraph"/>
        <w:numPr>
          <w:ilvl w:val="1"/>
          <w:numId w:val="18"/>
        </w:numPr>
      </w:pPr>
      <w:r>
        <w:t>t</w:t>
      </w:r>
      <w:r w:rsidRPr="00AF0D6E">
        <w:t>he student is given appropriate information, instruction and training</w:t>
      </w:r>
      <w:r>
        <w:t>,</w:t>
      </w:r>
      <w:r w:rsidRPr="00AF0D6E">
        <w:t xml:space="preserve"> and a checklist for the safe operation and handling of the equipment</w:t>
      </w:r>
    </w:p>
    <w:p w14:paraId="0487618E" w14:textId="27DCD148" w:rsidR="000E78EB" w:rsidRPr="00AF0D6E" w:rsidRDefault="000E78EB" w:rsidP="0096129E">
      <w:pPr>
        <w:pStyle w:val="ListParagraph"/>
        <w:numPr>
          <w:ilvl w:val="1"/>
          <w:numId w:val="18"/>
        </w:numPr>
      </w:pPr>
      <w:r>
        <w:t>t</w:t>
      </w:r>
      <w:r w:rsidRPr="00AF0D6E">
        <w:t>he equipment is in safe working order, complete with required safety devices or guards</w:t>
      </w:r>
      <w:r>
        <w:t>,</w:t>
      </w:r>
      <w:r w:rsidRPr="00AF0D6E">
        <w:t xml:space="preserve"> and student PPE is </w:t>
      </w:r>
      <w:r w:rsidR="006A7366" w:rsidRPr="00AF0D6E">
        <w:t>always worn</w:t>
      </w:r>
    </w:p>
    <w:p w14:paraId="58B63849" w14:textId="2412B37B" w:rsidR="000E78EB" w:rsidRPr="007B2C7E" w:rsidRDefault="000E78EB" w:rsidP="0096129E">
      <w:pPr>
        <w:pStyle w:val="ListParagraph"/>
        <w:numPr>
          <w:ilvl w:val="1"/>
          <w:numId w:val="18"/>
        </w:numPr>
      </w:pPr>
      <w:r>
        <w:t>a</w:t>
      </w:r>
      <w:r w:rsidRPr="00AF0D6E">
        <w:t xml:space="preserve"> suitable qualified or experienced person in the workplace who has good communication skills and the ability to give clear instructions provi</w:t>
      </w:r>
      <w:r>
        <w:t>des on-going close supervision</w:t>
      </w:r>
      <w:r w:rsidR="008308AA">
        <w:t>.</w:t>
      </w:r>
    </w:p>
    <w:p w14:paraId="730D9F1B" w14:textId="77777777" w:rsidR="000E78EB" w:rsidRPr="007B2C7E" w:rsidRDefault="000E78EB" w:rsidP="000E78EB">
      <w:pPr>
        <w:pStyle w:val="Heading3"/>
        <w:rPr>
          <w:lang w:eastAsia="en-AU"/>
        </w:rPr>
      </w:pPr>
      <w:bookmarkStart w:id="8" w:name="_Toc116988302"/>
      <w:r w:rsidRPr="007B2C7E">
        <w:rPr>
          <w:lang w:eastAsia="en-AU"/>
        </w:rPr>
        <w:t>General</w:t>
      </w:r>
      <w:bookmarkEnd w:id="8"/>
    </w:p>
    <w:p w14:paraId="6C9DC485" w14:textId="135D9A94" w:rsidR="000E78EB" w:rsidRPr="007B2C7E" w:rsidRDefault="000E78EB" w:rsidP="0096129E">
      <w:pPr>
        <w:pStyle w:val="ListParagraph"/>
        <w:numPr>
          <w:ilvl w:val="0"/>
          <w:numId w:val="18"/>
        </w:numPr>
      </w:pPr>
      <w:r>
        <w:t>t</w:t>
      </w:r>
      <w:r w:rsidRPr="00AF0D6E">
        <w:t>he service of alcohol where the student is under 18</w:t>
      </w:r>
    </w:p>
    <w:p w14:paraId="7B8909F0" w14:textId="4B5E5DEE" w:rsidR="000E78EB" w:rsidRPr="00AF0D6E" w:rsidRDefault="000E78EB" w:rsidP="0096129E">
      <w:pPr>
        <w:pStyle w:val="ListParagraph"/>
        <w:numPr>
          <w:ilvl w:val="0"/>
          <w:numId w:val="18"/>
        </w:numPr>
      </w:pPr>
      <w:r>
        <w:t>a</w:t>
      </w:r>
      <w:r w:rsidRPr="00AF0D6E">
        <w:t xml:space="preserve">ny work of a sexual </w:t>
      </w:r>
      <w:r>
        <w:t>or explicit nature</w:t>
      </w:r>
    </w:p>
    <w:p w14:paraId="534F447B" w14:textId="1FD98B0A" w:rsidR="000E78EB" w:rsidRPr="007B2C7E" w:rsidRDefault="0096129E" w:rsidP="0096129E">
      <w:pPr>
        <w:pStyle w:val="ListParagraph"/>
        <w:numPr>
          <w:ilvl w:val="0"/>
          <w:numId w:val="18"/>
        </w:numPr>
      </w:pPr>
      <w:r>
        <w:t>t</w:t>
      </w:r>
      <w:r w:rsidR="000E78EB" w:rsidRPr="00AF0D6E">
        <w:t>ravel by helicopter or aircraft that is not a commercial flight</w:t>
      </w:r>
    </w:p>
    <w:p w14:paraId="23030C1C" w14:textId="4DB709E7" w:rsidR="000E78EB" w:rsidRPr="0096129E" w:rsidRDefault="0096129E" w:rsidP="0096129E">
      <w:pPr>
        <w:pStyle w:val="ListParagraph"/>
        <w:numPr>
          <w:ilvl w:val="0"/>
          <w:numId w:val="18"/>
        </w:numPr>
        <w:rPr>
          <w:rFonts w:cs="Arial"/>
          <w:sz w:val="18"/>
          <w:lang w:val="en-US"/>
        </w:rPr>
      </w:pPr>
      <w:r w:rsidRPr="0096129E">
        <w:rPr>
          <w:rFonts w:cs="Arial"/>
          <w:lang w:val="en-US" w:eastAsia="en-AU"/>
        </w:rPr>
        <w:t>w</w:t>
      </w:r>
      <w:r w:rsidR="000E78EB" w:rsidRPr="0096129E">
        <w:rPr>
          <w:rFonts w:cs="Arial"/>
          <w:lang w:val="en-US" w:eastAsia="en-AU"/>
        </w:rPr>
        <w:t>orking sites that require the use of explosives</w:t>
      </w:r>
    </w:p>
    <w:p w14:paraId="46F45774" w14:textId="10C25F2D" w:rsidR="000E78EB" w:rsidRPr="007B2C7E" w:rsidRDefault="0096129E" w:rsidP="0096129E">
      <w:pPr>
        <w:pStyle w:val="ListParagraph"/>
        <w:numPr>
          <w:ilvl w:val="0"/>
          <w:numId w:val="18"/>
        </w:numPr>
      </w:pPr>
      <w:r>
        <w:t>w</w:t>
      </w:r>
      <w:r w:rsidR="000E78EB" w:rsidRPr="00AF0D6E">
        <w:t>orking where a</w:t>
      </w:r>
      <w:r w:rsidR="000E78EB">
        <w:t>sbestos is present</w:t>
      </w:r>
    </w:p>
    <w:p w14:paraId="26CBC958" w14:textId="26AC41CF" w:rsidR="003E114B" w:rsidRDefault="0096129E" w:rsidP="0096129E">
      <w:pPr>
        <w:pStyle w:val="ListParagraph"/>
        <w:numPr>
          <w:ilvl w:val="0"/>
          <w:numId w:val="18"/>
        </w:numPr>
      </w:pPr>
      <w:r>
        <w:lastRenderedPageBreak/>
        <w:t>d</w:t>
      </w:r>
      <w:r w:rsidR="000E78EB" w:rsidRPr="00AF0D6E">
        <w:t>riving any unregistered vehicles</w:t>
      </w:r>
      <w:r>
        <w:t>.</w:t>
      </w:r>
    </w:p>
    <w:p w14:paraId="549CC8BC" w14:textId="5CF3899A" w:rsidR="00092FA9" w:rsidRPr="00AD6D05" w:rsidRDefault="0096129E" w:rsidP="00092FA9">
      <w:pPr>
        <w:pStyle w:val="Heading2"/>
      </w:pPr>
      <w:bookmarkStart w:id="9" w:name="_Toc116988303"/>
      <w:r>
        <w:t>Risk management activities</w:t>
      </w:r>
      <w:bookmarkEnd w:id="9"/>
    </w:p>
    <w:p w14:paraId="0EC60703" w14:textId="3D1854AE" w:rsidR="0096129E" w:rsidRPr="007B2C7E" w:rsidRDefault="0096129E" w:rsidP="0096129E">
      <w:pPr>
        <w:rPr>
          <w:lang w:eastAsia="en-AU"/>
        </w:rPr>
      </w:pPr>
      <w:r w:rsidRPr="007B2C7E">
        <w:rPr>
          <w:lang w:eastAsia="en-AU"/>
        </w:rPr>
        <w:t>The following activities are condoned only if the risk ma</w:t>
      </w:r>
      <w:r>
        <w:rPr>
          <w:lang w:eastAsia="en-AU"/>
        </w:rPr>
        <w:t>nagement strategies are followed</w:t>
      </w:r>
      <w:r w:rsidR="001B17ED">
        <w:rPr>
          <w:lang w:eastAsia="en-AU"/>
        </w:rPr>
        <w:t>:</w:t>
      </w:r>
    </w:p>
    <w:p w14:paraId="677D518F" w14:textId="77777777" w:rsidR="0096129E" w:rsidRPr="007B2C7E" w:rsidRDefault="0096129E" w:rsidP="0096129E">
      <w:pPr>
        <w:pStyle w:val="Heading3"/>
        <w:rPr>
          <w:lang w:eastAsia="en-AU"/>
        </w:rPr>
      </w:pPr>
      <w:bookmarkStart w:id="10" w:name="_Toc116988304"/>
      <w:r w:rsidRPr="007B2C7E">
        <w:rPr>
          <w:lang w:eastAsia="en-AU"/>
        </w:rPr>
        <w:t>Maritime</w:t>
      </w:r>
      <w:bookmarkEnd w:id="10"/>
    </w:p>
    <w:p w14:paraId="4DAEC0B4" w14:textId="11024913" w:rsidR="0096129E" w:rsidRPr="007B2C7E" w:rsidRDefault="0096129E" w:rsidP="0096129E">
      <w:pPr>
        <w:pStyle w:val="ListParagraph"/>
        <w:numPr>
          <w:ilvl w:val="0"/>
          <w:numId w:val="19"/>
        </w:numPr>
      </w:pPr>
      <w:r>
        <w:t>v</w:t>
      </w:r>
      <w:r w:rsidRPr="007B2C7E">
        <w:t>essel must be in survey</w:t>
      </w:r>
    </w:p>
    <w:p w14:paraId="4423867E" w14:textId="248A8997" w:rsidR="0096129E" w:rsidRPr="007B2C7E" w:rsidRDefault="0096129E" w:rsidP="0096129E">
      <w:pPr>
        <w:pStyle w:val="ListParagraph"/>
        <w:numPr>
          <w:ilvl w:val="0"/>
          <w:numId w:val="19"/>
        </w:numPr>
      </w:pPr>
      <w:r>
        <w:t>s</w:t>
      </w:r>
      <w:r w:rsidRPr="007B2C7E">
        <w:t>tay within the nautical mile limit according to the vessel survey</w:t>
      </w:r>
    </w:p>
    <w:p w14:paraId="21EB6618" w14:textId="09200003" w:rsidR="0096129E" w:rsidRPr="007B2C7E" w:rsidRDefault="0096129E" w:rsidP="0096129E">
      <w:pPr>
        <w:pStyle w:val="ListParagraph"/>
        <w:numPr>
          <w:ilvl w:val="0"/>
          <w:numId w:val="19"/>
        </w:numPr>
      </w:pPr>
      <w:r>
        <w:t>s</w:t>
      </w:r>
      <w:r w:rsidRPr="007B2C7E">
        <w:t>tay within Australian waters</w:t>
      </w:r>
    </w:p>
    <w:p w14:paraId="5EB863C9" w14:textId="40A45FD7" w:rsidR="0096129E" w:rsidRPr="007B2C7E" w:rsidRDefault="0096129E" w:rsidP="0096129E">
      <w:pPr>
        <w:pStyle w:val="ListParagraph"/>
        <w:numPr>
          <w:ilvl w:val="0"/>
          <w:numId w:val="19"/>
        </w:numPr>
      </w:pPr>
      <w:r>
        <w:t>s</w:t>
      </w:r>
      <w:r w:rsidRPr="007B2C7E">
        <w:t>tudent must have obtained Elements of Shipboard Safety</w:t>
      </w:r>
    </w:p>
    <w:p w14:paraId="62D8F148" w14:textId="19576566" w:rsidR="0096129E" w:rsidRPr="007B2C7E" w:rsidRDefault="0096129E" w:rsidP="0096129E">
      <w:pPr>
        <w:pStyle w:val="ListParagraph"/>
        <w:numPr>
          <w:ilvl w:val="0"/>
          <w:numId w:val="19"/>
        </w:numPr>
      </w:pPr>
      <w:r>
        <w:t>s</w:t>
      </w:r>
      <w:r w:rsidRPr="007B2C7E">
        <w:t xml:space="preserve">tudent must have obtained swim and </w:t>
      </w:r>
      <w:r>
        <w:t>survive certificate.</w:t>
      </w:r>
    </w:p>
    <w:p w14:paraId="0B9C2889" w14:textId="011E7A08" w:rsidR="0096129E" w:rsidRPr="007B2C7E" w:rsidRDefault="0096129E" w:rsidP="0096129E">
      <w:pPr>
        <w:pStyle w:val="Heading3"/>
        <w:rPr>
          <w:lang w:val="en-US" w:eastAsia="en-AU"/>
        </w:rPr>
      </w:pPr>
      <w:bookmarkStart w:id="11" w:name="_Toc116988305"/>
      <w:r w:rsidRPr="007B2C7E">
        <w:rPr>
          <w:lang w:val="en-US" w:eastAsia="en-AU"/>
        </w:rPr>
        <w:t xml:space="preserve">Aged care and </w:t>
      </w:r>
      <w:r w:rsidR="008308AA" w:rsidRPr="007B2C7E">
        <w:rPr>
          <w:lang w:val="en-US" w:eastAsia="en-AU"/>
        </w:rPr>
        <w:t>childcare</w:t>
      </w:r>
      <w:bookmarkEnd w:id="11"/>
    </w:p>
    <w:p w14:paraId="00CBBEC1" w14:textId="6617FE89" w:rsidR="0096129E" w:rsidRPr="0096129E" w:rsidRDefault="0096129E" w:rsidP="0096129E">
      <w:pPr>
        <w:pStyle w:val="ListParagraph"/>
        <w:numPr>
          <w:ilvl w:val="0"/>
          <w:numId w:val="20"/>
        </w:numPr>
      </w:pPr>
      <w:r>
        <w:rPr>
          <w:rFonts w:eastAsia="Calibri"/>
        </w:rPr>
        <w:t>a</w:t>
      </w:r>
      <w:r w:rsidRPr="0096129E">
        <w:rPr>
          <w:rFonts w:eastAsia="Calibri"/>
        </w:rPr>
        <w:t xml:space="preserve"> Working with Childr</w:t>
      </w:r>
      <w:r>
        <w:rPr>
          <w:rFonts w:eastAsia="Calibri"/>
        </w:rPr>
        <w:t>en Clearance Notice</w:t>
      </w:r>
      <w:r w:rsidRPr="0096129E">
        <w:rPr>
          <w:rFonts w:eastAsia="Calibri"/>
        </w:rPr>
        <w:t xml:space="preserve"> is required</w:t>
      </w:r>
      <w:r w:rsidRPr="0096129E">
        <w:rPr>
          <w:rFonts w:eastAsia="Calibri"/>
          <w:b/>
          <w:bCs/>
        </w:rPr>
        <w:t xml:space="preserve"> </w:t>
      </w:r>
      <w:r w:rsidRPr="0096129E">
        <w:rPr>
          <w:rFonts w:eastAsia="Calibri"/>
        </w:rPr>
        <w:t xml:space="preserve">for any person over the age of 15 years who works or volunteers in ‘child-related employment’ for more than 14 days in a </w:t>
      </w:r>
      <w:r w:rsidR="008308AA" w:rsidRPr="0096129E">
        <w:rPr>
          <w:rFonts w:eastAsia="Calibri"/>
        </w:rPr>
        <w:t>12-month</w:t>
      </w:r>
      <w:r w:rsidRPr="0096129E">
        <w:rPr>
          <w:rFonts w:eastAsia="Calibri"/>
        </w:rPr>
        <w:t xml:space="preserve"> period, unless an exemption applies under section 186 or 187 of the </w:t>
      </w:r>
      <w:r w:rsidRPr="003E114B">
        <w:rPr>
          <w:rFonts w:eastAsia="Calibri"/>
          <w:i/>
          <w:iCs w:val="0"/>
        </w:rPr>
        <w:t>Care and Protection of Children Act</w:t>
      </w:r>
      <w:r w:rsidR="00FF3779">
        <w:rPr>
          <w:rFonts w:eastAsia="Calibri"/>
        </w:rPr>
        <w:t> </w:t>
      </w:r>
      <w:r w:rsidR="003E114B" w:rsidRPr="00FF3779">
        <w:rPr>
          <w:rFonts w:eastAsia="Calibri"/>
          <w:i/>
        </w:rPr>
        <w:t>2007</w:t>
      </w:r>
    </w:p>
    <w:p w14:paraId="2361A152" w14:textId="15933CC6" w:rsidR="0096129E" w:rsidRPr="0096129E" w:rsidRDefault="0096129E" w:rsidP="0096129E">
      <w:pPr>
        <w:pStyle w:val="ListParagraph"/>
        <w:numPr>
          <w:ilvl w:val="0"/>
          <w:numId w:val="20"/>
        </w:numPr>
      </w:pPr>
      <w:r>
        <w:rPr>
          <w:rFonts w:eastAsia="Calibri"/>
        </w:rPr>
        <w:t>s</w:t>
      </w:r>
      <w:r w:rsidRPr="0096129E">
        <w:rPr>
          <w:rFonts w:eastAsia="Calibri"/>
        </w:rPr>
        <w:t>tudents being placed in aged care facilities need to obtain a police clearance.</w:t>
      </w:r>
    </w:p>
    <w:p w14:paraId="25BB832B" w14:textId="2B7C9D83" w:rsidR="0096129E" w:rsidRPr="007B2C7E" w:rsidRDefault="0096129E" w:rsidP="0096129E">
      <w:pPr>
        <w:pStyle w:val="Heading3"/>
        <w:rPr>
          <w:lang w:eastAsia="en-AU"/>
        </w:rPr>
      </w:pPr>
      <w:bookmarkStart w:id="12" w:name="_Toc116988306"/>
      <w:r w:rsidRPr="007B2C7E">
        <w:rPr>
          <w:lang w:eastAsia="en-AU"/>
        </w:rPr>
        <w:t xml:space="preserve">Construction and </w:t>
      </w:r>
      <w:r w:rsidR="007C6A84">
        <w:rPr>
          <w:lang w:eastAsia="en-AU"/>
        </w:rPr>
        <w:t>e</w:t>
      </w:r>
      <w:r w:rsidRPr="007B2C7E">
        <w:rPr>
          <w:lang w:eastAsia="en-AU"/>
        </w:rPr>
        <w:t>lectrotechnology</w:t>
      </w:r>
      <w:bookmarkEnd w:id="12"/>
    </w:p>
    <w:p w14:paraId="25A3D02E" w14:textId="16957ECD" w:rsidR="0096129E" w:rsidRPr="00B5344F" w:rsidRDefault="0096129E" w:rsidP="0096129E">
      <w:pPr>
        <w:pStyle w:val="ListParagraph"/>
        <w:numPr>
          <w:ilvl w:val="0"/>
          <w:numId w:val="21"/>
        </w:numPr>
      </w:pPr>
      <w:r>
        <w:t>s</w:t>
      </w:r>
      <w:r w:rsidRPr="007B2C7E">
        <w:t>tudent must have a Construction White Card or a current statement of attainment</w:t>
      </w:r>
    </w:p>
    <w:p w14:paraId="18763A19" w14:textId="0DCA7951" w:rsidR="0096129E" w:rsidRPr="00B5344F" w:rsidRDefault="0096129E" w:rsidP="0096129E">
      <w:pPr>
        <w:pStyle w:val="ListParagraph"/>
        <w:numPr>
          <w:ilvl w:val="0"/>
          <w:numId w:val="21"/>
        </w:numPr>
      </w:pPr>
      <w:r>
        <w:t>s</w:t>
      </w:r>
      <w:r w:rsidRPr="007B2C7E">
        <w:t>tudent must have completed a Working Safely at Heights unit of competency</w:t>
      </w:r>
    </w:p>
    <w:p w14:paraId="0A9F8C34" w14:textId="08A2FE48" w:rsidR="0096129E" w:rsidRPr="00B5344F" w:rsidRDefault="0096129E" w:rsidP="0096129E">
      <w:pPr>
        <w:pStyle w:val="ListParagraph"/>
        <w:numPr>
          <w:ilvl w:val="0"/>
          <w:numId w:val="21"/>
        </w:numPr>
      </w:pPr>
      <w:r>
        <w:t>a</w:t>
      </w:r>
      <w:r w:rsidRPr="007B2C7E">
        <w:t>ny excavation work at a depth under one metre the student must be under direct supervision by a competent person</w:t>
      </w:r>
      <w:r w:rsidR="008308AA">
        <w:t>.</w:t>
      </w:r>
    </w:p>
    <w:p w14:paraId="13B06500" w14:textId="5AB5436D" w:rsidR="0096129E" w:rsidRPr="007B2C7E" w:rsidRDefault="0096129E" w:rsidP="0096129E">
      <w:pPr>
        <w:pStyle w:val="Heading3"/>
        <w:rPr>
          <w:lang w:eastAsia="en-AU"/>
        </w:rPr>
      </w:pPr>
      <w:bookmarkStart w:id="13" w:name="_Toc116988307"/>
      <w:r w:rsidRPr="007B2C7E">
        <w:rPr>
          <w:lang w:eastAsia="en-AU"/>
        </w:rPr>
        <w:t>Engineering</w:t>
      </w:r>
      <w:bookmarkEnd w:id="13"/>
    </w:p>
    <w:p w14:paraId="711F7F13" w14:textId="1F72D444" w:rsidR="0096129E" w:rsidRPr="00B5344F" w:rsidRDefault="0096129E" w:rsidP="0096129E">
      <w:pPr>
        <w:pStyle w:val="ListParagraph"/>
        <w:numPr>
          <w:ilvl w:val="0"/>
          <w:numId w:val="22"/>
        </w:numPr>
      </w:pPr>
      <w:r>
        <w:rPr>
          <w:lang w:eastAsia="en-AU"/>
        </w:rPr>
        <w:t>s</w:t>
      </w:r>
      <w:r w:rsidRPr="007B2C7E">
        <w:rPr>
          <w:lang w:eastAsia="en-AU"/>
        </w:rPr>
        <w:t>tudent must have completed a Working Safely at Heights unit of competency</w:t>
      </w:r>
      <w:r>
        <w:rPr>
          <w:lang w:eastAsia="en-AU"/>
        </w:rPr>
        <w:t>.</w:t>
      </w:r>
    </w:p>
    <w:p w14:paraId="195359ED" w14:textId="76E89545" w:rsidR="0096129E" w:rsidRPr="007B2C7E" w:rsidRDefault="0096129E" w:rsidP="0096129E">
      <w:pPr>
        <w:pStyle w:val="Heading3"/>
        <w:rPr>
          <w:lang w:eastAsia="en-AU"/>
        </w:rPr>
      </w:pPr>
      <w:bookmarkStart w:id="14" w:name="_Toc116988308"/>
      <w:r w:rsidRPr="007B2C7E">
        <w:rPr>
          <w:lang w:eastAsia="en-AU"/>
        </w:rPr>
        <w:t>Hospitality</w:t>
      </w:r>
      <w:bookmarkEnd w:id="14"/>
    </w:p>
    <w:p w14:paraId="2DAD99D6" w14:textId="7001C61A" w:rsidR="0096129E" w:rsidRPr="007B2C7E" w:rsidRDefault="0096129E" w:rsidP="0096129E">
      <w:pPr>
        <w:pStyle w:val="ListParagraph"/>
        <w:numPr>
          <w:ilvl w:val="0"/>
          <w:numId w:val="22"/>
        </w:numPr>
        <w:rPr>
          <w:lang w:eastAsia="en-AU"/>
        </w:rPr>
      </w:pPr>
      <w:r>
        <w:rPr>
          <w:lang w:eastAsia="en-AU"/>
        </w:rPr>
        <w:t>i</w:t>
      </w:r>
      <w:r w:rsidRPr="007B2C7E">
        <w:rPr>
          <w:lang w:eastAsia="en-AU"/>
        </w:rPr>
        <w:t>f the student is over 18 years, the activity must be essential to the placement and have been agreed to by the school or RTO</w:t>
      </w:r>
    </w:p>
    <w:p w14:paraId="77F37E2E" w14:textId="77777777" w:rsidR="0096129E" w:rsidRPr="00B5344F" w:rsidRDefault="0096129E" w:rsidP="0096129E">
      <w:pPr>
        <w:pStyle w:val="ListParagraph"/>
        <w:numPr>
          <w:ilvl w:val="0"/>
          <w:numId w:val="22"/>
        </w:numPr>
      </w:pPr>
      <w:r w:rsidRPr="007B2C7E">
        <w:t>the student must have completed the Responsible Service of Alcohol Training Course</w:t>
      </w:r>
    </w:p>
    <w:p w14:paraId="533CA9F0" w14:textId="165E359C" w:rsidR="0096129E" w:rsidRPr="00B5344F" w:rsidRDefault="0096129E" w:rsidP="0096129E">
      <w:pPr>
        <w:pStyle w:val="ListParagraph"/>
        <w:numPr>
          <w:ilvl w:val="0"/>
          <w:numId w:val="22"/>
        </w:numPr>
      </w:pPr>
      <w:r>
        <w:t>s</w:t>
      </w:r>
      <w:r w:rsidRPr="007B2C7E">
        <w:t>tudents under 18 must obtain parent permission to work in an environment where there will be alcohol present</w:t>
      </w:r>
      <w:r>
        <w:t>.</w:t>
      </w:r>
    </w:p>
    <w:p w14:paraId="77ADDFC3" w14:textId="53B36EC0" w:rsidR="0096129E" w:rsidRPr="007B2C7E" w:rsidRDefault="0096129E" w:rsidP="0096129E">
      <w:pPr>
        <w:pStyle w:val="Heading3"/>
        <w:rPr>
          <w:lang w:eastAsia="en-AU"/>
        </w:rPr>
      </w:pPr>
      <w:bookmarkStart w:id="15" w:name="_Toc116988309"/>
      <w:r w:rsidRPr="007B2C7E">
        <w:rPr>
          <w:lang w:eastAsia="en-AU"/>
        </w:rPr>
        <w:t>Plumbing</w:t>
      </w:r>
      <w:bookmarkEnd w:id="15"/>
    </w:p>
    <w:p w14:paraId="646E2350" w14:textId="155B087A" w:rsidR="0096129E" w:rsidRPr="00B5344F" w:rsidRDefault="0096129E" w:rsidP="0096129E">
      <w:pPr>
        <w:pStyle w:val="ListParagraph"/>
        <w:numPr>
          <w:ilvl w:val="0"/>
          <w:numId w:val="23"/>
        </w:numPr>
      </w:pPr>
      <w:r>
        <w:t>s</w:t>
      </w:r>
      <w:r w:rsidRPr="007B2C7E">
        <w:t>tudent must have a Construction White Card or a current statement of attainment</w:t>
      </w:r>
    </w:p>
    <w:p w14:paraId="704DAE6B" w14:textId="49CACCA1" w:rsidR="0096129E" w:rsidRPr="00B5344F" w:rsidRDefault="0096129E" w:rsidP="0096129E">
      <w:pPr>
        <w:pStyle w:val="ListParagraph"/>
        <w:numPr>
          <w:ilvl w:val="0"/>
          <w:numId w:val="23"/>
        </w:numPr>
      </w:pPr>
      <w:r>
        <w:t>s</w:t>
      </w:r>
      <w:r w:rsidRPr="007B2C7E">
        <w:t>tudent must have completed a Working Safely at Heights unit of competency</w:t>
      </w:r>
    </w:p>
    <w:p w14:paraId="6F293076" w14:textId="05BD612D" w:rsidR="008308AA" w:rsidRDefault="0096129E" w:rsidP="0096129E">
      <w:pPr>
        <w:pStyle w:val="ListParagraph"/>
        <w:numPr>
          <w:ilvl w:val="0"/>
          <w:numId w:val="23"/>
        </w:numPr>
      </w:pPr>
      <w:r>
        <w:t>s</w:t>
      </w:r>
      <w:r w:rsidRPr="007B2C7E">
        <w:t>tudent must have completed a Confined Space unit of competency</w:t>
      </w:r>
      <w:r w:rsidR="008308AA">
        <w:t>.</w:t>
      </w:r>
    </w:p>
    <w:p w14:paraId="7F52712F" w14:textId="5C465F87" w:rsidR="0096129E" w:rsidRPr="007B2C7E" w:rsidRDefault="0096129E" w:rsidP="0096129E">
      <w:pPr>
        <w:pStyle w:val="Heading3"/>
        <w:rPr>
          <w:lang w:eastAsia="en-AU"/>
        </w:rPr>
      </w:pPr>
      <w:bookmarkStart w:id="16" w:name="_Toc116988310"/>
      <w:r w:rsidRPr="007B2C7E">
        <w:rPr>
          <w:lang w:eastAsia="en-AU"/>
        </w:rPr>
        <w:lastRenderedPageBreak/>
        <w:t xml:space="preserve">Vehicle </w:t>
      </w:r>
      <w:r w:rsidR="007C6A84">
        <w:rPr>
          <w:lang w:eastAsia="en-AU"/>
        </w:rPr>
        <w:t>u</w:t>
      </w:r>
      <w:r w:rsidRPr="007B2C7E">
        <w:rPr>
          <w:lang w:eastAsia="en-AU"/>
        </w:rPr>
        <w:t>se</w:t>
      </w:r>
      <w:bookmarkEnd w:id="16"/>
    </w:p>
    <w:p w14:paraId="18CD174E" w14:textId="4BEF91D2" w:rsidR="0096129E" w:rsidRPr="007B2C7E" w:rsidRDefault="0096129E" w:rsidP="0096129E">
      <w:r w:rsidRPr="007B2C7E">
        <w:t>A</w:t>
      </w:r>
      <w:r>
        <w:t>ny activity requiring a licence,</w:t>
      </w:r>
      <w:r w:rsidRPr="007B2C7E">
        <w:t xml:space="preserve"> permit, or certificate of competence is prohibited unless:</w:t>
      </w:r>
    </w:p>
    <w:p w14:paraId="0F03CF4D" w14:textId="25ACB12A" w:rsidR="0096129E" w:rsidRPr="007B2C7E" w:rsidRDefault="0096129E" w:rsidP="0096129E">
      <w:pPr>
        <w:pStyle w:val="ListParagraph"/>
        <w:numPr>
          <w:ilvl w:val="0"/>
          <w:numId w:val="24"/>
        </w:numPr>
        <w:rPr>
          <w:lang w:eastAsia="en-AU"/>
        </w:rPr>
      </w:pPr>
      <w:r w:rsidRPr="007B2C7E">
        <w:rPr>
          <w:lang w:eastAsia="en-AU"/>
        </w:rPr>
        <w:t>the student already has the relevant current licence, permit or certificate</w:t>
      </w:r>
    </w:p>
    <w:p w14:paraId="203466C9" w14:textId="6D1563EF" w:rsidR="0096129E" w:rsidRPr="007B2C7E" w:rsidRDefault="0096129E" w:rsidP="0096129E">
      <w:pPr>
        <w:pStyle w:val="ListParagraph"/>
        <w:numPr>
          <w:ilvl w:val="0"/>
          <w:numId w:val="24"/>
        </w:numPr>
        <w:rPr>
          <w:lang w:eastAsia="en-AU"/>
        </w:rPr>
      </w:pPr>
      <w:r w:rsidRPr="007B2C7E">
        <w:rPr>
          <w:lang w:eastAsia="en-AU"/>
        </w:rPr>
        <w:t>the activity is directly related to the learning outcomes of the placement</w:t>
      </w:r>
    </w:p>
    <w:p w14:paraId="1557EE23" w14:textId="68A7B332" w:rsidR="0096129E" w:rsidRPr="007B2C7E" w:rsidRDefault="0096129E" w:rsidP="0096129E">
      <w:pPr>
        <w:pStyle w:val="ListParagraph"/>
        <w:numPr>
          <w:ilvl w:val="0"/>
          <w:numId w:val="24"/>
        </w:numPr>
        <w:rPr>
          <w:lang w:eastAsia="en-AU"/>
        </w:rPr>
      </w:pPr>
      <w:r w:rsidRPr="007B2C7E">
        <w:rPr>
          <w:lang w:eastAsia="en-AU"/>
        </w:rPr>
        <w:t>the activity is included in the student placement record prior to approval</w:t>
      </w:r>
    </w:p>
    <w:p w14:paraId="4C5EC2FE" w14:textId="4DA1EAD9" w:rsidR="00092FA9" w:rsidRPr="00AD6D05" w:rsidRDefault="0096129E" w:rsidP="00F97E26">
      <w:r w:rsidRPr="007B2C7E">
        <w:rPr>
          <w:lang w:eastAsia="en-AU"/>
        </w:rPr>
        <w:t xml:space="preserve">Placements involving the student operation of golf carts, quad bikes, tractors or other farm vehicles require approval from the </w:t>
      </w:r>
      <w:r w:rsidR="0080383A">
        <w:rPr>
          <w:lang w:eastAsia="en-AU"/>
        </w:rPr>
        <w:t>p</w:t>
      </w:r>
      <w:r w:rsidR="00A415B0">
        <w:rPr>
          <w:lang w:eastAsia="en-AU"/>
        </w:rPr>
        <w:t>rincipal</w:t>
      </w:r>
      <w:r w:rsidRPr="007B2C7E">
        <w:rPr>
          <w:lang w:eastAsia="en-AU"/>
        </w:rPr>
        <w:t>. For these activities to be approved, the student must be at least 16</w:t>
      </w:r>
      <w:r w:rsidR="00FF3779">
        <w:rPr>
          <w:lang w:eastAsia="en-AU"/>
        </w:rPr>
        <w:t> </w:t>
      </w:r>
      <w:r w:rsidRPr="007B2C7E">
        <w:rPr>
          <w:lang w:eastAsia="en-AU"/>
        </w:rPr>
        <w:t>years of age, the vehicle must be safe for a student to operate and appropriate PPE equipment must be provided and worn.</w:t>
      </w:r>
    </w:p>
    <w:p w14:paraId="06503717" w14:textId="506EFF82" w:rsidR="00DA2405" w:rsidRDefault="00DA2405" w:rsidP="00092FA9">
      <w:pPr>
        <w:pStyle w:val="Heading1"/>
      </w:pPr>
      <w:bookmarkStart w:id="17" w:name="_Toc116988311"/>
      <w:r>
        <w:t>Roles and responsibilities</w:t>
      </w:r>
      <w:bookmarkEnd w:id="17"/>
    </w:p>
    <w:p w14:paraId="4D4D107E" w14:textId="144303F4" w:rsidR="00DA2405" w:rsidRDefault="0096129E" w:rsidP="00DA2405">
      <w:pPr>
        <w:pStyle w:val="Heading2"/>
      </w:pPr>
      <w:bookmarkStart w:id="18" w:name="_Toc116988312"/>
      <w:r>
        <w:t>Employers</w:t>
      </w:r>
      <w:bookmarkEnd w:id="18"/>
    </w:p>
    <w:p w14:paraId="0CC5D2EF" w14:textId="0002A7A4" w:rsidR="0096129E" w:rsidRPr="0096129E" w:rsidRDefault="0096129E" w:rsidP="0096129E">
      <w:pPr>
        <w:pStyle w:val="ListParagraph"/>
        <w:numPr>
          <w:ilvl w:val="0"/>
          <w:numId w:val="10"/>
        </w:numPr>
        <w:rPr>
          <w:lang w:val="en-US" w:eastAsia="en-AU"/>
        </w:rPr>
      </w:pPr>
      <w:r w:rsidRPr="0096129E">
        <w:rPr>
          <w:lang w:val="en-US" w:eastAsia="en-AU"/>
        </w:rPr>
        <w:t>must have current public liability and workers compensation insurance</w:t>
      </w:r>
    </w:p>
    <w:p w14:paraId="1C39E408" w14:textId="77777777" w:rsidR="0096129E" w:rsidRPr="0096129E" w:rsidRDefault="0096129E" w:rsidP="0096129E">
      <w:pPr>
        <w:pStyle w:val="ListParagraph"/>
        <w:numPr>
          <w:ilvl w:val="0"/>
          <w:numId w:val="10"/>
        </w:numPr>
        <w:rPr>
          <w:lang w:val="en-US" w:eastAsia="en-AU"/>
        </w:rPr>
      </w:pPr>
      <w:r w:rsidRPr="0096129E">
        <w:rPr>
          <w:lang w:val="en-US" w:eastAsia="en-AU"/>
        </w:rPr>
        <w:t>must supply adequate supervision</w:t>
      </w:r>
    </w:p>
    <w:p w14:paraId="73EDCC23" w14:textId="77777777" w:rsidR="0096129E" w:rsidRPr="0096129E" w:rsidRDefault="0096129E" w:rsidP="0096129E">
      <w:pPr>
        <w:pStyle w:val="ListParagraph"/>
        <w:numPr>
          <w:ilvl w:val="0"/>
          <w:numId w:val="10"/>
        </w:numPr>
        <w:rPr>
          <w:lang w:val="en-US" w:eastAsia="en-AU"/>
        </w:rPr>
      </w:pPr>
      <w:r w:rsidRPr="0096129E">
        <w:rPr>
          <w:lang w:val="en-US" w:eastAsia="en-AU"/>
        </w:rPr>
        <w:t>must conduct a student workplace induction.</w:t>
      </w:r>
    </w:p>
    <w:p w14:paraId="131C44EC" w14:textId="292CD704" w:rsidR="00DA2405" w:rsidRDefault="003D140A" w:rsidP="00823B5D">
      <w:pPr>
        <w:pStyle w:val="Heading2"/>
      </w:pPr>
      <w:bookmarkStart w:id="19" w:name="_Toc116988313"/>
      <w:r>
        <w:t>Industry Engagement Coordinators</w:t>
      </w:r>
      <w:bookmarkEnd w:id="19"/>
    </w:p>
    <w:p w14:paraId="57DC9263" w14:textId="00E5ED43" w:rsidR="0096129E" w:rsidRPr="0096129E" w:rsidRDefault="0096129E" w:rsidP="0096129E">
      <w:pPr>
        <w:pStyle w:val="ListParagraph"/>
        <w:numPr>
          <w:ilvl w:val="0"/>
          <w:numId w:val="25"/>
        </w:numPr>
        <w:rPr>
          <w:lang w:val="en-US" w:eastAsia="en-AU"/>
        </w:rPr>
      </w:pPr>
      <w:r w:rsidRPr="0096129E">
        <w:rPr>
          <w:lang w:val="en-US" w:eastAsia="en-AU"/>
        </w:rPr>
        <w:t>are responsible</w:t>
      </w:r>
      <w:r w:rsidRPr="0096129E">
        <w:rPr>
          <w:b/>
          <w:bCs/>
          <w:lang w:val="en-US" w:eastAsia="en-AU"/>
        </w:rPr>
        <w:t xml:space="preserve"> </w:t>
      </w:r>
      <w:r w:rsidRPr="0096129E">
        <w:rPr>
          <w:lang w:val="en-US" w:eastAsia="en-AU"/>
        </w:rPr>
        <w:t>for</w:t>
      </w:r>
      <w:r w:rsidRPr="0096129E">
        <w:rPr>
          <w:b/>
          <w:bCs/>
          <w:lang w:val="en-US" w:eastAsia="en-AU"/>
        </w:rPr>
        <w:t xml:space="preserve"> </w:t>
      </w:r>
      <w:r w:rsidRPr="0096129E">
        <w:rPr>
          <w:lang w:val="en-US" w:eastAsia="en-AU"/>
        </w:rPr>
        <w:t xml:space="preserve">keeping records of all </w:t>
      </w:r>
      <w:r w:rsidR="009D4E85">
        <w:rPr>
          <w:lang w:val="en-US" w:eastAsia="en-AU"/>
        </w:rPr>
        <w:t>V</w:t>
      </w:r>
      <w:r w:rsidRPr="0096129E">
        <w:rPr>
          <w:lang w:val="en-US" w:eastAsia="en-AU"/>
        </w:rPr>
        <w:t>WP</w:t>
      </w:r>
    </w:p>
    <w:p w14:paraId="43E8B4C9" w14:textId="5F574126" w:rsidR="0096129E" w:rsidRPr="0096129E" w:rsidRDefault="0096129E" w:rsidP="0096129E">
      <w:pPr>
        <w:pStyle w:val="ListParagraph"/>
        <w:numPr>
          <w:ilvl w:val="0"/>
          <w:numId w:val="25"/>
        </w:numPr>
        <w:rPr>
          <w:lang w:val="en-US" w:eastAsia="en-AU"/>
        </w:rPr>
      </w:pPr>
      <w:r w:rsidRPr="0096129E">
        <w:rPr>
          <w:lang w:val="en-US" w:eastAsia="en-AU"/>
        </w:rPr>
        <w:t>ensure</w:t>
      </w:r>
      <w:r w:rsidRPr="0096129E">
        <w:rPr>
          <w:b/>
          <w:bCs/>
          <w:lang w:val="en-US" w:eastAsia="en-AU"/>
        </w:rPr>
        <w:t xml:space="preserve"> </w:t>
      </w:r>
      <w:r w:rsidRPr="0096129E">
        <w:rPr>
          <w:lang w:val="en-US" w:eastAsia="en-AU"/>
        </w:rPr>
        <w:t xml:space="preserve">all stakeholders have signed the </w:t>
      </w:r>
      <w:r w:rsidR="009D4E85">
        <w:rPr>
          <w:lang w:val="en-US" w:eastAsia="en-AU"/>
        </w:rPr>
        <w:t>V</w:t>
      </w:r>
      <w:r w:rsidRPr="0096129E">
        <w:rPr>
          <w:lang w:val="en-US" w:eastAsia="en-AU"/>
        </w:rPr>
        <w:t xml:space="preserve">WP Forms to acknowledge their roles and responsibilities during the </w:t>
      </w:r>
      <w:r w:rsidR="009D4E85">
        <w:rPr>
          <w:lang w:val="en-US" w:eastAsia="en-AU"/>
        </w:rPr>
        <w:t>V</w:t>
      </w:r>
      <w:r w:rsidRPr="0096129E">
        <w:rPr>
          <w:lang w:val="en-US" w:eastAsia="en-AU"/>
        </w:rPr>
        <w:t>WP</w:t>
      </w:r>
    </w:p>
    <w:p w14:paraId="516C4E2C" w14:textId="23D16CEC" w:rsidR="0096129E" w:rsidRPr="0096129E" w:rsidRDefault="0096129E" w:rsidP="0096129E">
      <w:pPr>
        <w:pStyle w:val="ListParagraph"/>
        <w:numPr>
          <w:ilvl w:val="0"/>
          <w:numId w:val="25"/>
        </w:numPr>
        <w:rPr>
          <w:lang w:val="en-US" w:eastAsia="en-AU"/>
        </w:rPr>
      </w:pPr>
      <w:r w:rsidRPr="0096129E">
        <w:rPr>
          <w:lang w:val="en-US" w:eastAsia="en-AU"/>
        </w:rPr>
        <w:t xml:space="preserve">confirm or complete a workplace observation, or arrange for a risk assessment, or ensure that risk management strategies are in place prior to the commencement of </w:t>
      </w:r>
      <w:r w:rsidR="009D4E85">
        <w:rPr>
          <w:lang w:val="en-US" w:eastAsia="en-AU"/>
        </w:rPr>
        <w:t>V</w:t>
      </w:r>
      <w:r w:rsidRPr="0096129E">
        <w:rPr>
          <w:lang w:val="en-US" w:eastAsia="en-AU"/>
        </w:rPr>
        <w:t>WP</w:t>
      </w:r>
    </w:p>
    <w:p w14:paraId="42FFCEF1" w14:textId="77777777" w:rsidR="0096129E" w:rsidRPr="0096129E" w:rsidRDefault="0096129E" w:rsidP="0096129E">
      <w:pPr>
        <w:pStyle w:val="ListParagraph"/>
        <w:numPr>
          <w:ilvl w:val="0"/>
          <w:numId w:val="25"/>
        </w:numPr>
        <w:rPr>
          <w:lang w:val="en-US" w:eastAsia="en-AU"/>
        </w:rPr>
      </w:pPr>
      <w:r w:rsidRPr="0096129E">
        <w:rPr>
          <w:lang w:val="en-US" w:eastAsia="en-AU"/>
        </w:rPr>
        <w:t>provide both the student and the host workplace with an information booklet. The host booklet must contain emergency contact details.</w:t>
      </w:r>
    </w:p>
    <w:p w14:paraId="65E5EF55" w14:textId="5493DC0E" w:rsidR="00823B5D" w:rsidRDefault="0096129E" w:rsidP="00823B5D">
      <w:pPr>
        <w:pStyle w:val="Heading2"/>
      </w:pPr>
      <w:bookmarkStart w:id="20" w:name="_Toc116988314"/>
      <w:r>
        <w:t>Non-government schools</w:t>
      </w:r>
      <w:bookmarkEnd w:id="20"/>
    </w:p>
    <w:p w14:paraId="3E0BC71E" w14:textId="6E7E067A" w:rsidR="0096129E" w:rsidRPr="0096129E" w:rsidRDefault="0096129E" w:rsidP="0096129E">
      <w:pPr>
        <w:pStyle w:val="ListParagraph"/>
        <w:numPr>
          <w:ilvl w:val="0"/>
          <w:numId w:val="26"/>
        </w:numPr>
        <w:rPr>
          <w:lang w:val="en-US" w:eastAsia="en-AU"/>
        </w:rPr>
      </w:pPr>
      <w:r w:rsidRPr="0096129E">
        <w:rPr>
          <w:lang w:val="en-US" w:eastAsia="en-AU"/>
        </w:rPr>
        <w:t xml:space="preserve">make their own insurance arrangements to cover students on </w:t>
      </w:r>
      <w:r w:rsidR="009D4E85">
        <w:rPr>
          <w:lang w:val="en-US" w:eastAsia="en-AU"/>
        </w:rPr>
        <w:t>V</w:t>
      </w:r>
      <w:r w:rsidRPr="0096129E">
        <w:rPr>
          <w:lang w:val="en-US" w:eastAsia="en-AU"/>
        </w:rPr>
        <w:t>WP</w:t>
      </w:r>
    </w:p>
    <w:p w14:paraId="64E2AE73" w14:textId="7B7BAEEF" w:rsidR="0096129E" w:rsidRDefault="0096129E" w:rsidP="0096129E">
      <w:pPr>
        <w:pStyle w:val="ListParagraph"/>
        <w:numPr>
          <w:ilvl w:val="0"/>
          <w:numId w:val="26"/>
        </w:numPr>
        <w:rPr>
          <w:lang w:val="en-US" w:eastAsia="en-AU"/>
        </w:rPr>
      </w:pPr>
      <w:r w:rsidRPr="0096129E">
        <w:rPr>
          <w:lang w:val="en-US" w:eastAsia="en-AU"/>
        </w:rPr>
        <w:t>must provide insurance Certificates of Currency to the IE</w:t>
      </w:r>
      <w:r w:rsidR="007C6A84">
        <w:rPr>
          <w:lang w:val="en-US" w:eastAsia="en-AU"/>
        </w:rPr>
        <w:t>C</w:t>
      </w:r>
      <w:r w:rsidRPr="0096129E">
        <w:rPr>
          <w:lang w:val="en-US" w:eastAsia="en-AU"/>
        </w:rPr>
        <w:t xml:space="preserve"> before their students can be placed.</w:t>
      </w:r>
    </w:p>
    <w:p w14:paraId="5E34E206" w14:textId="34C8E932" w:rsidR="0096129E" w:rsidRDefault="0096129E" w:rsidP="0096129E">
      <w:pPr>
        <w:pStyle w:val="Heading2"/>
        <w:rPr>
          <w:lang w:val="en-US" w:eastAsia="en-AU"/>
        </w:rPr>
      </w:pPr>
      <w:bookmarkStart w:id="21" w:name="_Toc116988315"/>
      <w:r>
        <w:rPr>
          <w:lang w:val="en-US" w:eastAsia="en-AU"/>
        </w:rPr>
        <w:t>N</w:t>
      </w:r>
      <w:r w:rsidR="007C6A84">
        <w:rPr>
          <w:lang w:val="en-US" w:eastAsia="en-AU"/>
        </w:rPr>
        <w:t xml:space="preserve">orthern </w:t>
      </w:r>
      <w:r>
        <w:rPr>
          <w:lang w:val="en-US" w:eastAsia="en-AU"/>
        </w:rPr>
        <w:t>T</w:t>
      </w:r>
      <w:r w:rsidR="007C6A84">
        <w:rPr>
          <w:lang w:val="en-US" w:eastAsia="en-AU"/>
        </w:rPr>
        <w:t>erritory</w:t>
      </w:r>
      <w:r>
        <w:rPr>
          <w:lang w:val="en-US" w:eastAsia="en-AU"/>
        </w:rPr>
        <w:t xml:space="preserve"> Government</w:t>
      </w:r>
      <w:bookmarkEnd w:id="21"/>
    </w:p>
    <w:p w14:paraId="544C7CCA" w14:textId="2FECD784" w:rsidR="0096129E" w:rsidRPr="0096129E" w:rsidRDefault="0096129E" w:rsidP="0096129E">
      <w:pPr>
        <w:pStyle w:val="ListParagraph"/>
        <w:numPr>
          <w:ilvl w:val="0"/>
          <w:numId w:val="27"/>
        </w:numPr>
        <w:rPr>
          <w:lang w:val="en-US" w:eastAsia="en-AU"/>
        </w:rPr>
      </w:pPr>
      <w:r w:rsidRPr="0096129E">
        <w:rPr>
          <w:lang w:val="en-US" w:eastAsia="en-AU"/>
        </w:rPr>
        <w:t xml:space="preserve">self-insures government school students in the workplace for </w:t>
      </w:r>
      <w:r w:rsidR="009D4E85">
        <w:rPr>
          <w:lang w:val="en-US" w:eastAsia="en-AU"/>
        </w:rPr>
        <w:t>V</w:t>
      </w:r>
      <w:r w:rsidRPr="0096129E">
        <w:rPr>
          <w:lang w:val="en-US" w:eastAsia="en-AU"/>
        </w:rPr>
        <w:t>WP.</w:t>
      </w:r>
    </w:p>
    <w:p w14:paraId="621B6A87" w14:textId="38722F49" w:rsidR="0096129E" w:rsidRDefault="00A415B0" w:rsidP="0096129E">
      <w:pPr>
        <w:pStyle w:val="Heading2"/>
        <w:rPr>
          <w:lang w:val="en-US" w:eastAsia="en-AU"/>
        </w:rPr>
      </w:pPr>
      <w:bookmarkStart w:id="22" w:name="_Toc116988316"/>
      <w:r>
        <w:rPr>
          <w:lang w:val="en-US" w:eastAsia="en-AU"/>
        </w:rPr>
        <w:t>Principal</w:t>
      </w:r>
      <w:r w:rsidR="0096129E">
        <w:rPr>
          <w:lang w:val="en-US" w:eastAsia="en-AU"/>
        </w:rPr>
        <w:t>s</w:t>
      </w:r>
      <w:bookmarkEnd w:id="22"/>
    </w:p>
    <w:p w14:paraId="7F9CB3C5" w14:textId="7A069142" w:rsidR="0096129E" w:rsidRPr="0096129E" w:rsidRDefault="0096129E" w:rsidP="0096129E">
      <w:pPr>
        <w:pStyle w:val="ListParagraph"/>
        <w:numPr>
          <w:ilvl w:val="0"/>
          <w:numId w:val="27"/>
        </w:numPr>
        <w:rPr>
          <w:lang w:val="en-US" w:eastAsia="en-AU"/>
        </w:rPr>
      </w:pPr>
      <w:r w:rsidRPr="0096129E">
        <w:rPr>
          <w:lang w:val="en-US" w:eastAsia="en-AU"/>
        </w:rPr>
        <w:t xml:space="preserve">approve or decline the student application to participate in </w:t>
      </w:r>
      <w:r w:rsidR="009D4E85">
        <w:rPr>
          <w:lang w:val="en-US" w:eastAsia="en-AU"/>
        </w:rPr>
        <w:t>V</w:t>
      </w:r>
      <w:r w:rsidRPr="0096129E">
        <w:rPr>
          <w:lang w:val="en-US" w:eastAsia="en-AU"/>
        </w:rPr>
        <w:t>WP</w:t>
      </w:r>
    </w:p>
    <w:p w14:paraId="39A97B63" w14:textId="77777777" w:rsidR="0096129E" w:rsidRPr="0096129E" w:rsidRDefault="0096129E" w:rsidP="0096129E">
      <w:pPr>
        <w:pStyle w:val="ListParagraph"/>
        <w:numPr>
          <w:ilvl w:val="0"/>
          <w:numId w:val="27"/>
        </w:numPr>
        <w:rPr>
          <w:lang w:val="en-US" w:eastAsia="en-AU"/>
        </w:rPr>
      </w:pPr>
      <w:r w:rsidRPr="0096129E">
        <w:rPr>
          <w:lang w:val="en-US" w:eastAsia="en-AU"/>
        </w:rPr>
        <w:t xml:space="preserve">must sign forms for placements that require a risk management strategy </w:t>
      </w:r>
    </w:p>
    <w:p w14:paraId="35EF5151" w14:textId="21C3EB2E" w:rsidR="0096129E" w:rsidRPr="0096129E" w:rsidRDefault="0096129E" w:rsidP="0096129E">
      <w:pPr>
        <w:pStyle w:val="ListParagraph"/>
        <w:numPr>
          <w:ilvl w:val="0"/>
          <w:numId w:val="27"/>
        </w:numPr>
        <w:rPr>
          <w:lang w:val="en-US" w:eastAsia="en-AU"/>
        </w:rPr>
      </w:pPr>
      <w:r w:rsidRPr="0096129E">
        <w:rPr>
          <w:lang w:val="en-US" w:eastAsia="en-AU"/>
        </w:rPr>
        <w:t xml:space="preserve">must sign </w:t>
      </w:r>
      <w:r w:rsidR="009D4E85">
        <w:rPr>
          <w:lang w:val="en-US" w:eastAsia="en-AU"/>
        </w:rPr>
        <w:t>V</w:t>
      </w:r>
      <w:r w:rsidRPr="0096129E">
        <w:rPr>
          <w:lang w:val="en-US" w:eastAsia="en-AU"/>
        </w:rPr>
        <w:t>WP</w:t>
      </w:r>
      <w:r w:rsidR="009D4E85">
        <w:rPr>
          <w:lang w:val="en-US" w:eastAsia="en-AU"/>
        </w:rPr>
        <w:t xml:space="preserve"> forms</w:t>
      </w:r>
      <w:r w:rsidRPr="0096129E">
        <w:rPr>
          <w:lang w:val="en-US" w:eastAsia="en-AU"/>
        </w:rPr>
        <w:t xml:space="preserve"> for students aged under 15 years</w:t>
      </w:r>
    </w:p>
    <w:p w14:paraId="390F6DCA" w14:textId="4A2803C5" w:rsidR="0096129E" w:rsidRPr="0096129E" w:rsidRDefault="0096129E" w:rsidP="0096129E">
      <w:pPr>
        <w:pStyle w:val="ListParagraph"/>
        <w:numPr>
          <w:ilvl w:val="0"/>
          <w:numId w:val="27"/>
        </w:numPr>
        <w:rPr>
          <w:lang w:val="en-US" w:eastAsia="en-AU"/>
        </w:rPr>
      </w:pPr>
      <w:r w:rsidRPr="0096129E">
        <w:rPr>
          <w:lang w:val="en-US" w:eastAsia="en-AU"/>
        </w:rPr>
        <w:t xml:space="preserve">can </w:t>
      </w:r>
      <w:r w:rsidR="00515618">
        <w:rPr>
          <w:lang w:val="en-US" w:eastAsia="en-AU"/>
        </w:rPr>
        <w:t>nominate</w:t>
      </w:r>
      <w:r w:rsidRPr="0096129E">
        <w:rPr>
          <w:lang w:val="en-US" w:eastAsia="en-AU"/>
        </w:rPr>
        <w:t xml:space="preserve"> another officer </w:t>
      </w:r>
      <w:r w:rsidR="00515618">
        <w:rPr>
          <w:lang w:val="en-US" w:eastAsia="en-AU"/>
        </w:rPr>
        <w:t>to sign</w:t>
      </w:r>
      <w:r w:rsidRPr="0096129E">
        <w:rPr>
          <w:lang w:val="en-US" w:eastAsia="en-AU"/>
        </w:rPr>
        <w:t xml:space="preserve"> other </w:t>
      </w:r>
      <w:r w:rsidR="009D4E85">
        <w:rPr>
          <w:lang w:val="en-US" w:eastAsia="en-AU"/>
        </w:rPr>
        <w:t>V</w:t>
      </w:r>
      <w:r w:rsidRPr="0096129E">
        <w:rPr>
          <w:lang w:val="en-US" w:eastAsia="en-AU"/>
        </w:rPr>
        <w:t>WPs.</w:t>
      </w:r>
    </w:p>
    <w:p w14:paraId="4E40C7D5" w14:textId="3EF3DE1C" w:rsidR="0096129E" w:rsidRDefault="0096129E" w:rsidP="0096129E">
      <w:pPr>
        <w:pStyle w:val="Heading2"/>
        <w:rPr>
          <w:lang w:val="en-US" w:eastAsia="en-AU"/>
        </w:rPr>
      </w:pPr>
      <w:bookmarkStart w:id="23" w:name="_Toc116988317"/>
      <w:r>
        <w:rPr>
          <w:lang w:val="en-US" w:eastAsia="en-AU"/>
        </w:rPr>
        <w:lastRenderedPageBreak/>
        <w:t>V</w:t>
      </w:r>
      <w:r w:rsidR="007C6A84">
        <w:rPr>
          <w:lang w:val="en-US" w:eastAsia="en-AU"/>
        </w:rPr>
        <w:t xml:space="preserve">ocational </w:t>
      </w:r>
      <w:r>
        <w:rPr>
          <w:lang w:val="en-US" w:eastAsia="en-AU"/>
        </w:rPr>
        <w:t>E</w:t>
      </w:r>
      <w:r w:rsidR="007C6A84">
        <w:rPr>
          <w:lang w:val="en-US" w:eastAsia="en-AU"/>
        </w:rPr>
        <w:t xml:space="preserve">ducation and </w:t>
      </w:r>
      <w:r>
        <w:rPr>
          <w:lang w:val="en-US" w:eastAsia="en-AU"/>
        </w:rPr>
        <w:t>T</w:t>
      </w:r>
      <w:r w:rsidR="007C6A84">
        <w:rPr>
          <w:lang w:val="en-US" w:eastAsia="en-AU"/>
        </w:rPr>
        <w:t>raining</w:t>
      </w:r>
      <w:r>
        <w:rPr>
          <w:lang w:val="en-US" w:eastAsia="en-AU"/>
        </w:rPr>
        <w:t xml:space="preserve"> Coordinators</w:t>
      </w:r>
      <w:bookmarkEnd w:id="23"/>
    </w:p>
    <w:p w14:paraId="3C58A931" w14:textId="77777777" w:rsidR="0096129E" w:rsidRPr="0096129E" w:rsidRDefault="0096129E" w:rsidP="0096129E">
      <w:pPr>
        <w:pStyle w:val="ListParagraph"/>
        <w:numPr>
          <w:ilvl w:val="0"/>
          <w:numId w:val="28"/>
        </w:numPr>
        <w:rPr>
          <w:lang w:val="en-US" w:eastAsia="en-AU"/>
        </w:rPr>
      </w:pPr>
      <w:r w:rsidRPr="0096129E">
        <w:rPr>
          <w:lang w:val="en-US" w:eastAsia="en-AU"/>
        </w:rPr>
        <w:t xml:space="preserve">ensure that students are prepared for the workplace </w:t>
      </w:r>
    </w:p>
    <w:p w14:paraId="305F92BF" w14:textId="3B6873C4" w:rsidR="0096129E" w:rsidRPr="0096129E" w:rsidRDefault="0096129E" w:rsidP="0096129E">
      <w:pPr>
        <w:pStyle w:val="ListParagraph"/>
        <w:numPr>
          <w:ilvl w:val="0"/>
          <w:numId w:val="28"/>
        </w:numPr>
        <w:rPr>
          <w:lang w:val="en-US" w:eastAsia="en-AU"/>
        </w:rPr>
      </w:pPr>
      <w:r w:rsidRPr="0096129E">
        <w:rPr>
          <w:lang w:val="en-US" w:eastAsia="en-AU"/>
        </w:rPr>
        <w:t xml:space="preserve">ensure that a debrief of students has occurred after the </w:t>
      </w:r>
      <w:r w:rsidR="009D4E85">
        <w:rPr>
          <w:lang w:val="en-US" w:eastAsia="en-AU"/>
        </w:rPr>
        <w:t>V</w:t>
      </w:r>
      <w:r w:rsidRPr="0096129E">
        <w:rPr>
          <w:lang w:val="en-US" w:eastAsia="en-AU"/>
        </w:rPr>
        <w:t xml:space="preserve">WP </w:t>
      </w:r>
    </w:p>
    <w:p w14:paraId="5D8D69F9" w14:textId="58015373" w:rsidR="0096129E" w:rsidRPr="0096129E" w:rsidRDefault="0096129E" w:rsidP="0096129E">
      <w:pPr>
        <w:pStyle w:val="ListParagraph"/>
        <w:numPr>
          <w:ilvl w:val="0"/>
          <w:numId w:val="28"/>
        </w:numPr>
        <w:rPr>
          <w:lang w:val="en-US" w:eastAsia="en-AU"/>
        </w:rPr>
      </w:pPr>
      <w:r w:rsidRPr="0096129E">
        <w:rPr>
          <w:lang w:val="en-US" w:eastAsia="en-AU"/>
        </w:rPr>
        <w:t xml:space="preserve">are the initial point of contact </w:t>
      </w:r>
      <w:r w:rsidR="008308AA" w:rsidRPr="0096129E">
        <w:rPr>
          <w:lang w:val="en-US" w:eastAsia="en-AU"/>
        </w:rPr>
        <w:t>about</w:t>
      </w:r>
      <w:r w:rsidRPr="0096129E">
        <w:rPr>
          <w:lang w:val="en-US" w:eastAsia="en-AU"/>
        </w:rPr>
        <w:t xml:space="preserve"> student issues and </w:t>
      </w:r>
      <w:proofErr w:type="gramStart"/>
      <w:r w:rsidRPr="0096129E">
        <w:rPr>
          <w:lang w:val="en-US" w:eastAsia="en-AU"/>
        </w:rPr>
        <w:t>concerns.</w:t>
      </w:r>
      <w:proofErr w:type="gramEnd"/>
    </w:p>
    <w:p w14:paraId="4FC3C5E1" w14:textId="76BA8C92" w:rsidR="0096129E" w:rsidRPr="0096129E" w:rsidRDefault="0096129E" w:rsidP="0096129E">
      <w:pPr>
        <w:pStyle w:val="Heading2"/>
        <w:rPr>
          <w:lang w:val="en-US" w:eastAsia="en-AU"/>
        </w:rPr>
      </w:pPr>
      <w:bookmarkStart w:id="24" w:name="_Toc116988318"/>
      <w:r>
        <w:rPr>
          <w:lang w:val="en-US" w:eastAsia="en-AU"/>
        </w:rPr>
        <w:t>Students</w:t>
      </w:r>
      <w:bookmarkEnd w:id="24"/>
    </w:p>
    <w:p w14:paraId="7535B343" w14:textId="0FCBDD0A" w:rsidR="0096129E" w:rsidRPr="0096129E" w:rsidRDefault="0096129E" w:rsidP="0096129E">
      <w:pPr>
        <w:pStyle w:val="ListParagraph"/>
        <w:numPr>
          <w:ilvl w:val="0"/>
          <w:numId w:val="29"/>
        </w:numPr>
        <w:rPr>
          <w:lang w:val="en-US" w:eastAsia="en-AU"/>
        </w:rPr>
      </w:pPr>
      <w:r w:rsidRPr="0096129E">
        <w:rPr>
          <w:lang w:val="en-US" w:eastAsia="en-AU"/>
        </w:rPr>
        <w:t>must comply with Workplace Health and Safety workplace requirements</w:t>
      </w:r>
    </w:p>
    <w:p w14:paraId="282B052E" w14:textId="77777777" w:rsidR="0096129E" w:rsidRPr="0096129E" w:rsidRDefault="0096129E" w:rsidP="0096129E">
      <w:pPr>
        <w:pStyle w:val="ListParagraph"/>
        <w:numPr>
          <w:ilvl w:val="0"/>
          <w:numId w:val="29"/>
        </w:numPr>
        <w:rPr>
          <w:lang w:val="en-US" w:eastAsia="en-AU"/>
        </w:rPr>
      </w:pPr>
      <w:r w:rsidRPr="0096129E">
        <w:rPr>
          <w:lang w:val="en-US" w:eastAsia="en-AU"/>
        </w:rPr>
        <w:t>must take reasonable care for their own health and safety</w:t>
      </w:r>
    </w:p>
    <w:p w14:paraId="157288A9" w14:textId="77777777" w:rsidR="0096129E" w:rsidRPr="0096129E" w:rsidRDefault="0096129E" w:rsidP="0096129E">
      <w:pPr>
        <w:pStyle w:val="ListParagraph"/>
        <w:numPr>
          <w:ilvl w:val="0"/>
          <w:numId w:val="29"/>
        </w:numPr>
        <w:rPr>
          <w:lang w:val="en-US" w:eastAsia="en-AU"/>
        </w:rPr>
      </w:pPr>
      <w:r w:rsidRPr="0096129E">
        <w:rPr>
          <w:lang w:val="en-US" w:eastAsia="en-AU"/>
        </w:rPr>
        <w:t>must ensure that their actions do not adversely affect the health and safety of other persons.</w:t>
      </w:r>
    </w:p>
    <w:p w14:paraId="6F252CC1" w14:textId="771A593C" w:rsidR="0096129E" w:rsidRDefault="006A7366" w:rsidP="0096129E">
      <w:pPr>
        <w:pStyle w:val="Heading2"/>
        <w:rPr>
          <w:lang w:val="en-US" w:eastAsia="en-AU"/>
        </w:rPr>
      </w:pPr>
      <w:bookmarkStart w:id="25" w:name="_Toc116988319"/>
      <w:r>
        <w:rPr>
          <w:lang w:val="en-US" w:eastAsia="en-AU"/>
        </w:rPr>
        <w:t>R</w:t>
      </w:r>
      <w:r w:rsidR="007C6A84">
        <w:rPr>
          <w:lang w:val="en-US" w:eastAsia="en-AU"/>
        </w:rPr>
        <w:t xml:space="preserve">egistered training </w:t>
      </w:r>
      <w:proofErr w:type="spellStart"/>
      <w:r w:rsidR="007C6A84">
        <w:rPr>
          <w:lang w:val="en-US" w:eastAsia="en-AU"/>
        </w:rPr>
        <w:t>organisations</w:t>
      </w:r>
      <w:bookmarkEnd w:id="25"/>
      <w:proofErr w:type="spellEnd"/>
    </w:p>
    <w:p w14:paraId="758255F1" w14:textId="68938F40" w:rsidR="0096129E" w:rsidRPr="0096129E" w:rsidRDefault="0096129E" w:rsidP="0096129E">
      <w:pPr>
        <w:pStyle w:val="ListParagraph"/>
        <w:numPr>
          <w:ilvl w:val="0"/>
          <w:numId w:val="30"/>
        </w:numPr>
        <w:rPr>
          <w:lang w:val="en-US" w:eastAsia="en-AU"/>
        </w:rPr>
      </w:pPr>
      <w:r w:rsidRPr="0096129E">
        <w:rPr>
          <w:lang w:val="en-US" w:eastAsia="en-AU"/>
        </w:rPr>
        <w:t>trainers must ensure that the student has attained a level of skills</w:t>
      </w:r>
      <w:r>
        <w:rPr>
          <w:lang w:val="en-US" w:eastAsia="en-AU"/>
        </w:rPr>
        <w:t xml:space="preserve"> or </w:t>
      </w:r>
      <w:r w:rsidRPr="0096129E">
        <w:rPr>
          <w:lang w:val="en-US" w:eastAsia="en-AU"/>
        </w:rPr>
        <w:t xml:space="preserve">knowledge that makes them competent to participate in </w:t>
      </w:r>
      <w:r w:rsidR="009D4E85">
        <w:rPr>
          <w:lang w:val="en-US" w:eastAsia="en-AU"/>
        </w:rPr>
        <w:t>V</w:t>
      </w:r>
      <w:r w:rsidRPr="0096129E">
        <w:rPr>
          <w:lang w:val="en-US" w:eastAsia="en-AU"/>
        </w:rPr>
        <w:t>WP</w:t>
      </w:r>
    </w:p>
    <w:p w14:paraId="749D8EEC" w14:textId="0729CC3B" w:rsidR="0096129E" w:rsidRPr="0096129E" w:rsidRDefault="0096129E" w:rsidP="0096129E">
      <w:pPr>
        <w:pStyle w:val="ListParagraph"/>
        <w:numPr>
          <w:ilvl w:val="0"/>
          <w:numId w:val="30"/>
        </w:numPr>
        <w:rPr>
          <w:lang w:val="en-US" w:eastAsia="en-AU"/>
        </w:rPr>
      </w:pPr>
      <w:r>
        <w:rPr>
          <w:lang w:val="en-US" w:eastAsia="en-AU"/>
        </w:rPr>
        <w:t>e</w:t>
      </w:r>
      <w:r w:rsidRPr="0096129E">
        <w:rPr>
          <w:lang w:val="en-US" w:eastAsia="en-AU"/>
        </w:rPr>
        <w:t xml:space="preserve">nsure that students have participated in the mandatory Work Health and Safety units of competency prior to engaging in </w:t>
      </w:r>
      <w:r w:rsidR="009D4E85">
        <w:rPr>
          <w:lang w:val="en-US" w:eastAsia="en-AU"/>
        </w:rPr>
        <w:t>V</w:t>
      </w:r>
      <w:r w:rsidRPr="0096129E">
        <w:rPr>
          <w:lang w:val="en-US" w:eastAsia="en-AU"/>
        </w:rPr>
        <w:t>WP.</w:t>
      </w:r>
    </w:p>
    <w:p w14:paraId="489FBB93" w14:textId="5C27114C" w:rsidR="00823B5D" w:rsidRPr="008217F7" w:rsidRDefault="008217F7" w:rsidP="00092FA9">
      <w:pPr>
        <w:pStyle w:val="Heading1"/>
      </w:pPr>
      <w:bookmarkStart w:id="26" w:name="_Toc116988320"/>
      <w:r>
        <w:t>Ensuring a safe workplace</w:t>
      </w:r>
      <w:bookmarkEnd w:id="26"/>
    </w:p>
    <w:p w14:paraId="0FC0C5DC" w14:textId="540EAB3C" w:rsidR="00823B5D" w:rsidRPr="008217F7" w:rsidRDefault="008217F7" w:rsidP="00823B5D">
      <w:pPr>
        <w:pStyle w:val="Heading2"/>
      </w:pPr>
      <w:bookmarkStart w:id="27" w:name="_Toc116988321"/>
      <w:r>
        <w:t>Workplace checklist</w:t>
      </w:r>
      <w:bookmarkEnd w:id="27"/>
    </w:p>
    <w:p w14:paraId="3728BE63" w14:textId="4FF42E34" w:rsidR="008217F7" w:rsidRPr="00994A85" w:rsidRDefault="008217F7" w:rsidP="008217F7">
      <w:pPr>
        <w:rPr>
          <w:lang w:eastAsia="en-AU"/>
        </w:rPr>
      </w:pPr>
      <w:r w:rsidRPr="00994A85">
        <w:rPr>
          <w:lang w:eastAsia="en-AU"/>
        </w:rPr>
        <w:t>IE</w:t>
      </w:r>
      <w:r w:rsidR="007C6A84">
        <w:rPr>
          <w:lang w:eastAsia="en-AU"/>
        </w:rPr>
        <w:t>C</w:t>
      </w:r>
      <w:r w:rsidRPr="00994A85">
        <w:rPr>
          <w:lang w:eastAsia="en-AU"/>
        </w:rPr>
        <w:t xml:space="preserve">s and other nominated Industry Training Programs staff must complete at least the Ensure a Safe Workplace competency to be able to complete an observation on a workplace and indicate that they are suitable for </w:t>
      </w:r>
      <w:r w:rsidR="004C6E01">
        <w:rPr>
          <w:lang w:eastAsia="en-AU"/>
        </w:rPr>
        <w:t>V</w:t>
      </w:r>
      <w:r w:rsidRPr="00994A85">
        <w:rPr>
          <w:lang w:eastAsia="en-AU"/>
        </w:rPr>
        <w:t>WP activities. Observations on workplaces must be against the approved checklist.</w:t>
      </w:r>
    </w:p>
    <w:p w14:paraId="31C2DC30" w14:textId="77777777" w:rsidR="008217F7" w:rsidRPr="00994A85" w:rsidRDefault="008217F7" w:rsidP="008217F7">
      <w:pPr>
        <w:rPr>
          <w:bCs/>
          <w:lang w:eastAsia="en-AU"/>
        </w:rPr>
      </w:pPr>
      <w:r w:rsidRPr="00994A85">
        <w:rPr>
          <w:bCs/>
          <w:lang w:eastAsia="en-AU"/>
        </w:rPr>
        <w:t>Where the employer has appropriate existing risk management strategies, these can be used as evidence of WHS compliance.</w:t>
      </w:r>
    </w:p>
    <w:p w14:paraId="7A3055B5" w14:textId="622158EC" w:rsidR="008217F7" w:rsidRPr="00994A85" w:rsidRDefault="008217F7" w:rsidP="008217F7">
      <w:pPr>
        <w:rPr>
          <w:bCs/>
          <w:lang w:eastAsia="en-AU"/>
        </w:rPr>
      </w:pPr>
      <w:r w:rsidRPr="00994A85">
        <w:rPr>
          <w:bCs/>
          <w:lang w:eastAsia="en-AU"/>
        </w:rPr>
        <w:t xml:space="preserve">Where there </w:t>
      </w:r>
      <w:r w:rsidR="006A7366" w:rsidRPr="00994A85">
        <w:rPr>
          <w:bCs/>
          <w:lang w:eastAsia="en-AU"/>
        </w:rPr>
        <w:t>are</w:t>
      </w:r>
      <w:r w:rsidRPr="00994A85">
        <w:rPr>
          <w:bCs/>
          <w:lang w:eastAsia="en-AU"/>
        </w:rPr>
        <w:t xml:space="preserve"> no appropriate pre-existing risk management strategies, an IE</w:t>
      </w:r>
      <w:r w:rsidR="007C6A84">
        <w:rPr>
          <w:bCs/>
          <w:lang w:eastAsia="en-AU"/>
        </w:rPr>
        <w:t>C</w:t>
      </w:r>
      <w:r w:rsidRPr="00994A85">
        <w:rPr>
          <w:bCs/>
          <w:lang w:eastAsia="en-AU"/>
        </w:rPr>
        <w:t xml:space="preserve"> </w:t>
      </w:r>
      <w:r w:rsidR="004C6E01">
        <w:rPr>
          <w:bCs/>
          <w:lang w:eastAsia="en-AU"/>
        </w:rPr>
        <w:t xml:space="preserve">or other authorised person </w:t>
      </w:r>
      <w:r w:rsidRPr="00994A85">
        <w:rPr>
          <w:bCs/>
          <w:lang w:eastAsia="en-AU"/>
        </w:rPr>
        <w:t>with an appropriate qualification will complete a risk assessment workplace by workplace.</w:t>
      </w:r>
    </w:p>
    <w:p w14:paraId="4E67388B" w14:textId="5471511F" w:rsidR="00823B5D" w:rsidRPr="008217F7" w:rsidRDefault="008217F7" w:rsidP="00823B5D">
      <w:pPr>
        <w:pStyle w:val="Heading2"/>
      </w:pPr>
      <w:bookmarkStart w:id="28" w:name="_Toc116988322"/>
      <w:r>
        <w:t xml:space="preserve">Student induction prior to </w:t>
      </w:r>
      <w:r w:rsidR="007C6A84">
        <w:t>vocational work placement</w:t>
      </w:r>
      <w:bookmarkEnd w:id="28"/>
    </w:p>
    <w:p w14:paraId="5F539810" w14:textId="5961D582" w:rsidR="008217F7" w:rsidRDefault="008217F7" w:rsidP="00994A85">
      <w:pPr>
        <w:rPr>
          <w:lang w:val="en-US" w:eastAsia="en-AU"/>
        </w:rPr>
      </w:pPr>
      <w:r w:rsidRPr="00AF0D6E">
        <w:rPr>
          <w:lang w:val="en-US" w:eastAsia="en-AU"/>
        </w:rPr>
        <w:t xml:space="preserve">The </w:t>
      </w:r>
      <w:r w:rsidR="00A415B0">
        <w:rPr>
          <w:lang w:val="en-US" w:eastAsia="en-AU"/>
        </w:rPr>
        <w:t>principal</w:t>
      </w:r>
      <w:r w:rsidRPr="00AF0D6E">
        <w:rPr>
          <w:lang w:val="en-US" w:eastAsia="en-AU"/>
        </w:rPr>
        <w:t xml:space="preserve"> has a </w:t>
      </w:r>
      <w:r>
        <w:rPr>
          <w:lang w:val="en-US" w:eastAsia="en-AU"/>
        </w:rPr>
        <w:t>responsibility</w:t>
      </w:r>
      <w:r w:rsidRPr="00AF0D6E">
        <w:rPr>
          <w:lang w:val="en-US" w:eastAsia="en-AU"/>
        </w:rPr>
        <w:t xml:space="preserve"> to ensure, in so far as reasonably practicable, that the health and safety of students participating in </w:t>
      </w:r>
      <w:r w:rsidR="004C6E01">
        <w:rPr>
          <w:lang w:val="en-US" w:eastAsia="en-AU"/>
        </w:rPr>
        <w:t>V</w:t>
      </w:r>
      <w:r w:rsidRPr="00AF0D6E">
        <w:rPr>
          <w:lang w:val="en-US" w:eastAsia="en-AU"/>
        </w:rPr>
        <w:t xml:space="preserve">WP is not put at </w:t>
      </w:r>
      <w:r w:rsidR="00994A85">
        <w:rPr>
          <w:lang w:val="en-US" w:eastAsia="en-AU"/>
        </w:rPr>
        <w:t xml:space="preserve">risk by their participation </w:t>
      </w:r>
      <w:r w:rsidRPr="00AF0D6E">
        <w:rPr>
          <w:lang w:val="en-US" w:eastAsia="en-AU"/>
        </w:rPr>
        <w:t>or attendance at the workplace.</w:t>
      </w:r>
    </w:p>
    <w:p w14:paraId="2FC67B16" w14:textId="1AEB84B3" w:rsidR="008217F7" w:rsidRPr="00AF0D6E" w:rsidRDefault="008217F7" w:rsidP="00994A85">
      <w:pPr>
        <w:rPr>
          <w:lang w:val="en-US" w:eastAsia="en-AU"/>
        </w:rPr>
      </w:pPr>
      <w:r w:rsidRPr="00AF0D6E">
        <w:rPr>
          <w:lang w:val="en-US" w:eastAsia="en-AU"/>
        </w:rPr>
        <w:t>Schools should ensure that students are aware of:</w:t>
      </w:r>
    </w:p>
    <w:p w14:paraId="6C6CB86E" w14:textId="77777777" w:rsidR="008217F7" w:rsidRPr="00994A85" w:rsidRDefault="008217F7" w:rsidP="00994A85">
      <w:pPr>
        <w:pStyle w:val="ListParagraph"/>
        <w:numPr>
          <w:ilvl w:val="0"/>
          <w:numId w:val="34"/>
        </w:numPr>
        <w:rPr>
          <w:lang w:val="en-US" w:eastAsia="en-AU"/>
        </w:rPr>
      </w:pPr>
      <w:r w:rsidRPr="00994A85">
        <w:rPr>
          <w:lang w:val="en-US" w:eastAsia="en-AU"/>
        </w:rPr>
        <w:t>dealing with workplace bullying, harassment and sexual harassment</w:t>
      </w:r>
    </w:p>
    <w:p w14:paraId="21EC5211" w14:textId="77777777" w:rsidR="008217F7" w:rsidRPr="00994A85" w:rsidRDefault="008217F7" w:rsidP="00994A85">
      <w:pPr>
        <w:pStyle w:val="ListParagraph"/>
        <w:numPr>
          <w:ilvl w:val="0"/>
          <w:numId w:val="34"/>
        </w:numPr>
        <w:rPr>
          <w:lang w:val="en-US" w:eastAsia="en-AU"/>
        </w:rPr>
      </w:pPr>
      <w:r w:rsidRPr="00994A85">
        <w:rPr>
          <w:lang w:val="en-US" w:eastAsia="en-AU"/>
        </w:rPr>
        <w:t>their rights and responsibilities in the workplace</w:t>
      </w:r>
    </w:p>
    <w:p w14:paraId="021524A1" w14:textId="77777777" w:rsidR="008217F7" w:rsidRPr="00994A85" w:rsidRDefault="008217F7" w:rsidP="00994A85">
      <w:pPr>
        <w:pStyle w:val="ListParagraph"/>
        <w:numPr>
          <w:ilvl w:val="0"/>
          <w:numId w:val="34"/>
        </w:numPr>
        <w:rPr>
          <w:lang w:val="en-US" w:eastAsia="en-AU"/>
        </w:rPr>
      </w:pPr>
      <w:r w:rsidRPr="00994A85">
        <w:rPr>
          <w:lang w:val="en-US" w:eastAsia="en-AU"/>
        </w:rPr>
        <w:t>accident and emergency procedures.</w:t>
      </w:r>
    </w:p>
    <w:p w14:paraId="0A1754A4" w14:textId="77777777" w:rsidR="008217F7" w:rsidRPr="00AF0D6E" w:rsidRDefault="008217F7" w:rsidP="00994A85">
      <w:pPr>
        <w:rPr>
          <w:lang w:val="en-US" w:eastAsia="en-AU"/>
        </w:rPr>
      </w:pPr>
      <w:r>
        <w:rPr>
          <w:lang w:val="en-US" w:eastAsia="en-AU"/>
        </w:rPr>
        <w:t xml:space="preserve">The following </w:t>
      </w:r>
      <w:r w:rsidRPr="00AF0D6E">
        <w:rPr>
          <w:lang w:val="en-US" w:eastAsia="en-AU"/>
        </w:rPr>
        <w:t xml:space="preserve">may also </w:t>
      </w:r>
      <w:r>
        <w:rPr>
          <w:lang w:val="en-US" w:eastAsia="en-AU"/>
        </w:rPr>
        <w:t xml:space="preserve">be </w:t>
      </w:r>
      <w:r w:rsidRPr="00AF0D6E">
        <w:rPr>
          <w:lang w:val="en-US" w:eastAsia="en-AU"/>
        </w:rPr>
        <w:t>include</w:t>
      </w:r>
      <w:r>
        <w:rPr>
          <w:lang w:val="en-US" w:eastAsia="en-AU"/>
        </w:rPr>
        <w:t>d</w:t>
      </w:r>
      <w:r w:rsidRPr="00AF0D6E">
        <w:rPr>
          <w:lang w:val="en-US" w:eastAsia="en-AU"/>
        </w:rPr>
        <w:t xml:space="preserve"> where applicable:</w:t>
      </w:r>
    </w:p>
    <w:p w14:paraId="3C16C3DB" w14:textId="77777777" w:rsidR="008217F7" w:rsidRPr="00994A85" w:rsidRDefault="008217F7" w:rsidP="00994A85">
      <w:pPr>
        <w:pStyle w:val="ListParagraph"/>
        <w:numPr>
          <w:ilvl w:val="0"/>
          <w:numId w:val="33"/>
        </w:numPr>
        <w:rPr>
          <w:lang w:val="en-US" w:eastAsia="en-AU"/>
        </w:rPr>
      </w:pPr>
      <w:r w:rsidRPr="00994A85">
        <w:rPr>
          <w:lang w:val="en-US" w:eastAsia="en-AU"/>
        </w:rPr>
        <w:t>safe travel to and from workplace</w:t>
      </w:r>
    </w:p>
    <w:p w14:paraId="50647F8F" w14:textId="77777777" w:rsidR="008217F7" w:rsidRPr="00994A85" w:rsidRDefault="008217F7" w:rsidP="00994A85">
      <w:pPr>
        <w:pStyle w:val="ListParagraph"/>
        <w:numPr>
          <w:ilvl w:val="0"/>
          <w:numId w:val="33"/>
        </w:numPr>
        <w:rPr>
          <w:lang w:val="en-US" w:eastAsia="en-AU"/>
        </w:rPr>
      </w:pPr>
      <w:r w:rsidRPr="00994A85">
        <w:rPr>
          <w:lang w:val="en-US" w:eastAsia="en-AU"/>
        </w:rPr>
        <w:t>business confidentiality</w:t>
      </w:r>
    </w:p>
    <w:p w14:paraId="3A7E75A7" w14:textId="77777777" w:rsidR="008217F7" w:rsidRPr="00994A85" w:rsidRDefault="008217F7" w:rsidP="00994A85">
      <w:pPr>
        <w:pStyle w:val="ListParagraph"/>
        <w:numPr>
          <w:ilvl w:val="0"/>
          <w:numId w:val="33"/>
        </w:numPr>
        <w:rPr>
          <w:lang w:val="en-US" w:eastAsia="en-AU"/>
        </w:rPr>
      </w:pPr>
      <w:r w:rsidRPr="00994A85">
        <w:rPr>
          <w:lang w:val="en-US" w:eastAsia="en-AU"/>
        </w:rPr>
        <w:lastRenderedPageBreak/>
        <w:t>interpersonal skills</w:t>
      </w:r>
    </w:p>
    <w:p w14:paraId="2074664E" w14:textId="77777777" w:rsidR="008217F7" w:rsidRPr="00994A85" w:rsidRDefault="008217F7" w:rsidP="00994A85">
      <w:pPr>
        <w:pStyle w:val="ListParagraph"/>
        <w:numPr>
          <w:ilvl w:val="0"/>
          <w:numId w:val="33"/>
        </w:numPr>
        <w:rPr>
          <w:lang w:val="en-US" w:eastAsia="en-AU"/>
        </w:rPr>
      </w:pPr>
      <w:r w:rsidRPr="00994A85">
        <w:rPr>
          <w:lang w:val="en-US" w:eastAsia="en-AU"/>
        </w:rPr>
        <w:t>personal grooming and hygiene</w:t>
      </w:r>
    </w:p>
    <w:p w14:paraId="2C8581A0" w14:textId="54C0995E" w:rsidR="008217F7" w:rsidRPr="00994A85" w:rsidRDefault="008217F7" w:rsidP="00994A85">
      <w:pPr>
        <w:pStyle w:val="ListParagraph"/>
        <w:numPr>
          <w:ilvl w:val="0"/>
          <w:numId w:val="33"/>
        </w:numPr>
        <w:rPr>
          <w:lang w:val="en-US" w:eastAsia="en-AU"/>
        </w:rPr>
      </w:pPr>
      <w:r w:rsidRPr="00994A85">
        <w:rPr>
          <w:lang w:val="en-US" w:eastAsia="en-AU"/>
        </w:rPr>
        <w:t xml:space="preserve">dress codes for the </w:t>
      </w:r>
      <w:r w:rsidR="00936360" w:rsidRPr="00994A85">
        <w:rPr>
          <w:lang w:val="en-US" w:eastAsia="en-AU"/>
        </w:rPr>
        <w:t>workplace</w:t>
      </w:r>
    </w:p>
    <w:p w14:paraId="18CA8EF3" w14:textId="77777777" w:rsidR="008217F7" w:rsidRPr="00994A85" w:rsidRDefault="008217F7" w:rsidP="00994A85">
      <w:pPr>
        <w:pStyle w:val="ListParagraph"/>
        <w:numPr>
          <w:ilvl w:val="0"/>
          <w:numId w:val="33"/>
        </w:numPr>
        <w:rPr>
          <w:lang w:val="en-US" w:eastAsia="en-AU"/>
        </w:rPr>
      </w:pPr>
      <w:r w:rsidRPr="00994A85">
        <w:rPr>
          <w:lang w:val="en-US" w:eastAsia="en-AU"/>
        </w:rPr>
        <w:t>following reasonable requests</w:t>
      </w:r>
    </w:p>
    <w:p w14:paraId="2DDAC01E" w14:textId="77777777" w:rsidR="008217F7" w:rsidRPr="00994A85" w:rsidRDefault="008217F7" w:rsidP="00994A85">
      <w:pPr>
        <w:pStyle w:val="ListParagraph"/>
        <w:numPr>
          <w:ilvl w:val="0"/>
          <w:numId w:val="33"/>
        </w:numPr>
        <w:rPr>
          <w:lang w:val="en-US" w:eastAsia="en-AU"/>
        </w:rPr>
      </w:pPr>
      <w:r w:rsidRPr="00994A85">
        <w:rPr>
          <w:lang w:val="en-US" w:eastAsia="en-AU"/>
        </w:rPr>
        <w:t>required or random drug and alcohol testing</w:t>
      </w:r>
    </w:p>
    <w:p w14:paraId="3C090F72" w14:textId="77777777" w:rsidR="008217F7" w:rsidRPr="00994A85" w:rsidRDefault="008217F7" w:rsidP="00994A85">
      <w:pPr>
        <w:pStyle w:val="ListParagraph"/>
        <w:numPr>
          <w:ilvl w:val="0"/>
          <w:numId w:val="33"/>
        </w:numPr>
        <w:rPr>
          <w:lang w:val="en-US" w:eastAsia="en-AU"/>
        </w:rPr>
      </w:pPr>
      <w:r w:rsidRPr="00994A85">
        <w:rPr>
          <w:lang w:val="en-US" w:eastAsia="en-AU"/>
        </w:rPr>
        <w:t>video surveillance</w:t>
      </w:r>
    </w:p>
    <w:p w14:paraId="42A26C5E" w14:textId="77777777" w:rsidR="008217F7" w:rsidRPr="00994A85" w:rsidRDefault="008217F7" w:rsidP="00994A85">
      <w:pPr>
        <w:pStyle w:val="ListParagraph"/>
        <w:numPr>
          <w:ilvl w:val="0"/>
          <w:numId w:val="33"/>
        </w:numPr>
        <w:rPr>
          <w:lang w:val="en-US" w:eastAsia="en-AU"/>
        </w:rPr>
      </w:pPr>
      <w:r w:rsidRPr="00994A85">
        <w:rPr>
          <w:lang w:val="en-US" w:eastAsia="en-AU"/>
        </w:rPr>
        <w:t>observe employer requirements for mobile phones, iPods, etc.</w:t>
      </w:r>
    </w:p>
    <w:p w14:paraId="6C2437D3" w14:textId="77777777" w:rsidR="008217F7" w:rsidRPr="00994A85" w:rsidRDefault="008217F7" w:rsidP="00994A85">
      <w:pPr>
        <w:pStyle w:val="ListParagraph"/>
        <w:numPr>
          <w:ilvl w:val="0"/>
          <w:numId w:val="33"/>
        </w:numPr>
        <w:rPr>
          <w:lang w:val="en-US" w:eastAsia="en-AU"/>
        </w:rPr>
      </w:pPr>
      <w:r w:rsidRPr="00994A85">
        <w:rPr>
          <w:lang w:val="en-US" w:eastAsia="en-AU"/>
        </w:rPr>
        <w:t>protocols for internet use.</w:t>
      </w:r>
    </w:p>
    <w:p w14:paraId="757F1C9F" w14:textId="107DCA42" w:rsidR="00823B5D" w:rsidRPr="008217F7" w:rsidRDefault="006A7366" w:rsidP="00823B5D">
      <w:pPr>
        <w:pStyle w:val="Heading2"/>
      </w:pPr>
      <w:bookmarkStart w:id="29" w:name="_Toc116988323"/>
      <w:r>
        <w:t>D</w:t>
      </w:r>
      <w:r w:rsidR="00994A85">
        <w:t xml:space="preserve">ebrief after </w:t>
      </w:r>
      <w:r w:rsidR="007C6A84">
        <w:t>vocational work placement</w:t>
      </w:r>
      <w:bookmarkEnd w:id="29"/>
    </w:p>
    <w:p w14:paraId="0B09CA7F" w14:textId="6E37380F" w:rsidR="00823B5D" w:rsidRPr="00994A85" w:rsidRDefault="00994A85" w:rsidP="00994A85">
      <w:pPr>
        <w:rPr>
          <w:lang w:val="en-US"/>
        </w:rPr>
      </w:pPr>
      <w:r>
        <w:rPr>
          <w:lang w:val="en-US"/>
        </w:rPr>
        <w:t xml:space="preserve">The VET Coordinator must confirm that students have discussed and reflected on their </w:t>
      </w:r>
      <w:r w:rsidR="004C6E01">
        <w:rPr>
          <w:lang w:val="en-US"/>
        </w:rPr>
        <w:t>V</w:t>
      </w:r>
      <w:r>
        <w:rPr>
          <w:lang w:val="en-US"/>
        </w:rPr>
        <w:t>WP</w:t>
      </w:r>
      <w:r w:rsidR="00823B5D" w:rsidRPr="00994A85">
        <w:rPr>
          <w:lang w:val="en-US"/>
        </w:rPr>
        <w:t>.</w:t>
      </w:r>
    </w:p>
    <w:p w14:paraId="1001BF1C" w14:textId="576E7DA6" w:rsidR="00092FA9" w:rsidRDefault="00092FA9" w:rsidP="00092FA9">
      <w:pPr>
        <w:pStyle w:val="Heading1"/>
      </w:pPr>
      <w:bookmarkStart w:id="30" w:name="_Toc116988324"/>
      <w:r w:rsidRPr="008217F7">
        <w:t>Related policy, legislation and documents</w:t>
      </w:r>
      <w:bookmarkEnd w:id="30"/>
    </w:p>
    <w:p w14:paraId="5B620F2A" w14:textId="77777777" w:rsidR="00AA20F6" w:rsidRDefault="00AA20F6" w:rsidP="00AA20F6">
      <w:pPr>
        <w:pStyle w:val="Heading2"/>
      </w:pPr>
      <w:bookmarkStart w:id="31" w:name="_Toc95737895"/>
      <w:bookmarkStart w:id="32" w:name="_Toc116988325"/>
      <w:r>
        <w:t>Northern Territory</w:t>
      </w:r>
      <w:bookmarkEnd w:id="31"/>
      <w:bookmarkEnd w:id="32"/>
    </w:p>
    <w:p w14:paraId="5BECB2D8" w14:textId="77777777" w:rsidR="00AA20F6" w:rsidRPr="00FF3779" w:rsidRDefault="00A7734D" w:rsidP="00FF3779">
      <w:pPr>
        <w:pStyle w:val="ListParagraph"/>
        <w:numPr>
          <w:ilvl w:val="0"/>
          <w:numId w:val="36"/>
        </w:numPr>
        <w:rPr>
          <w:i/>
          <w:sz w:val="20"/>
        </w:rPr>
      </w:pPr>
      <w:hyperlink r:id="rId19" w:history="1">
        <w:r w:rsidR="00AA20F6" w:rsidRPr="00FF3779">
          <w:rPr>
            <w:rStyle w:val="Hyperlink"/>
            <w:rFonts w:cs="Arial"/>
            <w:bCs/>
            <w:i/>
            <w:color w:val="auto"/>
            <w:u w:val="none"/>
          </w:rPr>
          <w:t>Education Act</w:t>
        </w:r>
      </w:hyperlink>
      <w:r w:rsidR="00AA20F6" w:rsidRPr="00FF3779">
        <w:rPr>
          <w:rStyle w:val="Hyperlink"/>
          <w:rFonts w:cs="Arial"/>
          <w:bCs/>
          <w:i/>
          <w:color w:val="auto"/>
          <w:u w:val="none"/>
        </w:rPr>
        <w:t xml:space="preserve"> 2015</w:t>
      </w:r>
    </w:p>
    <w:p w14:paraId="2295FA96" w14:textId="77777777" w:rsidR="00AA20F6" w:rsidRPr="00FF3779" w:rsidRDefault="00A7734D" w:rsidP="00FF3779">
      <w:pPr>
        <w:pStyle w:val="ListParagraph"/>
        <w:numPr>
          <w:ilvl w:val="0"/>
          <w:numId w:val="36"/>
        </w:numPr>
        <w:rPr>
          <w:i/>
          <w:sz w:val="20"/>
        </w:rPr>
      </w:pPr>
      <w:hyperlink r:id="rId20" w:history="1">
        <w:r w:rsidR="00AA20F6" w:rsidRPr="00FF3779">
          <w:rPr>
            <w:rStyle w:val="Hyperlink"/>
            <w:rFonts w:cs="Arial"/>
            <w:bCs/>
            <w:i/>
            <w:color w:val="auto"/>
            <w:u w:val="none"/>
          </w:rPr>
          <w:t>Information Act</w:t>
        </w:r>
      </w:hyperlink>
      <w:r w:rsidR="00AA20F6" w:rsidRPr="00FF3779">
        <w:rPr>
          <w:rStyle w:val="Hyperlink"/>
          <w:rFonts w:cs="Arial"/>
          <w:bCs/>
          <w:i/>
          <w:color w:val="auto"/>
          <w:u w:val="none"/>
        </w:rPr>
        <w:t xml:space="preserve"> 2002</w:t>
      </w:r>
    </w:p>
    <w:p w14:paraId="6EBB1878" w14:textId="77777777" w:rsidR="00AA20F6" w:rsidRPr="00FF3779" w:rsidRDefault="00A7734D" w:rsidP="00FF3779">
      <w:pPr>
        <w:pStyle w:val="ListParagraph"/>
        <w:numPr>
          <w:ilvl w:val="0"/>
          <w:numId w:val="36"/>
        </w:numPr>
        <w:rPr>
          <w:i/>
          <w:sz w:val="20"/>
        </w:rPr>
      </w:pPr>
      <w:hyperlink r:id="rId21" w:history="1">
        <w:r w:rsidR="00AA20F6" w:rsidRPr="00FF3779">
          <w:rPr>
            <w:rStyle w:val="Hyperlink"/>
            <w:rFonts w:cs="Arial"/>
            <w:bCs/>
            <w:i/>
            <w:color w:val="auto"/>
            <w:u w:val="none"/>
          </w:rPr>
          <w:t>Care and Protection of Children Act</w:t>
        </w:r>
      </w:hyperlink>
      <w:r w:rsidR="00AA20F6" w:rsidRPr="00FF3779">
        <w:rPr>
          <w:rStyle w:val="Hyperlink"/>
          <w:rFonts w:cs="Arial"/>
          <w:bCs/>
          <w:i/>
          <w:color w:val="auto"/>
          <w:u w:val="none"/>
        </w:rPr>
        <w:t xml:space="preserve"> 2007</w:t>
      </w:r>
    </w:p>
    <w:p w14:paraId="1AA6947B" w14:textId="77777777" w:rsidR="00AA20F6" w:rsidRPr="00FF3779" w:rsidRDefault="00A7734D" w:rsidP="00FF3779">
      <w:pPr>
        <w:pStyle w:val="ListParagraph"/>
        <w:numPr>
          <w:ilvl w:val="0"/>
          <w:numId w:val="36"/>
        </w:numPr>
        <w:rPr>
          <w:i/>
          <w:sz w:val="20"/>
        </w:rPr>
      </w:pPr>
      <w:hyperlink r:id="rId22" w:history="1">
        <w:r w:rsidR="00AA20F6" w:rsidRPr="00FF3779">
          <w:rPr>
            <w:rStyle w:val="Hyperlink"/>
            <w:rFonts w:cs="Arial"/>
            <w:bCs/>
            <w:i/>
            <w:color w:val="auto"/>
            <w:u w:val="none"/>
          </w:rPr>
          <w:t>Anti-Discrimination Act</w:t>
        </w:r>
      </w:hyperlink>
      <w:r w:rsidR="00AA20F6" w:rsidRPr="00FF3779">
        <w:rPr>
          <w:rStyle w:val="Hyperlink"/>
          <w:rFonts w:cs="Arial"/>
          <w:bCs/>
          <w:i/>
          <w:color w:val="auto"/>
          <w:u w:val="none"/>
        </w:rPr>
        <w:t xml:space="preserve"> 1992</w:t>
      </w:r>
    </w:p>
    <w:p w14:paraId="039AE0EB" w14:textId="77777777" w:rsidR="00AA20F6" w:rsidRPr="00FF3779" w:rsidRDefault="00A7734D" w:rsidP="00FF3779">
      <w:pPr>
        <w:pStyle w:val="ListParagraph"/>
        <w:numPr>
          <w:ilvl w:val="0"/>
          <w:numId w:val="36"/>
        </w:numPr>
        <w:rPr>
          <w:i/>
          <w:sz w:val="20"/>
        </w:rPr>
      </w:pPr>
      <w:hyperlink r:id="rId23" w:history="1">
        <w:r w:rsidR="00AA20F6" w:rsidRPr="00FF3779">
          <w:rPr>
            <w:rStyle w:val="Hyperlink"/>
            <w:rFonts w:cs="Arial"/>
            <w:bCs/>
            <w:i/>
            <w:color w:val="auto"/>
            <w:u w:val="none"/>
          </w:rPr>
          <w:t>Work Health and Safety (National Uniform Legislation) Act</w:t>
        </w:r>
      </w:hyperlink>
      <w:r w:rsidR="00AA20F6" w:rsidRPr="00FF3779">
        <w:rPr>
          <w:rStyle w:val="Hyperlink"/>
          <w:rFonts w:cs="Arial"/>
          <w:bCs/>
          <w:i/>
          <w:color w:val="auto"/>
          <w:u w:val="none"/>
        </w:rPr>
        <w:t xml:space="preserve"> 2011</w:t>
      </w:r>
    </w:p>
    <w:p w14:paraId="5F1E3836" w14:textId="438D00C9" w:rsidR="00B368F3" w:rsidRPr="00B368F3" w:rsidRDefault="00A7734D" w:rsidP="00B368F3">
      <w:pPr>
        <w:pStyle w:val="ListParagraph"/>
        <w:numPr>
          <w:ilvl w:val="0"/>
          <w:numId w:val="36"/>
        </w:numPr>
        <w:rPr>
          <w:rStyle w:val="Hyperlink"/>
          <w:i/>
          <w:color w:val="auto"/>
          <w:u w:val="none"/>
        </w:rPr>
      </w:pPr>
      <w:hyperlink r:id="rId24" w:history="1">
        <w:r w:rsidR="00AA20F6" w:rsidRPr="00FF3779">
          <w:rPr>
            <w:rStyle w:val="Hyperlink"/>
            <w:rFonts w:cs="Arial"/>
            <w:bCs/>
            <w:i/>
            <w:color w:val="auto"/>
            <w:u w:val="none"/>
          </w:rPr>
          <w:t>Training and Skills Development Act</w:t>
        </w:r>
      </w:hyperlink>
      <w:r w:rsidR="00AA20F6" w:rsidRPr="00FF3779">
        <w:rPr>
          <w:rStyle w:val="Hyperlink"/>
          <w:rFonts w:cs="Arial"/>
          <w:bCs/>
          <w:i/>
          <w:color w:val="auto"/>
          <w:u w:val="none"/>
        </w:rPr>
        <w:t xml:space="preserve"> 2016</w:t>
      </w:r>
    </w:p>
    <w:p w14:paraId="06A90200" w14:textId="21E39F7F" w:rsidR="00B6776E" w:rsidRPr="00B6776E" w:rsidRDefault="00B368F3" w:rsidP="00B368F3">
      <w:pPr>
        <w:pStyle w:val="ListParagraph"/>
        <w:numPr>
          <w:ilvl w:val="0"/>
          <w:numId w:val="36"/>
        </w:numPr>
        <w:rPr>
          <w:rStyle w:val="Hyperlink"/>
          <w:i/>
          <w:color w:val="auto"/>
          <w:u w:val="none"/>
        </w:rPr>
      </w:pPr>
      <w:r>
        <w:rPr>
          <w:rStyle w:val="Hyperlink"/>
          <w:rFonts w:cs="Arial"/>
          <w:bCs/>
          <w:iCs w:val="0"/>
          <w:color w:val="auto"/>
          <w:u w:val="none"/>
        </w:rPr>
        <w:t>Maritime safety management system including guidelines, templates and forms</w:t>
      </w:r>
      <w:r w:rsidR="00B6776E">
        <w:rPr>
          <w:rStyle w:val="Hyperlink"/>
          <w:rFonts w:cs="Arial"/>
          <w:bCs/>
          <w:iCs w:val="0"/>
          <w:color w:val="auto"/>
          <w:u w:val="none"/>
        </w:rPr>
        <w:t xml:space="preserve"> and the Equine related activities – guidelines</w:t>
      </w:r>
      <w:r>
        <w:rPr>
          <w:rStyle w:val="Hyperlink"/>
          <w:rFonts w:cs="Arial"/>
          <w:bCs/>
          <w:iCs w:val="0"/>
          <w:color w:val="auto"/>
          <w:u w:val="none"/>
        </w:rPr>
        <w:t>, go to the department’s Policy and advisory library, Curriculum, assessment, reporting and certification category</w:t>
      </w:r>
    </w:p>
    <w:p w14:paraId="64B593B8" w14:textId="77777777" w:rsidR="00AA20F6" w:rsidRDefault="00AA20F6" w:rsidP="00AA20F6">
      <w:pPr>
        <w:pStyle w:val="Heading2"/>
      </w:pPr>
      <w:bookmarkStart w:id="33" w:name="_Toc95737896"/>
      <w:bookmarkStart w:id="34" w:name="_Toc116988326"/>
      <w:r>
        <w:t>National</w:t>
      </w:r>
      <w:bookmarkEnd w:id="33"/>
      <w:bookmarkEnd w:id="34"/>
    </w:p>
    <w:p w14:paraId="24F0D436" w14:textId="77777777" w:rsidR="00AA20F6" w:rsidRDefault="00AA20F6" w:rsidP="00AA20F6">
      <w:r>
        <w:t>Preparing Secondary Students for Work – A framework for vocational learning and VET delivered to secondary students</w:t>
      </w:r>
    </w:p>
    <w:p w14:paraId="4609D157" w14:textId="77777777" w:rsidR="00AA20F6" w:rsidRDefault="00AA20F6" w:rsidP="00AA20F6">
      <w:r>
        <w:t>National Aboriginal and Torres Strait Islander Education Strategy 2015</w:t>
      </w:r>
    </w:p>
    <w:p w14:paraId="01B0D984" w14:textId="77777777" w:rsidR="00AA20F6" w:rsidRDefault="00AA20F6" w:rsidP="00AA20F6">
      <w:r>
        <w:t>The VET Quality Framework comprises the following legislation:</w:t>
      </w:r>
    </w:p>
    <w:p w14:paraId="7895476F" w14:textId="010B64F0" w:rsidR="00AA20F6" w:rsidRDefault="00AA20F6" w:rsidP="008308AA">
      <w:pPr>
        <w:pStyle w:val="ListParagraph"/>
        <w:numPr>
          <w:ilvl w:val="0"/>
          <w:numId w:val="35"/>
        </w:numPr>
      </w:pPr>
      <w:r>
        <w:t>Standards for Registered Training Organisations (</w:t>
      </w:r>
      <w:r w:rsidR="006A7366">
        <w:t>RTO</w:t>
      </w:r>
      <w:r w:rsidR="0080383A">
        <w:t>s</w:t>
      </w:r>
      <w:r>
        <w:t>) 2015</w:t>
      </w:r>
    </w:p>
    <w:p w14:paraId="11E26D28" w14:textId="45E3B22A" w:rsidR="00AA20F6" w:rsidRPr="00515618" w:rsidRDefault="00AA20F6" w:rsidP="008308AA">
      <w:pPr>
        <w:pStyle w:val="ListParagraph"/>
        <w:numPr>
          <w:ilvl w:val="0"/>
          <w:numId w:val="35"/>
        </w:numPr>
        <w:rPr>
          <w:i/>
        </w:rPr>
      </w:pPr>
      <w:r w:rsidRPr="00515618">
        <w:rPr>
          <w:i/>
        </w:rPr>
        <w:t>Fit and Proper Person Requirements Act 2011</w:t>
      </w:r>
    </w:p>
    <w:p w14:paraId="36825D71" w14:textId="69A891AB" w:rsidR="00AA20F6" w:rsidRDefault="00AA20F6" w:rsidP="008308AA">
      <w:pPr>
        <w:pStyle w:val="ListParagraph"/>
        <w:numPr>
          <w:ilvl w:val="0"/>
          <w:numId w:val="35"/>
        </w:numPr>
      </w:pPr>
      <w:r>
        <w:t>Financial Viability Risk Assessment Requirements 2011</w:t>
      </w:r>
    </w:p>
    <w:p w14:paraId="42477D96" w14:textId="02E933DA" w:rsidR="00AA20F6" w:rsidRDefault="00AA20F6" w:rsidP="008308AA">
      <w:pPr>
        <w:pStyle w:val="ListParagraph"/>
        <w:numPr>
          <w:ilvl w:val="0"/>
          <w:numId w:val="35"/>
        </w:numPr>
      </w:pPr>
      <w:r>
        <w:t>Data Provision Requirements 2012</w:t>
      </w:r>
    </w:p>
    <w:p w14:paraId="4BA9AC8C" w14:textId="0F166836" w:rsidR="00AA20F6" w:rsidRPr="00515618" w:rsidRDefault="00AA20F6" w:rsidP="008308AA">
      <w:pPr>
        <w:pStyle w:val="ListParagraph"/>
        <w:numPr>
          <w:ilvl w:val="0"/>
          <w:numId w:val="35"/>
        </w:numPr>
        <w:rPr>
          <w:i/>
        </w:rPr>
      </w:pPr>
      <w:r w:rsidRPr="00515618">
        <w:rPr>
          <w:i/>
        </w:rPr>
        <w:t>National Vocation Education and Training Regulator Act 2011</w:t>
      </w:r>
    </w:p>
    <w:p w14:paraId="7B18F4BB" w14:textId="403DB1B6" w:rsidR="00092FA9" w:rsidRDefault="00AA20F6" w:rsidP="00092FA9">
      <w:pPr>
        <w:pStyle w:val="ListParagraph"/>
        <w:numPr>
          <w:ilvl w:val="0"/>
          <w:numId w:val="35"/>
        </w:numPr>
      </w:pPr>
      <w:r>
        <w:t>Australian Qualifications Framework (second edition 2013)</w:t>
      </w:r>
      <w:r w:rsidR="008308AA">
        <w:t>.</w:t>
      </w:r>
    </w:p>
    <w:p w14:paraId="4D69CC1B" w14:textId="77777777" w:rsidR="00021506" w:rsidRDefault="00021506" w:rsidP="00021506">
      <w:pPr>
        <w:ind w:left="360"/>
        <w:sectPr w:rsidR="00021506" w:rsidSect="00C95D30">
          <w:footerReference w:type="default" r:id="rId25"/>
          <w:headerReference w:type="first" r:id="rId26"/>
          <w:pgSz w:w="11906" w:h="16838" w:code="9"/>
          <w:pgMar w:top="794" w:right="794" w:bottom="794" w:left="794" w:header="794" w:footer="794" w:gutter="0"/>
          <w:cols w:space="708"/>
          <w:docGrid w:linePitch="360"/>
        </w:sectPr>
      </w:pPr>
    </w:p>
    <w:tbl>
      <w:tblPr>
        <w:tblStyle w:val="NTGtable1"/>
        <w:tblW w:w="10341" w:type="dxa"/>
        <w:tblLayout w:type="fixed"/>
        <w:tblLook w:val="0120" w:firstRow="1" w:lastRow="0" w:firstColumn="0" w:lastColumn="1" w:noHBand="0" w:noVBand="0"/>
      </w:tblPr>
      <w:tblGrid>
        <w:gridCol w:w="1979"/>
        <w:gridCol w:w="8362"/>
      </w:tblGrid>
      <w:tr w:rsidR="00021506" w:rsidRPr="00E87DE1" w14:paraId="17ECF693" w14:textId="77777777" w:rsidTr="007C6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14:paraId="0AFF62F4" w14:textId="77777777" w:rsidR="00021506" w:rsidRPr="00E87DE1" w:rsidRDefault="00021506" w:rsidP="007C6A84">
            <w:r w:rsidRPr="00E87DE1">
              <w:rPr>
                <w:w w:val="105"/>
              </w:rPr>
              <w:lastRenderedPageBreak/>
              <w:t>Acronyms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8362" w:type="dxa"/>
          </w:tcPr>
          <w:p w14:paraId="0283DE1F" w14:textId="77777777" w:rsidR="00021506" w:rsidRPr="00E87DE1" w:rsidRDefault="00021506" w:rsidP="007C6A84">
            <w:r w:rsidRPr="00E87DE1">
              <w:rPr>
                <w:w w:val="105"/>
              </w:rPr>
              <w:t>Full</w:t>
            </w:r>
            <w:r w:rsidRPr="00E87DE1">
              <w:rPr>
                <w:spacing w:val="-17"/>
                <w:w w:val="105"/>
              </w:rPr>
              <w:t xml:space="preserve"> </w:t>
            </w:r>
            <w:r w:rsidRPr="00E87DE1">
              <w:rPr>
                <w:w w:val="105"/>
              </w:rPr>
              <w:t>form</w:t>
            </w:r>
          </w:p>
        </w:tc>
      </w:tr>
      <w:tr w:rsidR="00021506" w:rsidRPr="00E87DE1" w14:paraId="628D2F8F" w14:textId="77777777" w:rsidTr="007C6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14:paraId="78BC186D" w14:textId="77777777" w:rsidR="00021506" w:rsidRPr="00050358" w:rsidRDefault="00021506" w:rsidP="007C6A84">
            <w:r>
              <w:t>AQF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2" w:type="dxa"/>
          </w:tcPr>
          <w:p w14:paraId="63021930" w14:textId="77777777" w:rsidR="00021506" w:rsidRPr="00050358" w:rsidRDefault="00021506" w:rsidP="007C6A84">
            <w:r>
              <w:t>Australian Qualifications Framework</w:t>
            </w:r>
          </w:p>
        </w:tc>
      </w:tr>
      <w:tr w:rsidR="00021506" w:rsidRPr="00E87DE1" w14:paraId="137B3E5B" w14:textId="77777777" w:rsidTr="007C6A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14:paraId="5D667B15" w14:textId="77777777" w:rsidR="00021506" w:rsidRPr="00050358" w:rsidRDefault="00021506" w:rsidP="007C6A84">
            <w:r>
              <w:t>ASQA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2" w:type="dxa"/>
          </w:tcPr>
          <w:p w14:paraId="3F8CB151" w14:textId="77777777" w:rsidR="00021506" w:rsidRPr="00050358" w:rsidRDefault="00021506" w:rsidP="007C6A84">
            <w:r>
              <w:t>Australian Skills Quality Authority</w:t>
            </w:r>
          </w:p>
        </w:tc>
      </w:tr>
      <w:tr w:rsidR="00021506" w:rsidRPr="00E87DE1" w14:paraId="6340FED6" w14:textId="77777777" w:rsidTr="007C6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14:paraId="7A13D8EF" w14:textId="3E40789B" w:rsidR="00021506" w:rsidRDefault="00021506" w:rsidP="007C6A84">
            <w:r>
              <w:t>IE</w:t>
            </w:r>
            <w:r w:rsidR="00644419">
              <w:t>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2" w:type="dxa"/>
          </w:tcPr>
          <w:p w14:paraId="66764BA6" w14:textId="55EF3BAA" w:rsidR="00021506" w:rsidRDefault="00021506" w:rsidP="007C6A84">
            <w:r>
              <w:t xml:space="preserve">Industry Engagement </w:t>
            </w:r>
            <w:r w:rsidR="00644419">
              <w:t>C</w:t>
            </w:r>
            <w:r w:rsidR="0089231C">
              <w:t>oordinators</w:t>
            </w:r>
          </w:p>
        </w:tc>
      </w:tr>
      <w:tr w:rsidR="00021506" w:rsidRPr="00E87DE1" w14:paraId="193DD0BC" w14:textId="77777777" w:rsidTr="007C6A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14:paraId="4F7D4849" w14:textId="77777777" w:rsidR="00021506" w:rsidRDefault="00021506" w:rsidP="007C6A84">
            <w:r>
              <w:t>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2" w:type="dxa"/>
          </w:tcPr>
          <w:p w14:paraId="144AEB9E" w14:textId="77777777" w:rsidR="00021506" w:rsidRDefault="00021506" w:rsidP="007C6A84">
            <w:r>
              <w:t>Northern Territory</w:t>
            </w:r>
          </w:p>
        </w:tc>
      </w:tr>
      <w:tr w:rsidR="007F49C8" w:rsidRPr="00E87DE1" w14:paraId="3B4A27F2" w14:textId="77777777" w:rsidTr="007C6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14:paraId="7E97E3F4" w14:textId="03305484" w:rsidR="007F49C8" w:rsidRDefault="007F49C8" w:rsidP="007C6A84">
            <w:r>
              <w:t>NTG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2" w:type="dxa"/>
          </w:tcPr>
          <w:p w14:paraId="2411006D" w14:textId="6FFCF123" w:rsidR="007F49C8" w:rsidRDefault="007F49C8" w:rsidP="007C6A84">
            <w:r>
              <w:t>Northern Territory Government</w:t>
            </w:r>
          </w:p>
        </w:tc>
      </w:tr>
      <w:tr w:rsidR="00021506" w:rsidRPr="00E87DE1" w14:paraId="1DFB78C0" w14:textId="77777777" w:rsidTr="007C6A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14:paraId="737D88F2" w14:textId="77777777" w:rsidR="00021506" w:rsidRPr="00050358" w:rsidRDefault="00021506" w:rsidP="007C6A84">
            <w:r>
              <w:t>RTO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2" w:type="dxa"/>
          </w:tcPr>
          <w:p w14:paraId="31FBA526" w14:textId="77777777" w:rsidR="00021506" w:rsidRPr="00050358" w:rsidRDefault="00021506" w:rsidP="007C6A84">
            <w:r>
              <w:t>Registered training organisations</w:t>
            </w:r>
          </w:p>
        </w:tc>
      </w:tr>
      <w:tr w:rsidR="00021506" w:rsidRPr="00E87DE1" w14:paraId="31F64848" w14:textId="77777777" w:rsidTr="007C6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14:paraId="53541E56" w14:textId="77777777" w:rsidR="00021506" w:rsidRDefault="00021506" w:rsidP="007C6A84">
            <w:r>
              <w:t>VET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2" w:type="dxa"/>
          </w:tcPr>
          <w:p w14:paraId="5D1CB91C" w14:textId="77777777" w:rsidR="00021506" w:rsidRDefault="00021506" w:rsidP="007C6A84">
            <w:r>
              <w:t>Vocational Education and Training</w:t>
            </w:r>
          </w:p>
        </w:tc>
      </w:tr>
      <w:tr w:rsidR="00021506" w:rsidRPr="00E87DE1" w14:paraId="2C2A3C54" w14:textId="77777777" w:rsidTr="007C6A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14:paraId="503FB537" w14:textId="77777777" w:rsidR="00021506" w:rsidRDefault="00021506" w:rsidP="007C6A84">
            <w:r>
              <w:t>VETDSS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2" w:type="dxa"/>
          </w:tcPr>
          <w:p w14:paraId="3717EEA0" w14:textId="77777777" w:rsidR="00021506" w:rsidRDefault="00021506" w:rsidP="007C6A84">
            <w:r>
              <w:t>Vocational Education and Training Delivered to Secondary Students</w:t>
            </w:r>
          </w:p>
        </w:tc>
      </w:tr>
      <w:tr w:rsidR="00021506" w:rsidRPr="00E87DE1" w14:paraId="6F1DA098" w14:textId="77777777" w:rsidTr="007C6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9" w:type="dxa"/>
          </w:tcPr>
          <w:p w14:paraId="6B5931F0" w14:textId="77777777" w:rsidR="00021506" w:rsidRDefault="00021506" w:rsidP="007C6A84">
            <w:r>
              <w:t>VWP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362" w:type="dxa"/>
          </w:tcPr>
          <w:p w14:paraId="57DDB2B5" w14:textId="10AB5832" w:rsidR="00021506" w:rsidRDefault="00021506" w:rsidP="007C6A84">
            <w:r>
              <w:t xml:space="preserve">Vocational </w:t>
            </w:r>
            <w:r w:rsidR="001C0C7B">
              <w:t>W</w:t>
            </w:r>
            <w:r>
              <w:t xml:space="preserve">ork </w:t>
            </w:r>
            <w:r w:rsidR="001C0C7B">
              <w:t>P</w:t>
            </w:r>
            <w:r>
              <w:t>lacement</w:t>
            </w:r>
          </w:p>
        </w:tc>
      </w:tr>
    </w:tbl>
    <w:p w14:paraId="19D75E20" w14:textId="50AF293E" w:rsidR="00021506" w:rsidRDefault="00021506" w:rsidP="00021506">
      <w:pPr>
        <w:ind w:left="360"/>
      </w:pPr>
    </w:p>
    <w:tbl>
      <w:tblPr>
        <w:tblStyle w:val="NTGtable1"/>
        <w:tblW w:w="10348" w:type="dxa"/>
        <w:tblLook w:val="0480" w:firstRow="0" w:lastRow="0" w:firstColumn="1" w:lastColumn="0" w:noHBand="0" w:noVBand="1"/>
      </w:tblPr>
      <w:tblGrid>
        <w:gridCol w:w="2410"/>
        <w:gridCol w:w="7938"/>
      </w:tblGrid>
      <w:tr w:rsidR="00021506" w14:paraId="3D9DEA8A" w14:textId="77777777" w:rsidTr="007C6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14:paraId="0C3B2345" w14:textId="77777777" w:rsidR="00021506" w:rsidRPr="00FB0A2D" w:rsidRDefault="00021506" w:rsidP="007C6A84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t>Document title</w:t>
            </w:r>
          </w:p>
        </w:tc>
        <w:tc>
          <w:tcPr>
            <w:tcW w:w="7938" w:type="dxa"/>
            <w:tcBorders>
              <w:top w:val="single" w:sz="4" w:space="0" w:color="1F1F5F" w:themeColor="text1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53C4BD45" w14:textId="13C46EA0" w:rsidR="00021506" w:rsidRPr="00050358" w:rsidRDefault="00A7734D" w:rsidP="007C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alias w:val="Title"/>
                <w:tag w:val="Title"/>
                <w:id w:val="-59402750"/>
                <w:placeholder>
                  <w:docPart w:val="AB24AF943F024E62A7429FB9343C9B4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color w:val="000000"/>
                <w:text w:multiLine="1"/>
              </w:sdtPr>
              <w:sdtEndPr/>
              <w:sdtContent>
                <w:r w:rsidR="00B368F3">
                  <w:t>Vocational work placement – insurance guidelines</w:t>
                </w:r>
              </w:sdtContent>
            </w:sdt>
          </w:p>
        </w:tc>
      </w:tr>
      <w:tr w:rsidR="00021506" w14:paraId="32E54A39" w14:textId="77777777" w:rsidTr="007C6A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14:paraId="6E3B8E3E" w14:textId="77777777" w:rsidR="00021506" w:rsidRPr="00FB0A2D" w:rsidRDefault="00021506" w:rsidP="007C6A84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t>Contact details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hideMark/>
          </w:tcPr>
          <w:p w14:paraId="7DCCBFC1" w14:textId="13A0BB36" w:rsidR="00021506" w:rsidRPr="00050358" w:rsidRDefault="00021506" w:rsidP="007C6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Teaching and Learning</w:t>
            </w:r>
            <w:r w:rsidR="004849B4">
              <w:t xml:space="preserve"> Services</w:t>
            </w:r>
            <w:r w:rsidR="004070B7">
              <w:t xml:space="preserve">, </w:t>
            </w:r>
            <w:hyperlink r:id="rId27" w:history="1">
              <w:r w:rsidR="004070B7" w:rsidRPr="00F0474B">
                <w:rPr>
                  <w:rStyle w:val="Hyperlink"/>
                </w:rPr>
                <w:t>otls.doe@education.nt.gov.au</w:t>
              </w:r>
            </w:hyperlink>
          </w:p>
        </w:tc>
      </w:tr>
      <w:tr w:rsidR="00021506" w14:paraId="34632C49" w14:textId="77777777" w:rsidTr="007C6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14:paraId="215D30F8" w14:textId="77777777" w:rsidR="00021506" w:rsidRPr="00FB0A2D" w:rsidRDefault="00021506" w:rsidP="007C6A84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t>Approved by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14:paraId="0F2C5FC8" w14:textId="26B83C64" w:rsidR="00021506" w:rsidRPr="00050358" w:rsidRDefault="00021506" w:rsidP="007C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Executive Director Teaching and Learning Services</w:t>
            </w:r>
          </w:p>
        </w:tc>
      </w:tr>
      <w:tr w:rsidR="00021506" w14:paraId="4CA1CF8F" w14:textId="77777777" w:rsidTr="007C6A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  <w:shd w:val="clear" w:color="auto" w:fill="1F1F5F" w:themeFill="text1"/>
            <w:hideMark/>
          </w:tcPr>
          <w:p w14:paraId="5BA6C1F0" w14:textId="77777777" w:rsidR="00021506" w:rsidRPr="00FB0A2D" w:rsidRDefault="00021506" w:rsidP="007C6A84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t>Date approved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nil"/>
              <w:right w:val="single" w:sz="4" w:space="0" w:color="1F1F5F" w:themeColor="text1"/>
            </w:tcBorders>
          </w:tcPr>
          <w:p w14:paraId="276AF0BA" w14:textId="1A964F7B" w:rsidR="00021506" w:rsidRPr="00050358" w:rsidRDefault="004070B7" w:rsidP="007C6A8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27 October 2022</w:t>
            </w:r>
          </w:p>
        </w:tc>
      </w:tr>
      <w:tr w:rsidR="00021506" w14:paraId="45DE2E36" w14:textId="77777777" w:rsidTr="007C6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single" w:sz="4" w:space="0" w:color="1F1F5F" w:themeColor="text1"/>
              <w:bottom w:val="single" w:sz="4" w:space="0" w:color="1F1F5F" w:themeColor="text1"/>
              <w:right w:val="single" w:sz="4" w:space="0" w:color="1F1F5F" w:themeColor="text1"/>
            </w:tcBorders>
            <w:shd w:val="clear" w:color="auto" w:fill="1F1F5F" w:themeFill="text1"/>
            <w:hideMark/>
          </w:tcPr>
          <w:p w14:paraId="204ADE1F" w14:textId="77777777" w:rsidR="00021506" w:rsidRPr="00FB0A2D" w:rsidRDefault="00021506" w:rsidP="007C6A84">
            <w:pPr>
              <w:rPr>
                <w:b/>
                <w:color w:val="FFFFFF" w:themeColor="background1"/>
              </w:rPr>
            </w:pPr>
            <w:r w:rsidRPr="00FB0A2D">
              <w:rPr>
                <w:b/>
                <w:color w:val="FFFFFF" w:themeColor="background1"/>
              </w:rPr>
              <w:t>TRM number</w:t>
            </w:r>
          </w:p>
        </w:tc>
        <w:tc>
          <w:tcPr>
            <w:tcW w:w="7938" w:type="dxa"/>
            <w:tcBorders>
              <w:top w:val="nil"/>
              <w:left w:val="single" w:sz="4" w:space="0" w:color="1F1F5F" w:themeColor="text1"/>
              <w:bottom w:val="single" w:sz="4" w:space="0" w:color="1F1F5F" w:themeColor="text1"/>
              <w:right w:val="single" w:sz="4" w:space="0" w:color="1F1F5F" w:themeColor="text1"/>
            </w:tcBorders>
            <w:hideMark/>
          </w:tcPr>
          <w:p w14:paraId="7337FC7D" w14:textId="2636AC81" w:rsidR="00021506" w:rsidRPr="00050358" w:rsidRDefault="00021506" w:rsidP="007C6A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50:D</w:t>
            </w:r>
            <w:proofErr w:type="gramEnd"/>
            <w:r>
              <w:t>22:</w:t>
            </w:r>
            <w:r w:rsidR="001045DD">
              <w:t>88268</w:t>
            </w:r>
          </w:p>
        </w:tc>
      </w:tr>
    </w:tbl>
    <w:p w14:paraId="6ACE0FA7" w14:textId="7366C29F" w:rsidR="00021506" w:rsidRDefault="00021506" w:rsidP="00021506">
      <w:pPr>
        <w:ind w:left="360"/>
      </w:pPr>
    </w:p>
    <w:tbl>
      <w:tblPr>
        <w:tblStyle w:val="NTGtable1"/>
        <w:tblW w:w="10341" w:type="dxa"/>
        <w:tblLayout w:type="fixed"/>
        <w:tblLook w:val="0120" w:firstRow="1" w:lastRow="0" w:firstColumn="0" w:lastColumn="1" w:noHBand="0" w:noVBand="0"/>
      </w:tblPr>
      <w:tblGrid>
        <w:gridCol w:w="1128"/>
        <w:gridCol w:w="2268"/>
        <w:gridCol w:w="2551"/>
        <w:gridCol w:w="4394"/>
      </w:tblGrid>
      <w:tr w:rsidR="00021506" w:rsidRPr="00050358" w14:paraId="6C220629" w14:textId="77777777" w:rsidTr="007C6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dxa"/>
          </w:tcPr>
          <w:p w14:paraId="10064DA7" w14:textId="77777777" w:rsidR="00021506" w:rsidRPr="00050358" w:rsidRDefault="00021506" w:rsidP="007C6A84">
            <w:r w:rsidRPr="00050358">
              <w:t>Version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14:paraId="5CDDB431" w14:textId="77777777" w:rsidR="00021506" w:rsidRPr="00050358" w:rsidRDefault="00021506" w:rsidP="007C6A84">
            <w:r w:rsidRPr="00050358"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4056A24E" w14:textId="77777777" w:rsidR="00021506" w:rsidRPr="00050358" w:rsidRDefault="00021506" w:rsidP="007C6A84">
            <w:r w:rsidRPr="00050358">
              <w:t>Author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394" w:type="dxa"/>
          </w:tcPr>
          <w:p w14:paraId="569D5065" w14:textId="77777777" w:rsidR="00021506" w:rsidRPr="00050358" w:rsidRDefault="00021506" w:rsidP="007C6A84">
            <w:r w:rsidRPr="00050358">
              <w:t>Changes made</w:t>
            </w:r>
          </w:p>
        </w:tc>
      </w:tr>
      <w:tr w:rsidR="004849B4" w:rsidRPr="00050358" w14:paraId="08D31D48" w14:textId="77777777" w:rsidTr="00021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dxa"/>
            <w:tcBorders>
              <w:bottom w:val="nil"/>
            </w:tcBorders>
          </w:tcPr>
          <w:p w14:paraId="74061C0B" w14:textId="3C257E4A" w:rsidR="00021506" w:rsidRPr="00050358" w:rsidRDefault="00021506" w:rsidP="007C6A84">
            <w: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tcBorders>
              <w:bottom w:val="nil"/>
            </w:tcBorders>
          </w:tcPr>
          <w:p w14:paraId="296EBC52" w14:textId="77777777" w:rsidR="00021506" w:rsidRPr="00050358" w:rsidRDefault="00021506" w:rsidP="007C6A84">
            <w:r>
              <w:t>January 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bottom w:val="nil"/>
            </w:tcBorders>
          </w:tcPr>
          <w:p w14:paraId="183B660A" w14:textId="77777777" w:rsidR="00021506" w:rsidRPr="00050358" w:rsidRDefault="00021506" w:rsidP="007C6A84">
            <w:r>
              <w:t xml:space="preserve">Industry Training and Programs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  <w:tcBorders>
              <w:bottom w:val="nil"/>
            </w:tcBorders>
          </w:tcPr>
          <w:p w14:paraId="39C655B7" w14:textId="665617F5" w:rsidR="001045DD" w:rsidRPr="00050358" w:rsidRDefault="00021506" w:rsidP="007C6A84">
            <w:r>
              <w:t>Review to ensure compliance with insurance requirements, updates to template and terminology</w:t>
            </w:r>
          </w:p>
        </w:tc>
      </w:tr>
      <w:tr w:rsidR="004849B4" w:rsidRPr="00050358" w14:paraId="6CFF0BD0" w14:textId="77777777" w:rsidTr="000215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dxa"/>
            <w:tcBorders>
              <w:top w:val="nil"/>
              <w:bottom w:val="single" w:sz="4" w:space="0" w:color="auto"/>
            </w:tcBorders>
          </w:tcPr>
          <w:p w14:paraId="602A85E8" w14:textId="030D1DEC" w:rsidR="004849B4" w:rsidRDefault="004849B4" w:rsidP="004849B4">
            <w:r>
              <w:t>5.1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tcBorders>
              <w:top w:val="nil"/>
              <w:bottom w:val="single" w:sz="4" w:space="0" w:color="auto"/>
            </w:tcBorders>
          </w:tcPr>
          <w:p w14:paraId="5A5FFF9A" w14:textId="29418E39" w:rsidR="004849B4" w:rsidRDefault="004849B4" w:rsidP="004849B4">
            <w:r>
              <w:t>February 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nil"/>
              <w:bottom w:val="single" w:sz="4" w:space="0" w:color="auto"/>
            </w:tcBorders>
          </w:tcPr>
          <w:p w14:paraId="2FDDAD7C" w14:textId="52F9EFFC" w:rsidR="004849B4" w:rsidRDefault="004849B4" w:rsidP="004849B4">
            <w:r>
              <w:t>Industry Training and Programs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  <w:tcBorders>
              <w:top w:val="nil"/>
              <w:bottom w:val="single" w:sz="4" w:space="0" w:color="auto"/>
            </w:tcBorders>
          </w:tcPr>
          <w:p w14:paraId="6B3B16F4" w14:textId="77777777" w:rsidR="004849B4" w:rsidRDefault="004849B4" w:rsidP="004849B4">
            <w:r>
              <w:t>Updates to template</w:t>
            </w:r>
          </w:p>
          <w:p w14:paraId="66552F28" w14:textId="54EC8B05" w:rsidR="004849B4" w:rsidRDefault="004849B4" w:rsidP="004849B4">
            <w:r>
              <w:t xml:space="preserve">TRM </w:t>
            </w:r>
            <w:proofErr w:type="gramStart"/>
            <w:r>
              <w:t>50:D</w:t>
            </w:r>
            <w:proofErr w:type="gramEnd"/>
            <w:r>
              <w:t>22:7105</w:t>
            </w:r>
          </w:p>
        </w:tc>
      </w:tr>
      <w:tr w:rsidR="00021506" w:rsidRPr="00050358" w14:paraId="120D5773" w14:textId="77777777" w:rsidTr="000215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8" w:type="dxa"/>
            <w:tcBorders>
              <w:top w:val="nil"/>
              <w:bottom w:val="single" w:sz="4" w:space="0" w:color="auto"/>
            </w:tcBorders>
          </w:tcPr>
          <w:p w14:paraId="7124CA6D" w14:textId="54915FEA" w:rsidR="00021506" w:rsidRDefault="00021506" w:rsidP="007C6A84">
            <w: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tcBorders>
              <w:top w:val="nil"/>
              <w:bottom w:val="single" w:sz="4" w:space="0" w:color="auto"/>
            </w:tcBorders>
          </w:tcPr>
          <w:p w14:paraId="2B769B54" w14:textId="423B2962" w:rsidR="00021506" w:rsidRDefault="002F2B41" w:rsidP="007C6A84">
            <w:r>
              <w:t>November</w:t>
            </w:r>
            <w:r w:rsidR="004070B7">
              <w:t xml:space="preserve"> 2022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tcBorders>
              <w:top w:val="nil"/>
              <w:bottom w:val="single" w:sz="4" w:space="0" w:color="auto"/>
            </w:tcBorders>
          </w:tcPr>
          <w:p w14:paraId="0031B65E" w14:textId="54CD5DAE" w:rsidR="00021506" w:rsidRDefault="00021506" w:rsidP="007C6A84">
            <w:r>
              <w:t>Quality Standards and Regulation – Operational Policy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4" w:type="dxa"/>
            <w:tcBorders>
              <w:top w:val="nil"/>
              <w:bottom w:val="single" w:sz="4" w:space="0" w:color="auto"/>
            </w:tcBorders>
          </w:tcPr>
          <w:p w14:paraId="0E2DE741" w14:textId="27943197" w:rsidR="00021506" w:rsidRDefault="004849B4" w:rsidP="007C6A84">
            <w:r>
              <w:t>Administrative amendments to align roles and responsibilities to the structural alignment in effect from 1 July 2022, including NTG template and minor formatting</w:t>
            </w:r>
          </w:p>
        </w:tc>
      </w:tr>
    </w:tbl>
    <w:p w14:paraId="48453217" w14:textId="24E0866A" w:rsidR="00021506" w:rsidRPr="00092FA9" w:rsidRDefault="00021506" w:rsidP="00021506"/>
    <w:sectPr w:rsidR="00021506" w:rsidRPr="00092FA9" w:rsidSect="00C95D30">
      <w:pgSz w:w="11906" w:h="16838" w:code="9"/>
      <w:pgMar w:top="794" w:right="794" w:bottom="794" w:left="79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7CD88" w14:textId="77777777" w:rsidR="00A7734D" w:rsidRDefault="00A7734D">
      <w:r>
        <w:separator/>
      </w:r>
    </w:p>
  </w:endnote>
  <w:endnote w:type="continuationSeparator" w:id="0">
    <w:p w14:paraId="770B36C8" w14:textId="77777777" w:rsidR="00A7734D" w:rsidRDefault="00A7734D">
      <w:r>
        <w:continuationSeparator/>
      </w:r>
    </w:p>
  </w:endnote>
  <w:endnote w:type="continuationNotice" w:id="1">
    <w:p w14:paraId="5FF54DBE" w14:textId="77777777" w:rsidR="00A7734D" w:rsidRDefault="00A7734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4734D" w14:textId="77777777" w:rsidR="00016388" w:rsidRDefault="000163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5325129"/>
      <w:docPartObj>
        <w:docPartGallery w:val="Page Numbers (Bottom of Page)"/>
        <w:docPartUnique/>
      </w:docPartObj>
    </w:sdtPr>
    <w:sdtEndPr/>
    <w:sdtContent>
      <w:sdt>
        <w:sdtPr>
          <w:id w:val="34003993"/>
          <w:docPartObj>
            <w:docPartGallery w:val="Page Numbers (Top of Page)"/>
            <w:docPartUnique/>
          </w:docPartObj>
        </w:sdtPr>
        <w:sdtEndPr/>
        <w:sdtContent>
          <w:p w14:paraId="6BBF129E" w14:textId="689B5B50" w:rsidR="007C6A84" w:rsidRDefault="007C6A84" w:rsidP="004E7885">
            <w:r w:rsidRPr="004E7885">
              <w:rPr>
                <w:rStyle w:val="PageNumber"/>
              </w:rPr>
              <w:t xml:space="preserve">Page </w:t>
            </w:r>
            <w:r w:rsidRPr="004E7885">
              <w:rPr>
                <w:rStyle w:val="PageNumber"/>
              </w:rPr>
              <w:fldChar w:fldCharType="begin"/>
            </w:r>
            <w:r w:rsidRPr="004E7885">
              <w:rPr>
                <w:rStyle w:val="PageNumber"/>
              </w:rPr>
              <w:instrText xml:space="preserve"> PAGE </w:instrText>
            </w:r>
            <w:r w:rsidRPr="004E7885">
              <w:rPr>
                <w:rStyle w:val="PageNumber"/>
              </w:rPr>
              <w:fldChar w:fldCharType="separate"/>
            </w:r>
            <w:r>
              <w:rPr>
                <w:rStyle w:val="PageNumber"/>
                <w:noProof/>
              </w:rPr>
              <w:t>2</w:t>
            </w:r>
            <w:r w:rsidRPr="004E7885">
              <w:rPr>
                <w:rStyle w:val="PageNumber"/>
              </w:rPr>
              <w:fldChar w:fldCharType="end"/>
            </w:r>
            <w:r w:rsidRPr="004E7885">
              <w:rPr>
                <w:rStyle w:val="PageNumber"/>
              </w:rPr>
              <w:t xml:space="preserve"> of </w:t>
            </w:r>
            <w:r w:rsidRPr="004E7885">
              <w:rPr>
                <w:rStyle w:val="PageNumber"/>
              </w:rPr>
              <w:fldChar w:fldCharType="begin"/>
            </w:r>
            <w:r w:rsidRPr="004E7885">
              <w:rPr>
                <w:rStyle w:val="PageNumber"/>
              </w:rPr>
              <w:instrText xml:space="preserve"> NUMPAGES  </w:instrText>
            </w:r>
            <w:r w:rsidRPr="004E7885">
              <w:rPr>
                <w:rStyle w:val="PageNumber"/>
              </w:rPr>
              <w:fldChar w:fldCharType="separate"/>
            </w:r>
            <w:r>
              <w:rPr>
                <w:rStyle w:val="PageNumber"/>
                <w:noProof/>
              </w:rPr>
              <w:t>10</w:t>
            </w:r>
            <w:r w:rsidRPr="004E7885">
              <w:rPr>
                <w:rStyle w:val="PageNumber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B69C6" w14:textId="77777777" w:rsidR="007C6A84" w:rsidRPr="00F538BD" w:rsidRDefault="007C6A84" w:rsidP="004E7885">
    <w:pPr>
      <w:spacing w:after="0"/>
      <w:jc w:val="right"/>
      <w:rPr>
        <w:sz w:val="6"/>
        <w:szCs w:val="6"/>
      </w:rPr>
    </w:pPr>
    <w:r w:rsidRPr="001852AF">
      <w:rPr>
        <w:noProof/>
        <w:lang w:eastAsia="en-AU"/>
      </w:rPr>
      <w:drawing>
        <wp:inline distT="0" distB="0" distL="0" distR="0" wp14:anchorId="70064DDF" wp14:editId="3CE65F1F">
          <wp:extent cx="1572479" cy="561600"/>
          <wp:effectExtent l="0" t="0" r="8890" b="0"/>
          <wp:docPr id="2" name="Picture 2" descr="Northern Territory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tgcentral.nt.gov.au/sites/files/uploads/images/dcm/logos/ntg-logo/ntg-primar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2479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42614" w14:textId="77777777" w:rsidR="007C6A84" w:rsidRDefault="007C6A84" w:rsidP="004E7885">
    <w:pPr>
      <w:pStyle w:val="Hidden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8F293" w14:textId="77777777" w:rsidR="007C6A84" w:rsidRPr="00F538BD" w:rsidRDefault="007C6A84" w:rsidP="004E7885">
    <w:pPr>
      <w:spacing w:after="0"/>
      <w:rPr>
        <w:sz w:val="6"/>
        <w:szCs w:val="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68104" w14:textId="6100F1D5" w:rsidR="007C6A84" w:rsidRPr="00A50829" w:rsidRDefault="007C6A84" w:rsidP="00A50829">
    <w:pPr>
      <w:pStyle w:val="Hidden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7C6A84" w:rsidRPr="00132658" w14:paraId="0049E2C4" w14:textId="77777777" w:rsidTr="00884891">
      <w:trPr>
        <w:cantSplit/>
        <w:trHeight w:hRule="exact" w:val="850"/>
        <w:tblHeader/>
      </w:trPr>
      <w:tc>
        <w:tcPr>
          <w:tcW w:w="10318" w:type="dxa"/>
          <w:vAlign w:val="bottom"/>
        </w:tcPr>
        <w:p w14:paraId="2DF0497A" w14:textId="2D6A9B7F" w:rsidR="007C6A84" w:rsidRDefault="007C6A84" w:rsidP="00A50829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>
            <w:rPr>
              <w:rStyle w:val="PageNumber"/>
              <w:b/>
            </w:rPr>
            <w:t>Education</w:t>
          </w:r>
        </w:p>
        <w:p w14:paraId="7E233E6B" w14:textId="77777777" w:rsidR="00016388" w:rsidRDefault="00016388" w:rsidP="00A50829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Published November 2022</w:t>
          </w:r>
        </w:p>
        <w:p w14:paraId="7EB852B5" w14:textId="1B9A00F4" w:rsidR="007C6A84" w:rsidRPr="00AC4488" w:rsidRDefault="007C6A84" w:rsidP="00A50829">
          <w:pPr>
            <w:spacing w:after="0"/>
            <w:rPr>
              <w:rStyle w:val="PageNumber"/>
            </w:rPr>
          </w:pPr>
          <w:bookmarkStart w:id="35" w:name="_GoBack"/>
          <w:bookmarkEnd w:id="35"/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6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10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D8D3A2B" w14:textId="77777777" w:rsidR="007C6A84" w:rsidRDefault="007C6A84" w:rsidP="00AD1B26">
    <w:pPr>
      <w:pStyle w:val="Hidden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59F6B" w14:textId="77777777" w:rsidR="00A7734D" w:rsidRDefault="00A7734D">
      <w:r>
        <w:separator/>
      </w:r>
    </w:p>
  </w:footnote>
  <w:footnote w:type="continuationSeparator" w:id="0">
    <w:p w14:paraId="5F14C447" w14:textId="77777777" w:rsidR="00A7734D" w:rsidRDefault="00A7734D">
      <w:r>
        <w:continuationSeparator/>
      </w:r>
    </w:p>
  </w:footnote>
  <w:footnote w:type="continuationNotice" w:id="1">
    <w:p w14:paraId="298D8AE2" w14:textId="77777777" w:rsidR="00A7734D" w:rsidRDefault="00A7734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9D2A" w14:textId="77777777" w:rsidR="00016388" w:rsidRDefault="000163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AD5F8" w14:textId="05EE389D" w:rsidR="007C6A84" w:rsidRPr="008E0345" w:rsidRDefault="00A7734D" w:rsidP="005A5A44">
    <w:pPr>
      <w:pStyle w:val="Header"/>
    </w:pPr>
    <w:sdt>
      <w:sdtPr>
        <w:alias w:val="Title"/>
        <w:tag w:val=""/>
        <w:id w:val="-477918894"/>
        <w:placeholder>
          <w:docPart w:val="D7AC480DD1614A68B7347294B5CE10B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368F3">
          <w:t>Vocational work placement – insurance guidelines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76E86" w14:textId="77777777" w:rsidR="007C6A84" w:rsidRPr="00BD0F38" w:rsidRDefault="007C6A84" w:rsidP="00A32EFF">
    <w:pPr>
      <w:tabs>
        <w:tab w:val="right" w:pos="10318"/>
      </w:tabs>
    </w:pPr>
    <w:r w:rsidRPr="00BD0F38">
      <w:rPr>
        <w:noProof/>
        <w:lang w:eastAsia="en-AU"/>
      </w:rPr>
      <w:drawing>
        <wp:anchor distT="0" distB="0" distL="0" distR="0" simplePos="0" relativeHeight="251659264" behindDoc="0" locked="0" layoutInCell="1" allowOverlap="1" wp14:anchorId="23454C2F" wp14:editId="348867E3">
          <wp:simplePos x="0" y="0"/>
          <wp:positionH relativeFrom="page">
            <wp:align>left</wp:align>
          </wp:positionH>
          <wp:positionV relativeFrom="page">
            <wp:posOffset>3393830</wp:posOffset>
          </wp:positionV>
          <wp:extent cx="7553130" cy="5448285"/>
          <wp:effectExtent l="0" t="0" r="0" b="635"/>
          <wp:wrapTopAndBottom/>
          <wp:docPr id="1" name="image4.png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130" cy="5448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09293" w14:textId="255353C4" w:rsidR="007C6A84" w:rsidRPr="004E7885" w:rsidRDefault="00A7734D" w:rsidP="004E7885">
    <w:pPr>
      <w:pStyle w:val="Header"/>
    </w:pPr>
    <w:sdt>
      <w:sdtPr>
        <w:alias w:val="Title"/>
        <w:tag w:val="Title"/>
        <w:id w:val="-1007060123"/>
        <w:lock w:val="sdtLocked"/>
        <w:placeholder>
          <w:docPart w:val="D7AC480DD1614A68B7347294B5CE10B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color w:val="000000"/>
        <w:text/>
      </w:sdtPr>
      <w:sdtEndPr/>
      <w:sdtContent>
        <w:r w:rsidR="00B368F3">
          <w:t>Vocational work placement – insurance guidelines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9DE69" w14:textId="77777777" w:rsidR="007C6A84" w:rsidRPr="00274F1C" w:rsidRDefault="007C6A84" w:rsidP="004E7885">
    <w:pPr>
      <w:pStyle w:val="Header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le"/>
      <w:tag w:val=""/>
      <w:id w:val="2130893165"/>
      <w:placeholder>
        <w:docPart w:val="B85B701CF2DE44FBACF396EBF673F18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8FD9A33" w14:textId="7BB6ECE0" w:rsidR="007C6A84" w:rsidRPr="00964B22" w:rsidRDefault="00B368F3" w:rsidP="008E0345">
        <w:pPr>
          <w:pStyle w:val="Header"/>
          <w:rPr>
            <w:b/>
          </w:rPr>
        </w:pPr>
        <w:r>
          <w:t>Vocational work placement – insurance guidelines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444F"/>
    <w:multiLevelType w:val="hybridMultilevel"/>
    <w:tmpl w:val="96246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C319F"/>
    <w:multiLevelType w:val="hybridMultilevel"/>
    <w:tmpl w:val="CED69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A60D1"/>
    <w:multiLevelType w:val="hybridMultilevel"/>
    <w:tmpl w:val="0204B3BE"/>
    <w:lvl w:ilvl="0" w:tplc="FFFFFFFF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857155D"/>
    <w:multiLevelType w:val="hybridMultilevel"/>
    <w:tmpl w:val="983EF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1FD9"/>
    <w:multiLevelType w:val="hybridMultilevel"/>
    <w:tmpl w:val="3148E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4621F"/>
    <w:multiLevelType w:val="hybridMultilevel"/>
    <w:tmpl w:val="0E58B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7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8" w15:restartNumberingAfterBreak="0">
    <w:nsid w:val="0F754123"/>
    <w:multiLevelType w:val="hybridMultilevel"/>
    <w:tmpl w:val="60F04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10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11" w15:restartNumberingAfterBreak="0">
    <w:nsid w:val="109D10D3"/>
    <w:multiLevelType w:val="hybridMultilevel"/>
    <w:tmpl w:val="66FEB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31B16"/>
    <w:multiLevelType w:val="hybridMultilevel"/>
    <w:tmpl w:val="B05EB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10319"/>
    <w:multiLevelType w:val="hybridMultilevel"/>
    <w:tmpl w:val="F5241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67C9A"/>
    <w:multiLevelType w:val="hybridMultilevel"/>
    <w:tmpl w:val="F682A4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2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2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2" w15:restartNumberingAfterBreak="0">
    <w:nsid w:val="1DAD3826"/>
    <w:multiLevelType w:val="hybridMultilevel"/>
    <w:tmpl w:val="B2CE4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944B8E"/>
    <w:multiLevelType w:val="hybridMultilevel"/>
    <w:tmpl w:val="9D4CD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F95C13"/>
    <w:multiLevelType w:val="hybridMultilevel"/>
    <w:tmpl w:val="106E8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6" w15:restartNumberingAfterBreak="0">
    <w:nsid w:val="239D7713"/>
    <w:multiLevelType w:val="hybridMultilevel"/>
    <w:tmpl w:val="A69C32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A04DF0"/>
    <w:multiLevelType w:val="hybridMultilevel"/>
    <w:tmpl w:val="4F980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9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30" w15:restartNumberingAfterBreak="0">
    <w:nsid w:val="27D83E4D"/>
    <w:multiLevelType w:val="multilevel"/>
    <w:tmpl w:val="3928FD02"/>
    <w:numStyleLink w:val="Bulletlist"/>
  </w:abstractNum>
  <w:abstractNum w:abstractNumId="31" w15:restartNumberingAfterBreak="0">
    <w:nsid w:val="289A51F0"/>
    <w:multiLevelType w:val="hybridMultilevel"/>
    <w:tmpl w:val="7722C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33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4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5" w15:restartNumberingAfterBreak="0">
    <w:nsid w:val="312D37BF"/>
    <w:multiLevelType w:val="hybridMultilevel"/>
    <w:tmpl w:val="E9F03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7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8" w15:restartNumberingAfterBreak="0">
    <w:nsid w:val="377C426F"/>
    <w:multiLevelType w:val="multilevel"/>
    <w:tmpl w:val="FD1CD746"/>
    <w:styleLink w:val="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40" w15:restartNumberingAfterBreak="0">
    <w:nsid w:val="3D1C1485"/>
    <w:multiLevelType w:val="hybridMultilevel"/>
    <w:tmpl w:val="C9A65D98"/>
    <w:lvl w:ilvl="0" w:tplc="FFFFFFFF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1" w15:restartNumberingAfterBreak="0">
    <w:nsid w:val="42BE2416"/>
    <w:multiLevelType w:val="hybridMultilevel"/>
    <w:tmpl w:val="520E6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3CE0113"/>
    <w:multiLevelType w:val="hybridMultilevel"/>
    <w:tmpl w:val="CD1EB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35650F8"/>
    <w:multiLevelType w:val="hybridMultilevel"/>
    <w:tmpl w:val="E348C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842BC6"/>
    <w:multiLevelType w:val="multilevel"/>
    <w:tmpl w:val="0C78A7AC"/>
    <w:numStyleLink w:val="Tablebulletlist"/>
  </w:abstractNum>
  <w:abstractNum w:abstractNumId="4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0" w15:restartNumberingAfterBreak="0">
    <w:nsid w:val="57BA4E12"/>
    <w:multiLevelType w:val="hybridMultilevel"/>
    <w:tmpl w:val="A1E0A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2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3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4" w15:restartNumberingAfterBreak="0">
    <w:nsid w:val="633367BA"/>
    <w:multiLevelType w:val="hybridMultilevel"/>
    <w:tmpl w:val="B07E5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876020"/>
    <w:multiLevelType w:val="hybridMultilevel"/>
    <w:tmpl w:val="E3FE0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7" w15:restartNumberingAfterBreak="0">
    <w:nsid w:val="6F28266A"/>
    <w:multiLevelType w:val="hybridMultilevel"/>
    <w:tmpl w:val="D02E25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9" w15:restartNumberingAfterBreak="0">
    <w:nsid w:val="74C62C0A"/>
    <w:multiLevelType w:val="hybridMultilevel"/>
    <w:tmpl w:val="62780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1" w15:restartNumberingAfterBreak="0">
    <w:nsid w:val="79CC6470"/>
    <w:multiLevelType w:val="multilevel"/>
    <w:tmpl w:val="CB32F200"/>
    <w:lvl w:ilvl="0">
      <w:start w:val="1"/>
      <w:numFmt w:val="decimal"/>
      <w:pStyle w:val="Heading1"/>
      <w:suff w:val="space"/>
      <w:lvlText w:val="%1.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6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7"/>
  </w:num>
  <w:num w:numId="2">
    <w:abstractNumId w:val="25"/>
  </w:num>
  <w:num w:numId="3">
    <w:abstractNumId w:val="61"/>
  </w:num>
  <w:num w:numId="4">
    <w:abstractNumId w:val="44"/>
  </w:num>
  <w:num w:numId="5">
    <w:abstractNumId w:val="32"/>
  </w:num>
  <w:num w:numId="6">
    <w:abstractNumId w:val="18"/>
  </w:num>
  <w:num w:numId="7">
    <w:abstractNumId w:val="47"/>
  </w:num>
  <w:num w:numId="8">
    <w:abstractNumId w:val="30"/>
  </w:num>
  <w:num w:numId="9">
    <w:abstractNumId w:val="38"/>
  </w:num>
  <w:num w:numId="10">
    <w:abstractNumId w:val="35"/>
  </w:num>
  <w:num w:numId="11">
    <w:abstractNumId w:val="41"/>
  </w:num>
  <w:num w:numId="12">
    <w:abstractNumId w:val="23"/>
  </w:num>
  <w:num w:numId="13">
    <w:abstractNumId w:val="27"/>
  </w:num>
  <w:num w:numId="14">
    <w:abstractNumId w:val="57"/>
  </w:num>
  <w:num w:numId="15">
    <w:abstractNumId w:val="31"/>
  </w:num>
  <w:num w:numId="16">
    <w:abstractNumId w:val="46"/>
  </w:num>
  <w:num w:numId="17">
    <w:abstractNumId w:val="8"/>
  </w:num>
  <w:num w:numId="18">
    <w:abstractNumId w:val="4"/>
  </w:num>
  <w:num w:numId="19">
    <w:abstractNumId w:val="26"/>
  </w:num>
  <w:num w:numId="20">
    <w:abstractNumId w:val="24"/>
  </w:num>
  <w:num w:numId="21">
    <w:abstractNumId w:val="5"/>
  </w:num>
  <w:num w:numId="22">
    <w:abstractNumId w:val="54"/>
  </w:num>
  <w:num w:numId="23">
    <w:abstractNumId w:val="12"/>
  </w:num>
  <w:num w:numId="24">
    <w:abstractNumId w:val="22"/>
  </w:num>
  <w:num w:numId="25">
    <w:abstractNumId w:val="0"/>
  </w:num>
  <w:num w:numId="26">
    <w:abstractNumId w:val="55"/>
  </w:num>
  <w:num w:numId="27">
    <w:abstractNumId w:val="3"/>
  </w:num>
  <w:num w:numId="28">
    <w:abstractNumId w:val="59"/>
  </w:num>
  <w:num w:numId="29">
    <w:abstractNumId w:val="1"/>
  </w:num>
  <w:num w:numId="30">
    <w:abstractNumId w:val="42"/>
  </w:num>
  <w:num w:numId="31">
    <w:abstractNumId w:val="40"/>
  </w:num>
  <w:num w:numId="32">
    <w:abstractNumId w:val="2"/>
  </w:num>
  <w:num w:numId="33">
    <w:abstractNumId w:val="11"/>
  </w:num>
  <w:num w:numId="34">
    <w:abstractNumId w:val="13"/>
  </w:num>
  <w:num w:numId="35">
    <w:abstractNumId w:val="14"/>
  </w:num>
  <w:num w:numId="36">
    <w:abstractNumId w:val="5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BE"/>
    <w:rsid w:val="00001DDF"/>
    <w:rsid w:val="0000322D"/>
    <w:rsid w:val="00007670"/>
    <w:rsid w:val="00010665"/>
    <w:rsid w:val="00016388"/>
    <w:rsid w:val="00021506"/>
    <w:rsid w:val="000238B4"/>
    <w:rsid w:val="0002393A"/>
    <w:rsid w:val="00027DB8"/>
    <w:rsid w:val="000307A7"/>
    <w:rsid w:val="00031A96"/>
    <w:rsid w:val="00040BF3"/>
    <w:rsid w:val="0004562E"/>
    <w:rsid w:val="00046C59"/>
    <w:rsid w:val="00050358"/>
    <w:rsid w:val="00051362"/>
    <w:rsid w:val="00051F45"/>
    <w:rsid w:val="00052953"/>
    <w:rsid w:val="0005341A"/>
    <w:rsid w:val="00056DEF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2FA9"/>
    <w:rsid w:val="000962C5"/>
    <w:rsid w:val="000A4317"/>
    <w:rsid w:val="000A559C"/>
    <w:rsid w:val="000B280D"/>
    <w:rsid w:val="000B2CA1"/>
    <w:rsid w:val="000B6E48"/>
    <w:rsid w:val="000D1F29"/>
    <w:rsid w:val="000D633D"/>
    <w:rsid w:val="000E0962"/>
    <w:rsid w:val="000E342B"/>
    <w:rsid w:val="000E38FB"/>
    <w:rsid w:val="000E5DD2"/>
    <w:rsid w:val="000E78EB"/>
    <w:rsid w:val="000F2958"/>
    <w:rsid w:val="000F4805"/>
    <w:rsid w:val="000F49EB"/>
    <w:rsid w:val="001045DD"/>
    <w:rsid w:val="00104E7F"/>
    <w:rsid w:val="001137EC"/>
    <w:rsid w:val="001152F5"/>
    <w:rsid w:val="00117743"/>
    <w:rsid w:val="00117F5B"/>
    <w:rsid w:val="00124A8E"/>
    <w:rsid w:val="00132658"/>
    <w:rsid w:val="00147DED"/>
    <w:rsid w:val="00150DC0"/>
    <w:rsid w:val="00151A75"/>
    <w:rsid w:val="0015591D"/>
    <w:rsid w:val="00156CD4"/>
    <w:rsid w:val="00161CC6"/>
    <w:rsid w:val="00162190"/>
    <w:rsid w:val="00164A3E"/>
    <w:rsid w:val="00166FF6"/>
    <w:rsid w:val="00167779"/>
    <w:rsid w:val="00172C77"/>
    <w:rsid w:val="00176123"/>
    <w:rsid w:val="00181620"/>
    <w:rsid w:val="0018749B"/>
    <w:rsid w:val="001957AD"/>
    <w:rsid w:val="001A2B7F"/>
    <w:rsid w:val="001A3AFD"/>
    <w:rsid w:val="001A496C"/>
    <w:rsid w:val="001A6304"/>
    <w:rsid w:val="001B17ED"/>
    <w:rsid w:val="001B2B6C"/>
    <w:rsid w:val="001B2FB8"/>
    <w:rsid w:val="001C0C7B"/>
    <w:rsid w:val="001D01C4"/>
    <w:rsid w:val="001D52B0"/>
    <w:rsid w:val="001D5A18"/>
    <w:rsid w:val="001D7CA4"/>
    <w:rsid w:val="001E057F"/>
    <w:rsid w:val="001E14EB"/>
    <w:rsid w:val="001E1D4D"/>
    <w:rsid w:val="001F59E6"/>
    <w:rsid w:val="00202014"/>
    <w:rsid w:val="00206936"/>
    <w:rsid w:val="00206C6F"/>
    <w:rsid w:val="00206FBD"/>
    <w:rsid w:val="00207746"/>
    <w:rsid w:val="00221220"/>
    <w:rsid w:val="00230031"/>
    <w:rsid w:val="00235C01"/>
    <w:rsid w:val="00236878"/>
    <w:rsid w:val="00247343"/>
    <w:rsid w:val="00247538"/>
    <w:rsid w:val="002574E2"/>
    <w:rsid w:val="00264C90"/>
    <w:rsid w:val="00265C56"/>
    <w:rsid w:val="002716CD"/>
    <w:rsid w:val="00272232"/>
    <w:rsid w:val="00274D4B"/>
    <w:rsid w:val="002806F5"/>
    <w:rsid w:val="00281577"/>
    <w:rsid w:val="002926BC"/>
    <w:rsid w:val="00293A72"/>
    <w:rsid w:val="002A0160"/>
    <w:rsid w:val="002A30C3"/>
    <w:rsid w:val="002A6F6A"/>
    <w:rsid w:val="002A7712"/>
    <w:rsid w:val="002B38F7"/>
    <w:rsid w:val="002B4C0D"/>
    <w:rsid w:val="002B5591"/>
    <w:rsid w:val="002B6AA4"/>
    <w:rsid w:val="002C1FE9"/>
    <w:rsid w:val="002D3A57"/>
    <w:rsid w:val="002D7D05"/>
    <w:rsid w:val="002E20C8"/>
    <w:rsid w:val="002E4290"/>
    <w:rsid w:val="002E5B94"/>
    <w:rsid w:val="002E66A6"/>
    <w:rsid w:val="002F0DB1"/>
    <w:rsid w:val="002F2885"/>
    <w:rsid w:val="002F2B41"/>
    <w:rsid w:val="002F2D64"/>
    <w:rsid w:val="002F3CF1"/>
    <w:rsid w:val="002F45A1"/>
    <w:rsid w:val="003037F9"/>
    <w:rsid w:val="0030583E"/>
    <w:rsid w:val="00307FE1"/>
    <w:rsid w:val="003164BA"/>
    <w:rsid w:val="003216EA"/>
    <w:rsid w:val="003223FE"/>
    <w:rsid w:val="003258E6"/>
    <w:rsid w:val="00342283"/>
    <w:rsid w:val="00343A87"/>
    <w:rsid w:val="00344A36"/>
    <w:rsid w:val="003456F4"/>
    <w:rsid w:val="00347FB6"/>
    <w:rsid w:val="003504FD"/>
    <w:rsid w:val="00350881"/>
    <w:rsid w:val="00355887"/>
    <w:rsid w:val="00357D55"/>
    <w:rsid w:val="003600B4"/>
    <w:rsid w:val="00363513"/>
    <w:rsid w:val="003657E5"/>
    <w:rsid w:val="0036589C"/>
    <w:rsid w:val="00371312"/>
    <w:rsid w:val="00371DC7"/>
    <w:rsid w:val="003765C6"/>
    <w:rsid w:val="00376BF0"/>
    <w:rsid w:val="00377B21"/>
    <w:rsid w:val="003829E4"/>
    <w:rsid w:val="00384EF3"/>
    <w:rsid w:val="00390CE3"/>
    <w:rsid w:val="00394876"/>
    <w:rsid w:val="00394AAF"/>
    <w:rsid w:val="00394CE5"/>
    <w:rsid w:val="003A6341"/>
    <w:rsid w:val="003B173F"/>
    <w:rsid w:val="003B67FD"/>
    <w:rsid w:val="003B6A61"/>
    <w:rsid w:val="003D140A"/>
    <w:rsid w:val="003D3850"/>
    <w:rsid w:val="003D42C0"/>
    <w:rsid w:val="003D5B29"/>
    <w:rsid w:val="003D7818"/>
    <w:rsid w:val="003E114B"/>
    <w:rsid w:val="003E2445"/>
    <w:rsid w:val="003E3BB2"/>
    <w:rsid w:val="003F5B58"/>
    <w:rsid w:val="003F791A"/>
    <w:rsid w:val="00400E80"/>
    <w:rsid w:val="0040222A"/>
    <w:rsid w:val="004047BC"/>
    <w:rsid w:val="00406497"/>
    <w:rsid w:val="004070B7"/>
    <w:rsid w:val="004100F7"/>
    <w:rsid w:val="00414CB3"/>
    <w:rsid w:val="0041563D"/>
    <w:rsid w:val="00417E19"/>
    <w:rsid w:val="00420CF5"/>
    <w:rsid w:val="00422874"/>
    <w:rsid w:val="00426E25"/>
    <w:rsid w:val="00427D9C"/>
    <w:rsid w:val="00427E7E"/>
    <w:rsid w:val="004433AE"/>
    <w:rsid w:val="00443B6E"/>
    <w:rsid w:val="004521CB"/>
    <w:rsid w:val="0045420A"/>
    <w:rsid w:val="004554D4"/>
    <w:rsid w:val="00461744"/>
    <w:rsid w:val="00466185"/>
    <w:rsid w:val="004668A7"/>
    <w:rsid w:val="00466D96"/>
    <w:rsid w:val="00467747"/>
    <w:rsid w:val="00473C98"/>
    <w:rsid w:val="00474965"/>
    <w:rsid w:val="00482DF8"/>
    <w:rsid w:val="004849B4"/>
    <w:rsid w:val="004864DE"/>
    <w:rsid w:val="00494BE5"/>
    <w:rsid w:val="004A0EBA"/>
    <w:rsid w:val="004A2538"/>
    <w:rsid w:val="004B0C15"/>
    <w:rsid w:val="004B35EA"/>
    <w:rsid w:val="004B69E4"/>
    <w:rsid w:val="004B7373"/>
    <w:rsid w:val="004C2BF4"/>
    <w:rsid w:val="004C6C39"/>
    <w:rsid w:val="004C6E01"/>
    <w:rsid w:val="004D075F"/>
    <w:rsid w:val="004D1B76"/>
    <w:rsid w:val="004D344E"/>
    <w:rsid w:val="004E019E"/>
    <w:rsid w:val="004E06EC"/>
    <w:rsid w:val="004E0FD7"/>
    <w:rsid w:val="004E2CB7"/>
    <w:rsid w:val="004E31D1"/>
    <w:rsid w:val="004E7885"/>
    <w:rsid w:val="004F016A"/>
    <w:rsid w:val="004F2206"/>
    <w:rsid w:val="00500F94"/>
    <w:rsid w:val="00502FB3"/>
    <w:rsid w:val="00503DE9"/>
    <w:rsid w:val="0050530C"/>
    <w:rsid w:val="00505DEA"/>
    <w:rsid w:val="00507782"/>
    <w:rsid w:val="00512A04"/>
    <w:rsid w:val="00515618"/>
    <w:rsid w:val="005249F5"/>
    <w:rsid w:val="005260F7"/>
    <w:rsid w:val="00543BD1"/>
    <w:rsid w:val="00545BC4"/>
    <w:rsid w:val="00546D7E"/>
    <w:rsid w:val="00556113"/>
    <w:rsid w:val="00564C12"/>
    <w:rsid w:val="005654B8"/>
    <w:rsid w:val="0057377F"/>
    <w:rsid w:val="005762CC"/>
    <w:rsid w:val="00582D3D"/>
    <w:rsid w:val="00583889"/>
    <w:rsid w:val="00595386"/>
    <w:rsid w:val="005953B0"/>
    <w:rsid w:val="005A3621"/>
    <w:rsid w:val="005A4AC0"/>
    <w:rsid w:val="005A5A44"/>
    <w:rsid w:val="005A5FDF"/>
    <w:rsid w:val="005B0FB7"/>
    <w:rsid w:val="005B122A"/>
    <w:rsid w:val="005B5AC2"/>
    <w:rsid w:val="005B601C"/>
    <w:rsid w:val="005C2833"/>
    <w:rsid w:val="005E144D"/>
    <w:rsid w:val="005E1500"/>
    <w:rsid w:val="005E2767"/>
    <w:rsid w:val="005E3A43"/>
    <w:rsid w:val="005E51A4"/>
    <w:rsid w:val="005E5D9B"/>
    <w:rsid w:val="005F77C7"/>
    <w:rsid w:val="00615BDC"/>
    <w:rsid w:val="00620675"/>
    <w:rsid w:val="00622910"/>
    <w:rsid w:val="00622E24"/>
    <w:rsid w:val="006433C3"/>
    <w:rsid w:val="0064394D"/>
    <w:rsid w:val="00644419"/>
    <w:rsid w:val="00647A30"/>
    <w:rsid w:val="00650F5B"/>
    <w:rsid w:val="00652DC0"/>
    <w:rsid w:val="00660584"/>
    <w:rsid w:val="006670D7"/>
    <w:rsid w:val="00667797"/>
    <w:rsid w:val="006719EA"/>
    <w:rsid w:val="00671F13"/>
    <w:rsid w:val="0067400A"/>
    <w:rsid w:val="006747E0"/>
    <w:rsid w:val="006847AD"/>
    <w:rsid w:val="0069114B"/>
    <w:rsid w:val="006A7366"/>
    <w:rsid w:val="006A756A"/>
    <w:rsid w:val="006C396A"/>
    <w:rsid w:val="006D020A"/>
    <w:rsid w:val="006D1ADA"/>
    <w:rsid w:val="006D66F7"/>
    <w:rsid w:val="006E3B5D"/>
    <w:rsid w:val="00702D61"/>
    <w:rsid w:val="00705C9D"/>
    <w:rsid w:val="00705F13"/>
    <w:rsid w:val="00714F1D"/>
    <w:rsid w:val="00715225"/>
    <w:rsid w:val="00717C37"/>
    <w:rsid w:val="00720CC6"/>
    <w:rsid w:val="00722DDB"/>
    <w:rsid w:val="00724728"/>
    <w:rsid w:val="00724F98"/>
    <w:rsid w:val="00730B9B"/>
    <w:rsid w:val="0073182E"/>
    <w:rsid w:val="007332FF"/>
    <w:rsid w:val="00733E2D"/>
    <w:rsid w:val="007408F5"/>
    <w:rsid w:val="00741EAE"/>
    <w:rsid w:val="007551E1"/>
    <w:rsid w:val="00755248"/>
    <w:rsid w:val="007557E0"/>
    <w:rsid w:val="0076190B"/>
    <w:rsid w:val="0076355D"/>
    <w:rsid w:val="00763A2D"/>
    <w:rsid w:val="007761D8"/>
    <w:rsid w:val="00777795"/>
    <w:rsid w:val="00783A57"/>
    <w:rsid w:val="00784C92"/>
    <w:rsid w:val="007859CD"/>
    <w:rsid w:val="00786FA3"/>
    <w:rsid w:val="007907E4"/>
    <w:rsid w:val="0079379A"/>
    <w:rsid w:val="00796461"/>
    <w:rsid w:val="00797696"/>
    <w:rsid w:val="007A6A4F"/>
    <w:rsid w:val="007B015C"/>
    <w:rsid w:val="007B03F5"/>
    <w:rsid w:val="007B59D3"/>
    <w:rsid w:val="007B5C09"/>
    <w:rsid w:val="007B5DA2"/>
    <w:rsid w:val="007C0966"/>
    <w:rsid w:val="007C19E7"/>
    <w:rsid w:val="007C5CFD"/>
    <w:rsid w:val="007C6A84"/>
    <w:rsid w:val="007C6D9F"/>
    <w:rsid w:val="007D4893"/>
    <w:rsid w:val="007D7697"/>
    <w:rsid w:val="007E70CF"/>
    <w:rsid w:val="007E74A4"/>
    <w:rsid w:val="007F263F"/>
    <w:rsid w:val="007F46EA"/>
    <w:rsid w:val="007F49C8"/>
    <w:rsid w:val="007F5579"/>
    <w:rsid w:val="007F5BB8"/>
    <w:rsid w:val="008002E8"/>
    <w:rsid w:val="0080383A"/>
    <w:rsid w:val="0080674E"/>
    <w:rsid w:val="0080766E"/>
    <w:rsid w:val="008105BE"/>
    <w:rsid w:val="00811169"/>
    <w:rsid w:val="00815297"/>
    <w:rsid w:val="00817BA1"/>
    <w:rsid w:val="008217F7"/>
    <w:rsid w:val="00821D46"/>
    <w:rsid w:val="00823022"/>
    <w:rsid w:val="00823B5D"/>
    <w:rsid w:val="0082634E"/>
    <w:rsid w:val="008308AA"/>
    <w:rsid w:val="008313C4"/>
    <w:rsid w:val="00832B35"/>
    <w:rsid w:val="00835434"/>
    <w:rsid w:val="008358C0"/>
    <w:rsid w:val="00842838"/>
    <w:rsid w:val="00852724"/>
    <w:rsid w:val="00854BE6"/>
    <w:rsid w:val="00854EC1"/>
    <w:rsid w:val="0085797F"/>
    <w:rsid w:val="00861DC3"/>
    <w:rsid w:val="008621D2"/>
    <w:rsid w:val="00867019"/>
    <w:rsid w:val="008735A9"/>
    <w:rsid w:val="00877D20"/>
    <w:rsid w:val="00881C48"/>
    <w:rsid w:val="00884891"/>
    <w:rsid w:val="00885590"/>
    <w:rsid w:val="00885B80"/>
    <w:rsid w:val="00885C30"/>
    <w:rsid w:val="00885E9B"/>
    <w:rsid w:val="00886C9D"/>
    <w:rsid w:val="00891FF2"/>
    <w:rsid w:val="0089231C"/>
    <w:rsid w:val="00893C96"/>
    <w:rsid w:val="0089500A"/>
    <w:rsid w:val="00897C94"/>
    <w:rsid w:val="008A51A3"/>
    <w:rsid w:val="008A7C12"/>
    <w:rsid w:val="008B03CE"/>
    <w:rsid w:val="008B529E"/>
    <w:rsid w:val="008C17FB"/>
    <w:rsid w:val="008D1B00"/>
    <w:rsid w:val="008D3C20"/>
    <w:rsid w:val="008D57B8"/>
    <w:rsid w:val="008E0345"/>
    <w:rsid w:val="008E03FC"/>
    <w:rsid w:val="008E510B"/>
    <w:rsid w:val="008F16EB"/>
    <w:rsid w:val="00902B13"/>
    <w:rsid w:val="00911941"/>
    <w:rsid w:val="009138A0"/>
    <w:rsid w:val="00925F0F"/>
    <w:rsid w:val="00930C91"/>
    <w:rsid w:val="00932F6B"/>
    <w:rsid w:val="00936360"/>
    <w:rsid w:val="009436FF"/>
    <w:rsid w:val="009468BC"/>
    <w:rsid w:val="0096129E"/>
    <w:rsid w:val="009616DF"/>
    <w:rsid w:val="00964B22"/>
    <w:rsid w:val="0096542F"/>
    <w:rsid w:val="00966B57"/>
    <w:rsid w:val="00967FA7"/>
    <w:rsid w:val="00971645"/>
    <w:rsid w:val="00977919"/>
    <w:rsid w:val="00983000"/>
    <w:rsid w:val="00984D9B"/>
    <w:rsid w:val="009863A2"/>
    <w:rsid w:val="009870FA"/>
    <w:rsid w:val="009921C3"/>
    <w:rsid w:val="00994A85"/>
    <w:rsid w:val="0099551D"/>
    <w:rsid w:val="009A5897"/>
    <w:rsid w:val="009A5F24"/>
    <w:rsid w:val="009A6B73"/>
    <w:rsid w:val="009B0B3E"/>
    <w:rsid w:val="009B1913"/>
    <w:rsid w:val="009B6657"/>
    <w:rsid w:val="009B7C35"/>
    <w:rsid w:val="009C21F1"/>
    <w:rsid w:val="009D0EB5"/>
    <w:rsid w:val="009D14F9"/>
    <w:rsid w:val="009D2B74"/>
    <w:rsid w:val="009D4E85"/>
    <w:rsid w:val="009D63FF"/>
    <w:rsid w:val="009E175D"/>
    <w:rsid w:val="009E2315"/>
    <w:rsid w:val="009E3CC2"/>
    <w:rsid w:val="009F06BD"/>
    <w:rsid w:val="009F2A4D"/>
    <w:rsid w:val="009F3302"/>
    <w:rsid w:val="00A00828"/>
    <w:rsid w:val="00A03290"/>
    <w:rsid w:val="00A07490"/>
    <w:rsid w:val="00A10655"/>
    <w:rsid w:val="00A1197C"/>
    <w:rsid w:val="00A12B64"/>
    <w:rsid w:val="00A22C38"/>
    <w:rsid w:val="00A235A4"/>
    <w:rsid w:val="00A25193"/>
    <w:rsid w:val="00A26E80"/>
    <w:rsid w:val="00A31AE8"/>
    <w:rsid w:val="00A32EFF"/>
    <w:rsid w:val="00A3739D"/>
    <w:rsid w:val="00A37DDA"/>
    <w:rsid w:val="00A37ED8"/>
    <w:rsid w:val="00A415B0"/>
    <w:rsid w:val="00A50829"/>
    <w:rsid w:val="00A7734D"/>
    <w:rsid w:val="00A925EC"/>
    <w:rsid w:val="00A929AA"/>
    <w:rsid w:val="00A92B6B"/>
    <w:rsid w:val="00A955A9"/>
    <w:rsid w:val="00AA20F6"/>
    <w:rsid w:val="00AA4C49"/>
    <w:rsid w:val="00AA541E"/>
    <w:rsid w:val="00AD00F4"/>
    <w:rsid w:val="00AD0DA4"/>
    <w:rsid w:val="00AD134E"/>
    <w:rsid w:val="00AD1B26"/>
    <w:rsid w:val="00AD23F7"/>
    <w:rsid w:val="00AD4169"/>
    <w:rsid w:val="00AD6D05"/>
    <w:rsid w:val="00AD7557"/>
    <w:rsid w:val="00AE25C6"/>
    <w:rsid w:val="00AE306C"/>
    <w:rsid w:val="00AF28C1"/>
    <w:rsid w:val="00B02EF1"/>
    <w:rsid w:val="00B070B3"/>
    <w:rsid w:val="00B07C97"/>
    <w:rsid w:val="00B07EA1"/>
    <w:rsid w:val="00B11C67"/>
    <w:rsid w:val="00B15754"/>
    <w:rsid w:val="00B15A27"/>
    <w:rsid w:val="00B2046E"/>
    <w:rsid w:val="00B20E8B"/>
    <w:rsid w:val="00B257E1"/>
    <w:rsid w:val="00B2599A"/>
    <w:rsid w:val="00B27AC4"/>
    <w:rsid w:val="00B343CC"/>
    <w:rsid w:val="00B368F3"/>
    <w:rsid w:val="00B406FF"/>
    <w:rsid w:val="00B43C75"/>
    <w:rsid w:val="00B5084A"/>
    <w:rsid w:val="00B606A1"/>
    <w:rsid w:val="00B614F7"/>
    <w:rsid w:val="00B61B26"/>
    <w:rsid w:val="00B675B2"/>
    <w:rsid w:val="00B6776E"/>
    <w:rsid w:val="00B807BE"/>
    <w:rsid w:val="00B81261"/>
    <w:rsid w:val="00B8223E"/>
    <w:rsid w:val="00B82666"/>
    <w:rsid w:val="00B832AE"/>
    <w:rsid w:val="00B86678"/>
    <w:rsid w:val="00B915E9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0F38"/>
    <w:rsid w:val="00BD7FE1"/>
    <w:rsid w:val="00BE37CA"/>
    <w:rsid w:val="00BE4B2A"/>
    <w:rsid w:val="00BE6144"/>
    <w:rsid w:val="00BE635A"/>
    <w:rsid w:val="00BF17E9"/>
    <w:rsid w:val="00BF2ABB"/>
    <w:rsid w:val="00BF5099"/>
    <w:rsid w:val="00C10F10"/>
    <w:rsid w:val="00C15D4D"/>
    <w:rsid w:val="00C175DC"/>
    <w:rsid w:val="00C30171"/>
    <w:rsid w:val="00C309D8"/>
    <w:rsid w:val="00C33998"/>
    <w:rsid w:val="00C43519"/>
    <w:rsid w:val="00C51537"/>
    <w:rsid w:val="00C52BC3"/>
    <w:rsid w:val="00C5584B"/>
    <w:rsid w:val="00C61AFA"/>
    <w:rsid w:val="00C61D64"/>
    <w:rsid w:val="00C62099"/>
    <w:rsid w:val="00C64EA3"/>
    <w:rsid w:val="00C72867"/>
    <w:rsid w:val="00C75E81"/>
    <w:rsid w:val="00C75F52"/>
    <w:rsid w:val="00C86609"/>
    <w:rsid w:val="00C92B4C"/>
    <w:rsid w:val="00C954F6"/>
    <w:rsid w:val="00C95D30"/>
    <w:rsid w:val="00CA6BC5"/>
    <w:rsid w:val="00CB3E57"/>
    <w:rsid w:val="00CB658F"/>
    <w:rsid w:val="00CC1CCA"/>
    <w:rsid w:val="00CC61CD"/>
    <w:rsid w:val="00CD5011"/>
    <w:rsid w:val="00CE640F"/>
    <w:rsid w:val="00CE76BC"/>
    <w:rsid w:val="00CF540E"/>
    <w:rsid w:val="00D02F07"/>
    <w:rsid w:val="00D23346"/>
    <w:rsid w:val="00D27EBE"/>
    <w:rsid w:val="00D36A49"/>
    <w:rsid w:val="00D517C6"/>
    <w:rsid w:val="00D64806"/>
    <w:rsid w:val="00D67118"/>
    <w:rsid w:val="00D67582"/>
    <w:rsid w:val="00D71D84"/>
    <w:rsid w:val="00D72464"/>
    <w:rsid w:val="00D768EB"/>
    <w:rsid w:val="00D82D1E"/>
    <w:rsid w:val="00D832D9"/>
    <w:rsid w:val="00D90F00"/>
    <w:rsid w:val="00D94F6B"/>
    <w:rsid w:val="00D975C0"/>
    <w:rsid w:val="00DA2405"/>
    <w:rsid w:val="00DA3DC6"/>
    <w:rsid w:val="00DA5285"/>
    <w:rsid w:val="00DB191D"/>
    <w:rsid w:val="00DB4F91"/>
    <w:rsid w:val="00DC1EF7"/>
    <w:rsid w:val="00DC1F0F"/>
    <w:rsid w:val="00DC3117"/>
    <w:rsid w:val="00DC5DD9"/>
    <w:rsid w:val="00DC6D2D"/>
    <w:rsid w:val="00DD5AA3"/>
    <w:rsid w:val="00DD64C2"/>
    <w:rsid w:val="00DE33B5"/>
    <w:rsid w:val="00DE4650"/>
    <w:rsid w:val="00DE5E18"/>
    <w:rsid w:val="00DE6E01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6C7E"/>
    <w:rsid w:val="00E3723D"/>
    <w:rsid w:val="00E44C89"/>
    <w:rsid w:val="00E45536"/>
    <w:rsid w:val="00E61BA2"/>
    <w:rsid w:val="00E63586"/>
    <w:rsid w:val="00E63864"/>
    <w:rsid w:val="00E6403F"/>
    <w:rsid w:val="00E64725"/>
    <w:rsid w:val="00E770C4"/>
    <w:rsid w:val="00E77ACA"/>
    <w:rsid w:val="00E84C5A"/>
    <w:rsid w:val="00E861DB"/>
    <w:rsid w:val="00E90FA2"/>
    <w:rsid w:val="00E93406"/>
    <w:rsid w:val="00E956C5"/>
    <w:rsid w:val="00E95C39"/>
    <w:rsid w:val="00EA2C39"/>
    <w:rsid w:val="00EA5730"/>
    <w:rsid w:val="00EB0A3C"/>
    <w:rsid w:val="00EB0A96"/>
    <w:rsid w:val="00EB3D43"/>
    <w:rsid w:val="00EB77F9"/>
    <w:rsid w:val="00EC5769"/>
    <w:rsid w:val="00EC7D00"/>
    <w:rsid w:val="00ED0304"/>
    <w:rsid w:val="00ED087C"/>
    <w:rsid w:val="00EE38FA"/>
    <w:rsid w:val="00EE3E2C"/>
    <w:rsid w:val="00EE466C"/>
    <w:rsid w:val="00EE5D23"/>
    <w:rsid w:val="00EE750D"/>
    <w:rsid w:val="00EF3CA4"/>
    <w:rsid w:val="00EF3FFA"/>
    <w:rsid w:val="00EF5E1F"/>
    <w:rsid w:val="00EF7848"/>
    <w:rsid w:val="00EF7859"/>
    <w:rsid w:val="00F014DA"/>
    <w:rsid w:val="00F02591"/>
    <w:rsid w:val="00F13212"/>
    <w:rsid w:val="00F14273"/>
    <w:rsid w:val="00F15D8F"/>
    <w:rsid w:val="00F46AE8"/>
    <w:rsid w:val="00F479D5"/>
    <w:rsid w:val="00F5696E"/>
    <w:rsid w:val="00F60EFF"/>
    <w:rsid w:val="00F67D2D"/>
    <w:rsid w:val="00F70155"/>
    <w:rsid w:val="00F75C88"/>
    <w:rsid w:val="00F860CC"/>
    <w:rsid w:val="00F90858"/>
    <w:rsid w:val="00F94398"/>
    <w:rsid w:val="00F96453"/>
    <w:rsid w:val="00F97E26"/>
    <w:rsid w:val="00FA228B"/>
    <w:rsid w:val="00FA4629"/>
    <w:rsid w:val="00FA64B4"/>
    <w:rsid w:val="00FA6B6D"/>
    <w:rsid w:val="00FB0A2D"/>
    <w:rsid w:val="00FB2B56"/>
    <w:rsid w:val="00FB4E3A"/>
    <w:rsid w:val="00FC12BF"/>
    <w:rsid w:val="00FC16A5"/>
    <w:rsid w:val="00FC1A7C"/>
    <w:rsid w:val="00FC2C60"/>
    <w:rsid w:val="00FC64AB"/>
    <w:rsid w:val="00FD3E6F"/>
    <w:rsid w:val="00FD51B9"/>
    <w:rsid w:val="00FE2A39"/>
    <w:rsid w:val="00FE2EF6"/>
    <w:rsid w:val="00FE75F7"/>
    <w:rsid w:val="00FF3779"/>
    <w:rsid w:val="00FF39CF"/>
    <w:rsid w:val="00FF5017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D965D"/>
  <w15:docId w15:val="{3EA9BFBC-F9C2-43DF-8B09-0B3700C8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0" w:qFormat="1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84B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E45536"/>
    <w:pPr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E45536"/>
    <w:pPr>
      <w:numPr>
        <w:ilvl w:val="1"/>
        <w:numId w:val="3"/>
      </w:numPr>
      <w:spacing w:before="240"/>
      <w:outlineLvl w:val="1"/>
    </w:pPr>
    <w:rPr>
      <w:rFonts w:asciiTheme="majorHAnsi" w:eastAsiaTheme="majorEastAsia" w:hAnsiTheme="majorHAnsi" w:cstheme="majorBidi"/>
      <w:bCs/>
      <w:iCs/>
      <w:color w:val="454347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2"/>
    <w:qFormat/>
    <w:rsid w:val="00E45536"/>
    <w:pPr>
      <w:numPr>
        <w:ilvl w:val="2"/>
        <w:numId w:val="3"/>
      </w:numPr>
      <w:spacing w:before="240"/>
      <w:outlineLvl w:val="2"/>
    </w:pPr>
    <w:rPr>
      <w:rFonts w:asciiTheme="majorHAnsi" w:hAnsiTheme="majorHAnsi" w:cs="Arial"/>
      <w:bCs/>
      <w:color w:val="1F1F5F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2"/>
    <w:qFormat/>
    <w:rsid w:val="00E45536"/>
    <w:pPr>
      <w:numPr>
        <w:ilvl w:val="3"/>
        <w:numId w:val="3"/>
      </w:numPr>
      <w:spacing w:before="240"/>
      <w:ind w:left="862" w:hanging="862"/>
      <w:outlineLvl w:val="3"/>
    </w:pPr>
    <w:rPr>
      <w:rFonts w:asciiTheme="majorHAnsi" w:eastAsiaTheme="majorEastAsia" w:hAnsiTheme="majorHAnsi" w:cstheme="majorBidi"/>
      <w:bCs/>
      <w:iCs/>
      <w:color w:val="454347"/>
      <w:sz w:val="24"/>
    </w:rPr>
  </w:style>
  <w:style w:type="paragraph" w:styleId="Heading5">
    <w:name w:val="heading 5"/>
    <w:basedOn w:val="Normal"/>
    <w:next w:val="Normal"/>
    <w:link w:val="Heading5Char"/>
    <w:qFormat/>
    <w:rsid w:val="00C5584B"/>
    <w:pPr>
      <w:numPr>
        <w:ilvl w:val="4"/>
        <w:numId w:val="3"/>
      </w:numPr>
      <w:ind w:left="1009" w:hanging="1009"/>
      <w:outlineLvl w:val="4"/>
    </w:pPr>
    <w:rPr>
      <w:rFonts w:asciiTheme="majorHAnsi" w:hAnsiTheme="majorHAnsi"/>
      <w:color w:val="1F1F5F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C5584B"/>
    <w:pPr>
      <w:numPr>
        <w:ilvl w:val="5"/>
        <w:numId w:val="3"/>
      </w:numPr>
      <w:ind w:left="1151" w:hanging="1151"/>
      <w:outlineLvl w:val="5"/>
    </w:pPr>
    <w:rPr>
      <w:rFonts w:asciiTheme="majorHAnsi" w:hAnsiTheme="majorHAnsi"/>
      <w:color w:val="606060"/>
      <w:lang w:eastAsia="en-AU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C5584B"/>
    <w:pPr>
      <w:numPr>
        <w:ilvl w:val="6"/>
        <w:numId w:val="3"/>
      </w:numPr>
      <w:ind w:left="1298" w:hanging="1298"/>
      <w:outlineLvl w:val="6"/>
    </w:pPr>
    <w:rPr>
      <w:rFonts w:asciiTheme="majorHAnsi" w:hAnsiTheme="majorHAnsi"/>
      <w:color w:val="1F1F5F" w:themeColor="text1"/>
      <w:lang w:eastAsia="en-AU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C5584B"/>
    <w:pPr>
      <w:numPr>
        <w:ilvl w:val="7"/>
        <w:numId w:val="3"/>
      </w:numPr>
      <w:outlineLvl w:val="7"/>
    </w:pPr>
    <w:rPr>
      <w:rFonts w:asciiTheme="majorHAnsi" w:hAnsiTheme="majorHAnsi"/>
      <w:color w:val="606060"/>
      <w:lang w:eastAsia="en-AU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C5584B"/>
    <w:pPr>
      <w:numPr>
        <w:ilvl w:val="8"/>
        <w:numId w:val="3"/>
      </w:numPr>
      <w:ind w:left="1582" w:hanging="1582"/>
      <w:outlineLvl w:val="8"/>
    </w:pPr>
    <w:rPr>
      <w:rFonts w:asciiTheme="majorHAnsi" w:hAnsiTheme="majorHAnsi"/>
      <w:color w:val="1F1F5F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E45536"/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E45536"/>
    <w:rPr>
      <w:rFonts w:asciiTheme="majorHAnsi" w:eastAsiaTheme="majorEastAsia" w:hAnsiTheme="majorHAnsi" w:cstheme="majorBidi"/>
      <w:bCs/>
      <w:iCs/>
      <w:color w:val="454347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F13212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F13212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E45536"/>
    <w:rPr>
      <w:rFonts w:asciiTheme="majorHAnsi" w:hAnsiTheme="majorHAnsi" w:cs="Arial"/>
      <w:bCs/>
      <w:color w:val="1F1F5F" w:themeColor="text1"/>
      <w:sz w:val="28"/>
      <w:szCs w:val="28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FC16A5"/>
    <w:pPr>
      <w:tabs>
        <w:tab w:val="right" w:pos="1031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FC16A5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4E788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7885"/>
    <w:rPr>
      <w:rFonts w:ascii="Lato" w:hAnsi="Lato"/>
    </w:rPr>
  </w:style>
  <w:style w:type="paragraph" w:customStyle="1" w:styleId="Subtitle0">
    <w:name w:val="Sub title"/>
    <w:basedOn w:val="Normal"/>
    <w:uiPriority w:val="1"/>
    <w:qFormat/>
    <w:rsid w:val="00E77ACA"/>
    <w:pPr>
      <w:numPr>
        <w:ilvl w:val="1"/>
      </w:numPr>
      <w:spacing w:after="160"/>
    </w:pPr>
    <w:rPr>
      <w:rFonts w:ascii="Lato SemiBold" w:eastAsia="Times New Roman" w:hAnsi="Lato SemiBold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E45536"/>
    <w:rPr>
      <w:rFonts w:asciiTheme="majorHAnsi" w:eastAsiaTheme="majorEastAsia" w:hAnsiTheme="majorHAnsi" w:cstheme="majorBidi"/>
      <w:bCs/>
      <w:iCs/>
      <w:color w:val="454347"/>
      <w:sz w:val="24"/>
    </w:rPr>
  </w:style>
  <w:style w:type="paragraph" w:styleId="NormalWeb">
    <w:name w:val="Normal (Web)"/>
    <w:basedOn w:val="Normal"/>
    <w:uiPriority w:val="99"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C5584B"/>
    <w:rPr>
      <w:rFonts w:asciiTheme="majorHAnsi" w:hAnsiTheme="majorHAnsi"/>
      <w:color w:val="1F1F5F" w:themeColor="text1"/>
      <w:lang w:eastAsia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C5584B"/>
    <w:rPr>
      <w:rFonts w:asciiTheme="majorHAnsi" w:hAnsiTheme="majorHAnsi"/>
      <w:color w:val="606060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C5584B"/>
    <w:rPr>
      <w:rFonts w:asciiTheme="majorHAnsi" w:hAnsiTheme="majorHAnsi"/>
      <w:color w:val="1F1F5F" w:themeColor="text1"/>
      <w:lang w:eastAsia="en-AU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C5584B"/>
    <w:rPr>
      <w:rFonts w:asciiTheme="majorHAnsi" w:hAnsiTheme="majorHAnsi"/>
      <w:color w:val="606060"/>
      <w:lang w:eastAsia="en-AU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C5584B"/>
    <w:rPr>
      <w:rFonts w:asciiTheme="majorHAnsi" w:hAnsiTheme="majorHAnsi"/>
      <w:color w:val="1F1F5F" w:themeColor="text1"/>
      <w:lang w:eastAsia="en-AU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22874"/>
    <w:pPr>
      <w:numPr>
        <w:numId w:val="0"/>
      </w:num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2F3CF1"/>
    <w:pPr>
      <w:tabs>
        <w:tab w:val="right" w:leader="dot" w:pos="10318"/>
      </w:tabs>
      <w:spacing w:before="120" w:after="100"/>
      <w:ind w:left="425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F3CF1"/>
    <w:pPr>
      <w:tabs>
        <w:tab w:val="left" w:pos="880"/>
        <w:tab w:val="right" w:leader="dot" w:pos="1031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F14273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F14273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2">
    <w:name w:val="NTG table 2"/>
    <w:basedOn w:val="TableGrid"/>
    <w:uiPriority w:val="99"/>
    <w:rsid w:val="000E38FB"/>
    <w:pPr>
      <w:spacing w:before="40"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TOC4">
    <w:name w:val="toc 4"/>
    <w:basedOn w:val="Normal"/>
    <w:next w:val="Normal"/>
    <w:autoRedefine/>
    <w:uiPriority w:val="39"/>
    <w:rsid w:val="00221220"/>
    <w:pPr>
      <w:spacing w:after="100"/>
      <w:ind w:left="660"/>
    </w:pPr>
  </w:style>
  <w:style w:type="numbering" w:customStyle="1" w:styleId="Numberedlist">
    <w:name w:val="Numbered list"/>
    <w:basedOn w:val="NoList"/>
    <w:rsid w:val="00422874"/>
    <w:pPr>
      <w:numPr>
        <w:numId w:val="9"/>
      </w:numPr>
    </w:pPr>
  </w:style>
  <w:style w:type="paragraph" w:styleId="Caption">
    <w:name w:val="caption"/>
    <w:basedOn w:val="Normal"/>
    <w:next w:val="Normal"/>
    <w:uiPriority w:val="8"/>
    <w:rsid w:val="00AD7557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B43C75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8A51A3"/>
    <w:pPr>
      <w:spacing w:after="0"/>
      <w:ind w:firstLine="284"/>
    </w:pPr>
    <w:rPr>
      <w:sz w:val="2"/>
      <w:szCs w:val="2"/>
    </w:rPr>
  </w:style>
  <w:style w:type="table" w:customStyle="1" w:styleId="NTGtable1">
    <w:name w:val="NTG table 1"/>
    <w:basedOn w:val="TableNormal"/>
    <w:uiPriority w:val="99"/>
    <w:rsid w:val="000B280D"/>
    <w:pPr>
      <w:spacing w:before="40" w:after="40"/>
    </w:pPr>
    <w:rPr>
      <w:rFonts w:ascii="Lato" w:hAnsi="Lato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  <w:color w:val="FFFFFF" w:themeColor="background1"/>
        <w:sz w:val="22"/>
      </w:rPr>
      <w:tblPr/>
      <w:tcPr>
        <w:shd w:val="clear" w:color="auto" w:fill="1F1F5F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  <w:sz w:val="22"/>
      </w:rPr>
    </w:tblStylePr>
    <w:tblStylePr w:type="lastCol">
      <w:rPr>
        <w:sz w:val="22"/>
      </w:rPr>
    </w:tblStylePr>
    <w:tblStylePr w:type="band1Vert">
      <w:rPr>
        <w:rFonts w:ascii="Lato" w:hAnsi="Lato"/>
        <w:sz w:val="22"/>
      </w:rPr>
    </w:tblStylePr>
    <w:tblStylePr w:type="band2Vert">
      <w:rPr>
        <w:rFonts w:ascii="Lato" w:hAnsi="Lato"/>
        <w:sz w:val="22"/>
      </w:rPr>
    </w:tblStylePr>
    <w:tblStylePr w:type="band1Horz">
      <w:rPr>
        <w:rFonts w:ascii="Lato" w:hAnsi="Lato"/>
        <w:sz w:val="22"/>
      </w:rPr>
    </w:tblStylePr>
    <w:tblStylePr w:type="band2Horz">
      <w:rPr>
        <w:rFonts w:ascii="Lato" w:hAnsi="Lato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sz w:val="22"/>
      </w:rPr>
    </w:tblStylePr>
    <w:tblStylePr w:type="nwCell">
      <w:rPr>
        <w:sz w:val="22"/>
      </w:rPr>
    </w:tblStylePr>
    <w:tblStylePr w:type="seCell">
      <w:rPr>
        <w:sz w:val="22"/>
      </w:rPr>
    </w:tblStylePr>
    <w:tblStylePr w:type="swCell">
      <w:rPr>
        <w:sz w:val="22"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B6E4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6E48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6E4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769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7696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769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C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20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092F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92FA9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2FA9"/>
    <w:rPr>
      <w:rFonts w:eastAsia="Times New Roman"/>
      <w:sz w:val="20"/>
      <w:szCs w:val="20"/>
    </w:rPr>
  </w:style>
  <w:style w:type="paragraph" w:styleId="Revision">
    <w:name w:val="Revision"/>
    <w:hidden/>
    <w:uiPriority w:val="99"/>
    <w:semiHidden/>
    <w:rsid w:val="00AA20F6"/>
    <w:pPr>
      <w:spacing w:after="0"/>
    </w:pPr>
    <w:rPr>
      <w:rFonts w:ascii="Lato" w:hAnsi="Lato"/>
    </w:rPr>
  </w:style>
  <w:style w:type="table" w:customStyle="1" w:styleId="NTGtable">
    <w:name w:val="NTG table"/>
    <w:basedOn w:val="TableGrid"/>
    <w:uiPriority w:val="99"/>
    <w:rsid w:val="00F46AE8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Lato" w:hAnsi="Lato"/>
        <w:b/>
        <w:color w:val="FFFFFF" w:themeColor="background1"/>
        <w:sz w:val="22"/>
      </w:rPr>
      <w:tblPr/>
      <w:tcPr>
        <w:shd w:val="clear" w:color="auto" w:fill="1F1F5F" w:themeFill="text1"/>
      </w:tcPr>
    </w:tblStylePr>
    <w:tblStylePr w:type="lastRow">
      <w:rPr>
        <w:rFonts w:ascii="Lato" w:hAnsi="Lato"/>
        <w:b/>
        <w:color w:val="auto"/>
        <w:sz w:val="22"/>
      </w:rPr>
      <w:tblPr/>
      <w:tcPr>
        <w:tcBorders>
          <w:top w:val="single" w:sz="4" w:space="0" w:color="1F1F5F" w:themeColor="text1"/>
        </w:tcBorders>
        <w:shd w:val="clear" w:color="auto" w:fill="auto"/>
      </w:tcPr>
    </w:tblStylePr>
    <w:tblStylePr w:type="firstCol">
      <w:rPr>
        <w:rFonts w:ascii="Lato" w:hAnsi="Lato"/>
        <w:sz w:val="22"/>
      </w:rPr>
    </w:tblStylePr>
    <w:tblStylePr w:type="lastCol">
      <w:rPr>
        <w:rFonts w:ascii="Lato" w:hAnsi="Lato"/>
        <w:sz w:val="22"/>
      </w:rPr>
    </w:tblStylePr>
    <w:tblStylePr w:type="band1Vert">
      <w:rPr>
        <w:rFonts w:ascii="Lato" w:hAnsi="Lato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Lato" w:hAnsi="Lato"/>
        <w:sz w:val="22"/>
      </w:rPr>
    </w:tblStylePr>
    <w:tblStylePr w:type="band2Horz">
      <w:rPr>
        <w:rFonts w:ascii="Lato" w:hAnsi="Lato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Lato" w:hAnsi="Lato"/>
        <w:sz w:val="22"/>
      </w:rPr>
    </w:tblStylePr>
    <w:tblStylePr w:type="nwCell">
      <w:rPr>
        <w:rFonts w:ascii="Lato" w:hAnsi="Lato"/>
        <w:sz w:val="22"/>
      </w:rPr>
    </w:tblStylePr>
    <w:tblStylePr w:type="seCell">
      <w:rPr>
        <w:rFonts w:ascii="Lato" w:hAnsi="Lato"/>
        <w:sz w:val="22"/>
      </w:rPr>
    </w:tblStylePr>
    <w:tblStylePr w:type="swCell">
      <w:rPr>
        <w:rFonts w:ascii="Lato" w:hAnsi="Lato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hyperlink" Target="https://legislation.nt.gov.au/en/Legislation/CARE-AND-PROTECTION-OF-CHILDREN-ACT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yperlink" Target="https://legislation.nt.gov.au/en/Legislation/INFORMATION-ACT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legislation.nt.gov.au/en/Legislation/TRAINING-AND-SKILLS-DEVELOPMENT-ACT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s://legislation.nt.gov.au/en/Legislation/WORK-HEALTH-AND-SAFETY-NATIONAL-UNIFORM-LEGISLATION-ACT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legislation.nt.gov.au/en/Legislation/EDUCATION-ACT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legislation.nt.gov.au/en/Legislation/ANTIDISCRIMINATION-ACT" TargetMode="External"/><Relationship Id="rId27" Type="http://schemas.openxmlformats.org/officeDocument/2006/relationships/hyperlink" Target="mailto:otls.doe@education.nt.gov.au" TargetMode="Externa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l.barwick\Downloads\ntg-long-block-template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0FC0ACB63741ABB3E7D7423FF6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3379-D9AD-446C-A26F-69219A7820C1}"/>
      </w:docPartPr>
      <w:docPartBody>
        <w:p w:rsidR="007C0A65" w:rsidRDefault="00CB41D1">
          <w:pPr>
            <w:pStyle w:val="C40FC0ACB63741ABB3E7D7423FF6CAD1"/>
          </w:pPr>
          <w:r>
            <w:t>&lt;Document title&gt;</w:t>
          </w:r>
        </w:p>
      </w:docPartBody>
    </w:docPart>
    <w:docPart>
      <w:docPartPr>
        <w:name w:val="D7AC480DD1614A68B7347294B5CE1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87536-AF2A-46B9-B7F6-4283E6990814}"/>
      </w:docPartPr>
      <w:docPartBody>
        <w:p w:rsidR="007C0A65" w:rsidRDefault="00CB41D1">
          <w:pPr>
            <w:pStyle w:val="D7AC480DD1614A68B7347294B5CE10B5"/>
          </w:pPr>
          <w:r w:rsidRPr="004E7885">
            <w:rPr>
              <w:rStyle w:val="PlaceholderText"/>
            </w:rPr>
            <w:t>&lt;Document title&gt;</w:t>
          </w:r>
        </w:p>
      </w:docPartBody>
    </w:docPart>
    <w:docPart>
      <w:docPartPr>
        <w:name w:val="B85B701CF2DE44FBACF396EBF673F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CAA5C-63E7-4C4C-8DEB-38D808C08152}"/>
      </w:docPartPr>
      <w:docPartBody>
        <w:p w:rsidR="007C0A65" w:rsidRDefault="00CB41D1">
          <w:pPr>
            <w:pStyle w:val="B85B701CF2DE44FBACF396EBF673F183"/>
          </w:pPr>
          <w:r>
            <w:t xml:space="preserve">     </w:t>
          </w:r>
        </w:p>
      </w:docPartBody>
    </w:docPart>
    <w:docPart>
      <w:docPartPr>
        <w:name w:val="AB24AF943F024E62A7429FB9343C9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333A3-1393-4AFE-9DD3-7614A4DA1F9C}"/>
      </w:docPartPr>
      <w:docPartBody>
        <w:p w:rsidR="003227A3" w:rsidRDefault="003227A3" w:rsidP="003227A3">
          <w:pPr>
            <w:pStyle w:val="AB24AF943F024E62A7429FB9343C9B4B"/>
          </w:pPr>
          <w:r w:rsidRPr="004E7885">
            <w:rPr>
              <w:rStyle w:val="PlaceholderText"/>
            </w:rPr>
            <w:t>&lt;Document title&gt;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D1"/>
    <w:rsid w:val="00144A49"/>
    <w:rsid w:val="00176A20"/>
    <w:rsid w:val="00197E5E"/>
    <w:rsid w:val="001D522B"/>
    <w:rsid w:val="003227A3"/>
    <w:rsid w:val="00352D67"/>
    <w:rsid w:val="00593D6D"/>
    <w:rsid w:val="00672FD1"/>
    <w:rsid w:val="006803BD"/>
    <w:rsid w:val="007C0A65"/>
    <w:rsid w:val="00B303B4"/>
    <w:rsid w:val="00CB41D1"/>
    <w:rsid w:val="00D85063"/>
    <w:rsid w:val="00E22628"/>
    <w:rsid w:val="00F14A49"/>
    <w:rsid w:val="00F4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0FC0ACB63741ABB3E7D7423FF6CAD1">
    <w:name w:val="C40FC0ACB63741ABB3E7D7423FF6CAD1"/>
  </w:style>
  <w:style w:type="character" w:styleId="PlaceholderText">
    <w:name w:val="Placeholder Text"/>
    <w:basedOn w:val="DefaultParagraphFont"/>
    <w:uiPriority w:val="99"/>
    <w:semiHidden/>
    <w:rsid w:val="003227A3"/>
    <w:rPr>
      <w:color w:val="808080"/>
    </w:rPr>
  </w:style>
  <w:style w:type="paragraph" w:customStyle="1" w:styleId="D7AC480DD1614A68B7347294B5CE10B5">
    <w:name w:val="D7AC480DD1614A68B7347294B5CE10B5"/>
  </w:style>
  <w:style w:type="paragraph" w:customStyle="1" w:styleId="2A24104CC14B4D74B6D5E1230C0B97B2">
    <w:name w:val="2A24104CC14B4D74B6D5E1230C0B97B2"/>
  </w:style>
  <w:style w:type="paragraph" w:customStyle="1" w:styleId="B85B701CF2DE44FBACF396EBF673F183">
    <w:name w:val="B85B701CF2DE44FBACF396EBF673F183"/>
  </w:style>
  <w:style w:type="paragraph" w:customStyle="1" w:styleId="AB24AF943F024E62A7429FB9343C9B4B">
    <w:name w:val="AB24AF943F024E62A7429FB9343C9B4B"/>
    <w:rsid w:val="003227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NTG branding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ublished November 202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274722-5487-48FA-9946-B4BA393A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ntg-long-block-template (3).dotx</Template>
  <TotalTime>116</TotalTime>
  <Pages>10</Pages>
  <Words>2520</Words>
  <Characters>16308</Characters>
  <Application>Microsoft Office Word</Application>
  <DocSecurity>0</DocSecurity>
  <Lines>388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work placement – insurance guidelines</vt:lpstr>
    </vt:vector>
  </TitlesOfParts>
  <Company>&lt;NAME&gt;</Company>
  <LinksUpToDate>false</LinksUpToDate>
  <CharactersWithSpaces>18556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work placement – insurance guidelines</dc:title>
  <dc:creator>Northern Territory Government</dc:creator>
  <cp:lastModifiedBy>Cassandra Arnott</cp:lastModifiedBy>
  <cp:revision>44</cp:revision>
  <cp:lastPrinted>2022-09-30T01:58:00Z</cp:lastPrinted>
  <dcterms:created xsi:type="dcterms:W3CDTF">2022-02-23T01:27:00Z</dcterms:created>
  <dcterms:modified xsi:type="dcterms:W3CDTF">2022-12-15T02:00:00Z</dcterms:modified>
</cp:coreProperties>
</file>