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912B9" w14:textId="77777777" w:rsidR="00FA1227" w:rsidRDefault="00FA1227" w:rsidP="00FA1227">
      <w:pPr>
        <w:pStyle w:val="Subtitle"/>
        <w:spacing w:before="0"/>
        <w:rPr>
          <w:rStyle w:val="Heading1Char"/>
          <w:sz w:val="32"/>
        </w:rPr>
      </w:pPr>
    </w:p>
    <w:p w14:paraId="40601F72" w14:textId="77777777" w:rsidR="00FA1227" w:rsidRDefault="00FA1227" w:rsidP="00FA1227">
      <w:pPr>
        <w:pStyle w:val="Subtitle"/>
        <w:spacing w:before="0"/>
        <w:rPr>
          <w:rStyle w:val="Heading1Char"/>
          <w:sz w:val="32"/>
        </w:rPr>
      </w:pPr>
    </w:p>
    <w:p w14:paraId="42A322E5" w14:textId="77777777" w:rsidR="00FA1227" w:rsidRDefault="00FA1227" w:rsidP="00FA1227">
      <w:pPr>
        <w:pStyle w:val="Subtitle"/>
        <w:spacing w:before="0"/>
        <w:rPr>
          <w:rStyle w:val="Heading1Char"/>
          <w:sz w:val="32"/>
        </w:rPr>
      </w:pPr>
    </w:p>
    <w:p w14:paraId="077E73CD" w14:textId="77777777" w:rsidR="00FA1227" w:rsidRDefault="00FA1227" w:rsidP="00FA1227">
      <w:pPr>
        <w:pStyle w:val="Subtitle"/>
        <w:spacing w:before="0"/>
        <w:rPr>
          <w:rStyle w:val="Heading1Char"/>
          <w:sz w:val="32"/>
        </w:rPr>
      </w:pPr>
    </w:p>
    <w:p w14:paraId="192D3353" w14:textId="77777777" w:rsidR="00FA1227" w:rsidRDefault="00FA1227" w:rsidP="00FA1227">
      <w:pPr>
        <w:pStyle w:val="Subtitle"/>
        <w:spacing w:before="0"/>
        <w:rPr>
          <w:rStyle w:val="Heading1Char"/>
          <w:sz w:val="32"/>
        </w:rPr>
      </w:pPr>
    </w:p>
    <w:p w14:paraId="7616C54D" w14:textId="77777777" w:rsidR="00FA1227" w:rsidRDefault="00FA1227" w:rsidP="00FA1227">
      <w:pPr>
        <w:pStyle w:val="Subtitle"/>
        <w:spacing w:before="0"/>
        <w:rPr>
          <w:rStyle w:val="Heading1Char"/>
          <w:sz w:val="32"/>
        </w:rPr>
      </w:pPr>
    </w:p>
    <w:p w14:paraId="629C061E" w14:textId="77777777" w:rsidR="00FA1227" w:rsidRDefault="00FA1227" w:rsidP="00FA1227">
      <w:pPr>
        <w:pStyle w:val="Subtitle"/>
        <w:spacing w:before="0"/>
        <w:rPr>
          <w:rStyle w:val="Heading1Char"/>
          <w:sz w:val="32"/>
        </w:rPr>
      </w:pPr>
    </w:p>
    <w:p w14:paraId="16A3A383" w14:textId="77777777" w:rsidR="00FA1227" w:rsidRDefault="00FA1227" w:rsidP="009F6DEA">
      <w:pPr>
        <w:jc w:val="right"/>
        <w:rPr>
          <w:rStyle w:val="Heading1Char"/>
          <w:sz w:val="32"/>
        </w:rPr>
      </w:pPr>
    </w:p>
    <w:p w14:paraId="1EC4A0AC" w14:textId="77777777" w:rsidR="00FA1227" w:rsidRDefault="00FA1227" w:rsidP="00FA1227">
      <w:pPr>
        <w:pStyle w:val="Subtitle"/>
        <w:spacing w:before="0"/>
        <w:rPr>
          <w:rStyle w:val="Heading1Char"/>
          <w:sz w:val="32"/>
        </w:rPr>
      </w:pPr>
    </w:p>
    <w:p w14:paraId="7854B648" w14:textId="77777777" w:rsidR="004A22D5" w:rsidRPr="00FA1227" w:rsidRDefault="004A22D5" w:rsidP="009F6DEA">
      <w:pPr>
        <w:rPr>
          <w:sz w:val="32"/>
          <w:szCs w:val="32"/>
        </w:rPr>
      </w:pPr>
    </w:p>
    <w:p w14:paraId="64E1D327" w14:textId="77777777" w:rsidR="004A22D5" w:rsidRDefault="004A22D5" w:rsidP="004A22D5">
      <w:pPr>
        <w:jc w:val="right"/>
        <w:rPr>
          <w:b/>
          <w:sz w:val="28"/>
          <w:szCs w:val="28"/>
        </w:rPr>
      </w:pPr>
    </w:p>
    <w:p w14:paraId="466E67B1" w14:textId="77777777" w:rsidR="004A22D5" w:rsidRDefault="004A22D5" w:rsidP="004A22D5">
      <w:pPr>
        <w:jc w:val="right"/>
        <w:rPr>
          <w:b/>
          <w:sz w:val="28"/>
          <w:szCs w:val="28"/>
        </w:rPr>
      </w:pPr>
    </w:p>
    <w:p w14:paraId="148CDA0E" w14:textId="77777777" w:rsidR="004A22D5" w:rsidRPr="009F6DEA" w:rsidRDefault="009F6DEA" w:rsidP="004A22D5">
      <w:pPr>
        <w:jc w:val="right"/>
        <w:rPr>
          <w:rFonts w:ascii="Arial Black" w:hAnsi="Arial Black"/>
          <w:b/>
          <w:color w:val="002060"/>
          <w:sz w:val="44"/>
          <w:szCs w:val="28"/>
        </w:rPr>
      </w:pPr>
      <w:r w:rsidRPr="009F6DEA">
        <w:rPr>
          <w:rFonts w:ascii="Arial Black" w:hAnsi="Arial Black"/>
          <w:b/>
          <w:color w:val="002060"/>
          <w:sz w:val="44"/>
          <w:szCs w:val="28"/>
        </w:rPr>
        <w:t>QUALITY EDUCATION AND CARE NT</w:t>
      </w:r>
    </w:p>
    <w:p w14:paraId="7A95FC03" w14:textId="77777777" w:rsidR="009F6DEA" w:rsidRPr="009F6DEA" w:rsidRDefault="009F6DEA" w:rsidP="004A22D5">
      <w:pPr>
        <w:jc w:val="right"/>
        <w:rPr>
          <w:rFonts w:ascii="Arial Black" w:hAnsi="Arial Black"/>
          <w:b/>
          <w:color w:val="002060"/>
          <w:sz w:val="44"/>
          <w:szCs w:val="28"/>
        </w:rPr>
      </w:pPr>
    </w:p>
    <w:p w14:paraId="66F1F061" w14:textId="77777777" w:rsidR="009F6DEA" w:rsidRDefault="009F6DEA" w:rsidP="004A22D5">
      <w:pPr>
        <w:jc w:val="right"/>
        <w:rPr>
          <w:rFonts w:ascii="Arial Black" w:hAnsi="Arial Black"/>
          <w:b/>
          <w:color w:val="002060"/>
          <w:sz w:val="44"/>
          <w:szCs w:val="28"/>
        </w:rPr>
      </w:pPr>
      <w:r>
        <w:rPr>
          <w:rFonts w:ascii="Arial Black" w:hAnsi="Arial Black"/>
          <w:b/>
          <w:color w:val="002060"/>
          <w:sz w:val="44"/>
          <w:szCs w:val="28"/>
        </w:rPr>
        <w:t xml:space="preserve">REGULATION AND </w:t>
      </w:r>
    </w:p>
    <w:p w14:paraId="6A9FABA7" w14:textId="77777777" w:rsidR="009F6DEA" w:rsidRPr="009F6DEA" w:rsidRDefault="009F6DEA" w:rsidP="004A22D5">
      <w:pPr>
        <w:jc w:val="right"/>
        <w:rPr>
          <w:rFonts w:ascii="Arial Black" w:hAnsi="Arial Black"/>
          <w:b/>
          <w:color w:val="002060"/>
          <w:sz w:val="44"/>
          <w:szCs w:val="28"/>
        </w:rPr>
      </w:pPr>
      <w:r>
        <w:rPr>
          <w:rFonts w:ascii="Arial Black" w:hAnsi="Arial Black"/>
          <w:b/>
          <w:color w:val="002060"/>
          <w:sz w:val="44"/>
          <w:szCs w:val="28"/>
        </w:rPr>
        <w:t xml:space="preserve">COMPLIANCE </w:t>
      </w:r>
      <w:r w:rsidRPr="009F6DEA">
        <w:rPr>
          <w:rFonts w:ascii="Arial Black" w:hAnsi="Arial Black"/>
          <w:b/>
          <w:color w:val="002060"/>
          <w:sz w:val="44"/>
          <w:szCs w:val="28"/>
        </w:rPr>
        <w:t>FRAMEWORK</w:t>
      </w:r>
    </w:p>
    <w:p w14:paraId="0A890D86" w14:textId="77777777" w:rsidR="00ED1FBF" w:rsidRDefault="00ED1FBF" w:rsidP="004A22D5">
      <w:pPr>
        <w:jc w:val="right"/>
        <w:rPr>
          <w:b/>
          <w:sz w:val="28"/>
          <w:szCs w:val="28"/>
        </w:rPr>
      </w:pPr>
    </w:p>
    <w:p w14:paraId="46D877B7" w14:textId="77777777" w:rsidR="00ED1FBF" w:rsidRDefault="00ED1FBF" w:rsidP="004A22D5">
      <w:pPr>
        <w:jc w:val="right"/>
        <w:rPr>
          <w:b/>
          <w:sz w:val="28"/>
          <w:szCs w:val="28"/>
        </w:rPr>
      </w:pPr>
    </w:p>
    <w:p w14:paraId="79757D7F" w14:textId="77777777" w:rsidR="00ED1FBF" w:rsidRDefault="00ED1FBF" w:rsidP="004A22D5">
      <w:pPr>
        <w:jc w:val="right"/>
        <w:rPr>
          <w:b/>
          <w:sz w:val="28"/>
          <w:szCs w:val="28"/>
        </w:rPr>
      </w:pPr>
    </w:p>
    <w:p w14:paraId="2B5C5F0F" w14:textId="77777777" w:rsidR="00ED1FBF" w:rsidRDefault="00ED1FBF" w:rsidP="004A22D5">
      <w:pPr>
        <w:jc w:val="right"/>
        <w:rPr>
          <w:b/>
          <w:sz w:val="28"/>
          <w:szCs w:val="28"/>
        </w:rPr>
      </w:pPr>
    </w:p>
    <w:p w14:paraId="11B787E9" w14:textId="77777777" w:rsidR="00ED1FBF" w:rsidRDefault="00ED1FBF" w:rsidP="004A22D5">
      <w:pPr>
        <w:jc w:val="right"/>
        <w:rPr>
          <w:b/>
          <w:sz w:val="28"/>
          <w:szCs w:val="28"/>
        </w:rPr>
      </w:pPr>
    </w:p>
    <w:p w14:paraId="48E5B7BB" w14:textId="77777777" w:rsidR="00ED1FBF" w:rsidRDefault="00ED1FBF" w:rsidP="004A22D5">
      <w:pPr>
        <w:jc w:val="right"/>
        <w:rPr>
          <w:b/>
          <w:sz w:val="28"/>
          <w:szCs w:val="28"/>
        </w:rPr>
      </w:pPr>
    </w:p>
    <w:p w14:paraId="2FC662B7" w14:textId="77777777" w:rsidR="00ED1FBF" w:rsidRDefault="00ED1FBF" w:rsidP="004A22D5">
      <w:pPr>
        <w:jc w:val="right"/>
        <w:rPr>
          <w:b/>
          <w:sz w:val="28"/>
          <w:szCs w:val="28"/>
        </w:rPr>
      </w:pPr>
    </w:p>
    <w:p w14:paraId="68C5E1E4" w14:textId="77777777" w:rsidR="00ED1FBF" w:rsidRDefault="00ED1FBF" w:rsidP="004A22D5">
      <w:pPr>
        <w:jc w:val="right"/>
        <w:rPr>
          <w:b/>
          <w:sz w:val="28"/>
          <w:szCs w:val="28"/>
        </w:rPr>
      </w:pPr>
    </w:p>
    <w:p w14:paraId="0A77D8C0" w14:textId="77777777" w:rsidR="004A22D5" w:rsidRDefault="004A22D5" w:rsidP="004A22D5"/>
    <w:p w14:paraId="32C2E6F6" w14:textId="77777777" w:rsidR="009F6DEA" w:rsidRDefault="009F6DEA" w:rsidP="004A22D5"/>
    <w:p w14:paraId="7A234175" w14:textId="77777777" w:rsidR="009F6DEA" w:rsidRDefault="009F6DEA" w:rsidP="004A22D5"/>
    <w:p w14:paraId="35931A65" w14:textId="77777777" w:rsidR="009F6DEA" w:rsidRDefault="009F6DEA" w:rsidP="004A22D5"/>
    <w:p w14:paraId="75AE1184" w14:textId="77777777" w:rsidR="009F6DEA" w:rsidRDefault="009F6DEA" w:rsidP="004A22D5"/>
    <w:p w14:paraId="31E2E1C0" w14:textId="77777777" w:rsidR="009F6DEA" w:rsidRDefault="009F6DEA" w:rsidP="004A22D5"/>
    <w:p w14:paraId="67FB52B2" w14:textId="77777777" w:rsidR="009F6DEA" w:rsidRDefault="009F6DEA" w:rsidP="004A22D5"/>
    <w:p w14:paraId="2FA06F9A" w14:textId="77777777" w:rsidR="009F6DEA" w:rsidRDefault="009F6DEA" w:rsidP="004A22D5"/>
    <w:p w14:paraId="38E620DE" w14:textId="77777777" w:rsidR="009F6DEA" w:rsidRPr="004A22D5" w:rsidRDefault="009F6DEA" w:rsidP="004A22D5"/>
    <w:p w14:paraId="312D9FBC" w14:textId="56AB61AF" w:rsidR="0062001C" w:rsidRDefault="00137988" w:rsidP="0062001C">
      <w:pPr>
        <w:jc w:val="right"/>
      </w:pPr>
      <w:r>
        <w:t>Version 2</w:t>
      </w:r>
      <w:r w:rsidR="0062001C">
        <w:t xml:space="preserve"> 2019</w:t>
      </w:r>
    </w:p>
    <w:p w14:paraId="3E55B2CF" w14:textId="77777777" w:rsidR="0062001C" w:rsidRDefault="0062001C" w:rsidP="0062001C">
      <w:pPr>
        <w:jc w:val="right"/>
      </w:pPr>
      <w:r>
        <w:t>TRM Ref: 50:D19:17908</w:t>
      </w:r>
    </w:p>
    <w:p w14:paraId="6F87A7C8" w14:textId="77777777" w:rsidR="00FA1227" w:rsidRDefault="00FA1227" w:rsidP="004A22D5">
      <w:pPr>
        <w:sectPr w:rsidR="00FA1227" w:rsidSect="008163A5">
          <w:headerReference w:type="default" r:id="rId11"/>
          <w:footerReference w:type="default" r:id="rId12"/>
          <w:headerReference w:type="first" r:id="rId13"/>
          <w:footerReference w:type="first" r:id="rId14"/>
          <w:pgSz w:w="11906" w:h="16838" w:code="9"/>
          <w:pgMar w:top="1701" w:right="1134" w:bottom="907" w:left="1418" w:header="0" w:footer="709" w:gutter="0"/>
          <w:cols w:space="708"/>
          <w:titlePg/>
          <w:docGrid w:linePitch="360"/>
        </w:sectPr>
      </w:pPr>
    </w:p>
    <w:sdt>
      <w:sdtPr>
        <w:rPr>
          <w:rFonts w:ascii="Calibri" w:eastAsia="Times New Roman" w:hAnsi="Calibri" w:cs="Times New Roman"/>
          <w:color w:val="auto"/>
          <w:sz w:val="24"/>
          <w:szCs w:val="22"/>
          <w:lang w:val="en-AU"/>
        </w:rPr>
        <w:id w:val="421307705"/>
        <w:docPartObj>
          <w:docPartGallery w:val="Table of Contents"/>
          <w:docPartUnique/>
        </w:docPartObj>
      </w:sdtPr>
      <w:sdtEndPr>
        <w:rPr>
          <w:b/>
          <w:bCs/>
          <w:noProof/>
        </w:rPr>
      </w:sdtEndPr>
      <w:sdtContent>
        <w:p w14:paraId="423C9A45" w14:textId="77777777" w:rsidR="00FA1227" w:rsidRDefault="00FA1227">
          <w:pPr>
            <w:pStyle w:val="TOCHeading"/>
          </w:pPr>
          <w:r>
            <w:t>Contents</w:t>
          </w:r>
        </w:p>
        <w:p w14:paraId="4FC72AAD" w14:textId="77777777" w:rsidR="00126CE7" w:rsidRDefault="00CD44B8">
          <w:pPr>
            <w:pStyle w:val="TOC2"/>
            <w:tabs>
              <w:tab w:val="right" w:leader="dot" w:pos="9344"/>
            </w:tabs>
            <w:rPr>
              <w:rFonts w:asciiTheme="minorHAnsi" w:eastAsiaTheme="minorEastAsia" w:hAnsiTheme="minorHAnsi" w:cstheme="minorBidi"/>
              <w:noProof/>
              <w:sz w:val="22"/>
              <w:lang w:eastAsia="en-AU"/>
            </w:rPr>
          </w:pPr>
          <w:r>
            <w:rPr>
              <w:rFonts w:ascii="Lato" w:hAnsi="Lato"/>
              <w:b/>
              <w:bCs/>
              <w:noProof/>
            </w:rPr>
            <w:fldChar w:fldCharType="begin"/>
          </w:r>
          <w:r>
            <w:rPr>
              <w:rFonts w:ascii="Lato" w:hAnsi="Lato"/>
              <w:b/>
              <w:bCs/>
              <w:noProof/>
            </w:rPr>
            <w:instrText xml:space="preserve"> TOC \o "1-4" \h \z \u </w:instrText>
          </w:r>
          <w:r>
            <w:rPr>
              <w:rFonts w:ascii="Lato" w:hAnsi="Lato"/>
              <w:b/>
              <w:bCs/>
              <w:noProof/>
            </w:rPr>
            <w:fldChar w:fldCharType="separate"/>
          </w:r>
          <w:hyperlink w:anchor="_Toc1456523" w:history="1">
            <w:r w:rsidR="00126CE7" w:rsidRPr="001229C5">
              <w:rPr>
                <w:rStyle w:val="Hyperlink"/>
                <w:noProof/>
              </w:rPr>
              <w:t>INTRODUCTION</w:t>
            </w:r>
            <w:r w:rsidR="00126CE7">
              <w:rPr>
                <w:noProof/>
                <w:webHidden/>
              </w:rPr>
              <w:tab/>
            </w:r>
            <w:r w:rsidR="00126CE7">
              <w:rPr>
                <w:noProof/>
                <w:webHidden/>
              </w:rPr>
              <w:fldChar w:fldCharType="begin"/>
            </w:r>
            <w:r w:rsidR="00126CE7">
              <w:rPr>
                <w:noProof/>
                <w:webHidden/>
              </w:rPr>
              <w:instrText xml:space="preserve"> PAGEREF _Toc1456523 \h </w:instrText>
            </w:r>
            <w:r w:rsidR="00126CE7">
              <w:rPr>
                <w:noProof/>
                <w:webHidden/>
              </w:rPr>
            </w:r>
            <w:r w:rsidR="00126CE7">
              <w:rPr>
                <w:noProof/>
                <w:webHidden/>
              </w:rPr>
              <w:fldChar w:fldCharType="separate"/>
            </w:r>
            <w:r w:rsidR="00126CE7">
              <w:rPr>
                <w:noProof/>
                <w:webHidden/>
              </w:rPr>
              <w:t>1</w:t>
            </w:r>
            <w:r w:rsidR="00126CE7">
              <w:rPr>
                <w:noProof/>
                <w:webHidden/>
              </w:rPr>
              <w:fldChar w:fldCharType="end"/>
            </w:r>
          </w:hyperlink>
        </w:p>
        <w:p w14:paraId="26BD1713" w14:textId="77777777" w:rsidR="00126CE7" w:rsidRDefault="0035090E">
          <w:pPr>
            <w:pStyle w:val="TOC2"/>
            <w:tabs>
              <w:tab w:val="right" w:leader="dot" w:pos="9344"/>
            </w:tabs>
            <w:rPr>
              <w:rFonts w:asciiTheme="minorHAnsi" w:eastAsiaTheme="minorEastAsia" w:hAnsiTheme="minorHAnsi" w:cstheme="minorBidi"/>
              <w:noProof/>
              <w:sz w:val="22"/>
              <w:lang w:eastAsia="en-AU"/>
            </w:rPr>
          </w:pPr>
          <w:hyperlink w:anchor="_Toc1456524" w:history="1">
            <w:r w:rsidR="00126CE7" w:rsidRPr="001229C5">
              <w:rPr>
                <w:rStyle w:val="Hyperlink"/>
                <w:noProof/>
              </w:rPr>
              <w:t>QECNT APPROACH TO REGULATION</w:t>
            </w:r>
            <w:r w:rsidR="00126CE7">
              <w:rPr>
                <w:noProof/>
                <w:webHidden/>
              </w:rPr>
              <w:tab/>
            </w:r>
            <w:r w:rsidR="00126CE7">
              <w:rPr>
                <w:noProof/>
                <w:webHidden/>
              </w:rPr>
              <w:fldChar w:fldCharType="begin"/>
            </w:r>
            <w:r w:rsidR="00126CE7">
              <w:rPr>
                <w:noProof/>
                <w:webHidden/>
              </w:rPr>
              <w:instrText xml:space="preserve"> PAGEREF _Toc1456524 \h </w:instrText>
            </w:r>
            <w:r w:rsidR="00126CE7">
              <w:rPr>
                <w:noProof/>
                <w:webHidden/>
              </w:rPr>
            </w:r>
            <w:r w:rsidR="00126CE7">
              <w:rPr>
                <w:noProof/>
                <w:webHidden/>
              </w:rPr>
              <w:fldChar w:fldCharType="separate"/>
            </w:r>
            <w:r w:rsidR="00126CE7">
              <w:rPr>
                <w:noProof/>
                <w:webHidden/>
              </w:rPr>
              <w:t>1</w:t>
            </w:r>
            <w:r w:rsidR="00126CE7">
              <w:rPr>
                <w:noProof/>
                <w:webHidden/>
              </w:rPr>
              <w:fldChar w:fldCharType="end"/>
            </w:r>
          </w:hyperlink>
        </w:p>
        <w:p w14:paraId="3F2B00C7" w14:textId="77777777" w:rsidR="00126CE7" w:rsidRDefault="0035090E">
          <w:pPr>
            <w:pStyle w:val="TOC3"/>
            <w:tabs>
              <w:tab w:val="right" w:leader="dot" w:pos="9344"/>
            </w:tabs>
            <w:rPr>
              <w:rFonts w:asciiTheme="minorHAnsi" w:eastAsiaTheme="minorEastAsia" w:hAnsiTheme="minorHAnsi" w:cstheme="minorBidi"/>
              <w:noProof/>
              <w:sz w:val="22"/>
              <w:lang w:eastAsia="en-AU"/>
            </w:rPr>
          </w:pPr>
          <w:hyperlink w:anchor="_Toc1456525" w:history="1">
            <w:r w:rsidR="00126CE7" w:rsidRPr="001229C5">
              <w:rPr>
                <w:rStyle w:val="Hyperlink"/>
                <w:noProof/>
              </w:rPr>
              <w:t>Authorised officer powers</w:t>
            </w:r>
            <w:r w:rsidR="00126CE7">
              <w:rPr>
                <w:noProof/>
                <w:webHidden/>
              </w:rPr>
              <w:tab/>
            </w:r>
            <w:r w:rsidR="00126CE7">
              <w:rPr>
                <w:noProof/>
                <w:webHidden/>
              </w:rPr>
              <w:fldChar w:fldCharType="begin"/>
            </w:r>
            <w:r w:rsidR="00126CE7">
              <w:rPr>
                <w:noProof/>
                <w:webHidden/>
              </w:rPr>
              <w:instrText xml:space="preserve"> PAGEREF _Toc1456525 \h </w:instrText>
            </w:r>
            <w:r w:rsidR="00126CE7">
              <w:rPr>
                <w:noProof/>
                <w:webHidden/>
              </w:rPr>
            </w:r>
            <w:r w:rsidR="00126CE7">
              <w:rPr>
                <w:noProof/>
                <w:webHidden/>
              </w:rPr>
              <w:fldChar w:fldCharType="separate"/>
            </w:r>
            <w:r w:rsidR="00126CE7">
              <w:rPr>
                <w:noProof/>
                <w:webHidden/>
              </w:rPr>
              <w:t>1</w:t>
            </w:r>
            <w:r w:rsidR="00126CE7">
              <w:rPr>
                <w:noProof/>
                <w:webHidden/>
              </w:rPr>
              <w:fldChar w:fldCharType="end"/>
            </w:r>
          </w:hyperlink>
        </w:p>
        <w:p w14:paraId="6FC9BA11" w14:textId="77777777" w:rsidR="00126CE7" w:rsidRDefault="0035090E">
          <w:pPr>
            <w:pStyle w:val="TOC3"/>
            <w:tabs>
              <w:tab w:val="right" w:leader="dot" w:pos="9344"/>
            </w:tabs>
            <w:rPr>
              <w:rFonts w:asciiTheme="minorHAnsi" w:eastAsiaTheme="minorEastAsia" w:hAnsiTheme="minorHAnsi" w:cstheme="minorBidi"/>
              <w:noProof/>
              <w:sz w:val="22"/>
              <w:lang w:eastAsia="en-AU"/>
            </w:rPr>
          </w:pPr>
          <w:hyperlink w:anchor="_Toc1456526" w:history="1">
            <w:r w:rsidR="00126CE7" w:rsidRPr="001229C5">
              <w:rPr>
                <w:rStyle w:val="Hyperlink"/>
                <w:noProof/>
              </w:rPr>
              <w:t>Regulatory framework</w:t>
            </w:r>
            <w:r w:rsidR="00126CE7">
              <w:rPr>
                <w:noProof/>
                <w:webHidden/>
              </w:rPr>
              <w:tab/>
            </w:r>
            <w:r w:rsidR="00126CE7">
              <w:rPr>
                <w:noProof/>
                <w:webHidden/>
              </w:rPr>
              <w:fldChar w:fldCharType="begin"/>
            </w:r>
            <w:r w:rsidR="00126CE7">
              <w:rPr>
                <w:noProof/>
                <w:webHidden/>
              </w:rPr>
              <w:instrText xml:space="preserve"> PAGEREF _Toc1456526 \h </w:instrText>
            </w:r>
            <w:r w:rsidR="00126CE7">
              <w:rPr>
                <w:noProof/>
                <w:webHidden/>
              </w:rPr>
            </w:r>
            <w:r w:rsidR="00126CE7">
              <w:rPr>
                <w:noProof/>
                <w:webHidden/>
              </w:rPr>
              <w:fldChar w:fldCharType="separate"/>
            </w:r>
            <w:r w:rsidR="00126CE7">
              <w:rPr>
                <w:noProof/>
                <w:webHidden/>
              </w:rPr>
              <w:t>2</w:t>
            </w:r>
            <w:r w:rsidR="00126CE7">
              <w:rPr>
                <w:noProof/>
                <w:webHidden/>
              </w:rPr>
              <w:fldChar w:fldCharType="end"/>
            </w:r>
          </w:hyperlink>
        </w:p>
        <w:p w14:paraId="28F40DF8" w14:textId="77777777" w:rsidR="00126CE7" w:rsidRDefault="0035090E">
          <w:pPr>
            <w:pStyle w:val="TOC3"/>
            <w:tabs>
              <w:tab w:val="right" w:leader="dot" w:pos="9344"/>
            </w:tabs>
            <w:rPr>
              <w:rFonts w:asciiTheme="minorHAnsi" w:eastAsiaTheme="minorEastAsia" w:hAnsiTheme="minorHAnsi" w:cstheme="minorBidi"/>
              <w:noProof/>
              <w:sz w:val="22"/>
              <w:lang w:eastAsia="en-AU"/>
            </w:rPr>
          </w:pPr>
          <w:hyperlink w:anchor="_Toc1456527" w:history="1">
            <w:r w:rsidR="00126CE7" w:rsidRPr="001229C5">
              <w:rPr>
                <w:rStyle w:val="Hyperlink"/>
                <w:noProof/>
              </w:rPr>
              <w:t>Risk-based regulation</w:t>
            </w:r>
            <w:r w:rsidR="00126CE7">
              <w:rPr>
                <w:noProof/>
                <w:webHidden/>
              </w:rPr>
              <w:tab/>
            </w:r>
            <w:r w:rsidR="00126CE7">
              <w:rPr>
                <w:noProof/>
                <w:webHidden/>
              </w:rPr>
              <w:fldChar w:fldCharType="begin"/>
            </w:r>
            <w:r w:rsidR="00126CE7">
              <w:rPr>
                <w:noProof/>
                <w:webHidden/>
              </w:rPr>
              <w:instrText xml:space="preserve"> PAGEREF _Toc1456527 \h </w:instrText>
            </w:r>
            <w:r w:rsidR="00126CE7">
              <w:rPr>
                <w:noProof/>
                <w:webHidden/>
              </w:rPr>
            </w:r>
            <w:r w:rsidR="00126CE7">
              <w:rPr>
                <w:noProof/>
                <w:webHidden/>
              </w:rPr>
              <w:fldChar w:fldCharType="separate"/>
            </w:r>
            <w:r w:rsidR="00126CE7">
              <w:rPr>
                <w:noProof/>
                <w:webHidden/>
              </w:rPr>
              <w:t>3</w:t>
            </w:r>
            <w:r w:rsidR="00126CE7">
              <w:rPr>
                <w:noProof/>
                <w:webHidden/>
              </w:rPr>
              <w:fldChar w:fldCharType="end"/>
            </w:r>
          </w:hyperlink>
        </w:p>
        <w:p w14:paraId="35C8BD3C" w14:textId="77777777" w:rsidR="00126CE7" w:rsidRDefault="0035090E">
          <w:pPr>
            <w:pStyle w:val="TOC3"/>
            <w:tabs>
              <w:tab w:val="right" w:leader="dot" w:pos="9344"/>
            </w:tabs>
            <w:rPr>
              <w:rFonts w:asciiTheme="minorHAnsi" w:eastAsiaTheme="minorEastAsia" w:hAnsiTheme="minorHAnsi" w:cstheme="minorBidi"/>
              <w:noProof/>
              <w:sz w:val="22"/>
              <w:lang w:eastAsia="en-AU"/>
            </w:rPr>
          </w:pPr>
          <w:hyperlink w:anchor="_Toc1456528" w:history="1">
            <w:r w:rsidR="00126CE7" w:rsidRPr="001229C5">
              <w:rPr>
                <w:rStyle w:val="Hyperlink"/>
                <w:noProof/>
              </w:rPr>
              <w:t>Responsive regulation</w:t>
            </w:r>
            <w:r w:rsidR="00126CE7">
              <w:rPr>
                <w:noProof/>
                <w:webHidden/>
              </w:rPr>
              <w:tab/>
            </w:r>
            <w:r w:rsidR="00126CE7">
              <w:rPr>
                <w:noProof/>
                <w:webHidden/>
              </w:rPr>
              <w:fldChar w:fldCharType="begin"/>
            </w:r>
            <w:r w:rsidR="00126CE7">
              <w:rPr>
                <w:noProof/>
                <w:webHidden/>
              </w:rPr>
              <w:instrText xml:space="preserve"> PAGEREF _Toc1456528 \h </w:instrText>
            </w:r>
            <w:r w:rsidR="00126CE7">
              <w:rPr>
                <w:noProof/>
                <w:webHidden/>
              </w:rPr>
            </w:r>
            <w:r w:rsidR="00126CE7">
              <w:rPr>
                <w:noProof/>
                <w:webHidden/>
              </w:rPr>
              <w:fldChar w:fldCharType="separate"/>
            </w:r>
            <w:r w:rsidR="00126CE7">
              <w:rPr>
                <w:noProof/>
                <w:webHidden/>
              </w:rPr>
              <w:t>4</w:t>
            </w:r>
            <w:r w:rsidR="00126CE7">
              <w:rPr>
                <w:noProof/>
                <w:webHidden/>
              </w:rPr>
              <w:fldChar w:fldCharType="end"/>
            </w:r>
          </w:hyperlink>
        </w:p>
        <w:p w14:paraId="71106DFA" w14:textId="77777777" w:rsidR="00126CE7" w:rsidRDefault="0035090E">
          <w:pPr>
            <w:pStyle w:val="TOC2"/>
            <w:tabs>
              <w:tab w:val="right" w:leader="dot" w:pos="9344"/>
            </w:tabs>
            <w:rPr>
              <w:rFonts w:asciiTheme="minorHAnsi" w:eastAsiaTheme="minorEastAsia" w:hAnsiTheme="minorHAnsi" w:cstheme="minorBidi"/>
              <w:noProof/>
              <w:sz w:val="22"/>
              <w:lang w:eastAsia="en-AU"/>
            </w:rPr>
          </w:pPr>
          <w:hyperlink w:anchor="_Toc1456529" w:history="1">
            <w:r w:rsidR="00126CE7" w:rsidRPr="001229C5">
              <w:rPr>
                <w:rStyle w:val="Hyperlink"/>
                <w:noProof/>
                <w:lang w:val="en-US"/>
              </w:rPr>
              <w:t>QECNT APPROACH TO COMPLIANCE</w:t>
            </w:r>
            <w:r w:rsidR="00126CE7">
              <w:rPr>
                <w:noProof/>
                <w:webHidden/>
              </w:rPr>
              <w:tab/>
            </w:r>
            <w:r w:rsidR="00126CE7">
              <w:rPr>
                <w:noProof/>
                <w:webHidden/>
              </w:rPr>
              <w:fldChar w:fldCharType="begin"/>
            </w:r>
            <w:r w:rsidR="00126CE7">
              <w:rPr>
                <w:noProof/>
                <w:webHidden/>
              </w:rPr>
              <w:instrText xml:space="preserve"> PAGEREF _Toc1456529 \h </w:instrText>
            </w:r>
            <w:r w:rsidR="00126CE7">
              <w:rPr>
                <w:noProof/>
                <w:webHidden/>
              </w:rPr>
            </w:r>
            <w:r w:rsidR="00126CE7">
              <w:rPr>
                <w:noProof/>
                <w:webHidden/>
              </w:rPr>
              <w:fldChar w:fldCharType="separate"/>
            </w:r>
            <w:r w:rsidR="00126CE7">
              <w:rPr>
                <w:noProof/>
                <w:webHidden/>
              </w:rPr>
              <w:t>5</w:t>
            </w:r>
            <w:r w:rsidR="00126CE7">
              <w:rPr>
                <w:noProof/>
                <w:webHidden/>
              </w:rPr>
              <w:fldChar w:fldCharType="end"/>
            </w:r>
          </w:hyperlink>
        </w:p>
        <w:p w14:paraId="1E57FF17" w14:textId="77777777" w:rsidR="00126CE7" w:rsidRDefault="0035090E">
          <w:pPr>
            <w:pStyle w:val="TOC3"/>
            <w:tabs>
              <w:tab w:val="right" w:leader="dot" w:pos="9344"/>
            </w:tabs>
            <w:rPr>
              <w:rFonts w:asciiTheme="minorHAnsi" w:eastAsiaTheme="minorEastAsia" w:hAnsiTheme="minorHAnsi" w:cstheme="minorBidi"/>
              <w:noProof/>
              <w:sz w:val="22"/>
              <w:lang w:eastAsia="en-AU"/>
            </w:rPr>
          </w:pPr>
          <w:hyperlink w:anchor="_Toc1456530" w:history="1">
            <w:r w:rsidR="00126CE7" w:rsidRPr="001229C5">
              <w:rPr>
                <w:rStyle w:val="Hyperlink"/>
                <w:noProof/>
              </w:rPr>
              <w:t>Inform and educate</w:t>
            </w:r>
            <w:r w:rsidR="00126CE7">
              <w:rPr>
                <w:noProof/>
                <w:webHidden/>
              </w:rPr>
              <w:tab/>
            </w:r>
            <w:r w:rsidR="00126CE7">
              <w:rPr>
                <w:noProof/>
                <w:webHidden/>
              </w:rPr>
              <w:fldChar w:fldCharType="begin"/>
            </w:r>
            <w:r w:rsidR="00126CE7">
              <w:rPr>
                <w:noProof/>
                <w:webHidden/>
              </w:rPr>
              <w:instrText xml:space="preserve"> PAGEREF _Toc1456530 \h </w:instrText>
            </w:r>
            <w:r w:rsidR="00126CE7">
              <w:rPr>
                <w:noProof/>
                <w:webHidden/>
              </w:rPr>
            </w:r>
            <w:r w:rsidR="00126CE7">
              <w:rPr>
                <w:noProof/>
                <w:webHidden/>
              </w:rPr>
              <w:fldChar w:fldCharType="separate"/>
            </w:r>
            <w:r w:rsidR="00126CE7">
              <w:rPr>
                <w:noProof/>
                <w:webHidden/>
              </w:rPr>
              <w:t>5</w:t>
            </w:r>
            <w:r w:rsidR="00126CE7">
              <w:rPr>
                <w:noProof/>
                <w:webHidden/>
              </w:rPr>
              <w:fldChar w:fldCharType="end"/>
            </w:r>
          </w:hyperlink>
        </w:p>
        <w:p w14:paraId="30E1E528" w14:textId="77777777" w:rsidR="00126CE7" w:rsidRDefault="0035090E">
          <w:pPr>
            <w:pStyle w:val="TOC3"/>
            <w:tabs>
              <w:tab w:val="right" w:leader="dot" w:pos="9344"/>
            </w:tabs>
            <w:rPr>
              <w:rFonts w:asciiTheme="minorHAnsi" w:eastAsiaTheme="minorEastAsia" w:hAnsiTheme="minorHAnsi" w:cstheme="minorBidi"/>
              <w:noProof/>
              <w:sz w:val="22"/>
              <w:lang w:eastAsia="en-AU"/>
            </w:rPr>
          </w:pPr>
          <w:hyperlink w:anchor="_Toc1456531" w:history="1">
            <w:r w:rsidR="00126CE7" w:rsidRPr="001229C5">
              <w:rPr>
                <w:rStyle w:val="Hyperlink"/>
                <w:noProof/>
              </w:rPr>
              <w:t>Support to comply</w:t>
            </w:r>
            <w:r w:rsidR="00126CE7">
              <w:rPr>
                <w:noProof/>
                <w:webHidden/>
              </w:rPr>
              <w:tab/>
            </w:r>
            <w:r w:rsidR="00126CE7">
              <w:rPr>
                <w:noProof/>
                <w:webHidden/>
              </w:rPr>
              <w:fldChar w:fldCharType="begin"/>
            </w:r>
            <w:r w:rsidR="00126CE7">
              <w:rPr>
                <w:noProof/>
                <w:webHidden/>
              </w:rPr>
              <w:instrText xml:space="preserve"> PAGEREF _Toc1456531 \h </w:instrText>
            </w:r>
            <w:r w:rsidR="00126CE7">
              <w:rPr>
                <w:noProof/>
                <w:webHidden/>
              </w:rPr>
            </w:r>
            <w:r w:rsidR="00126CE7">
              <w:rPr>
                <w:noProof/>
                <w:webHidden/>
              </w:rPr>
              <w:fldChar w:fldCharType="separate"/>
            </w:r>
            <w:r w:rsidR="00126CE7">
              <w:rPr>
                <w:noProof/>
                <w:webHidden/>
              </w:rPr>
              <w:t>6</w:t>
            </w:r>
            <w:r w:rsidR="00126CE7">
              <w:rPr>
                <w:noProof/>
                <w:webHidden/>
              </w:rPr>
              <w:fldChar w:fldCharType="end"/>
            </w:r>
          </w:hyperlink>
        </w:p>
        <w:p w14:paraId="6520F42A" w14:textId="77777777" w:rsidR="00126CE7" w:rsidRDefault="0035090E">
          <w:pPr>
            <w:pStyle w:val="TOC3"/>
            <w:tabs>
              <w:tab w:val="right" w:leader="dot" w:pos="9344"/>
            </w:tabs>
            <w:rPr>
              <w:rFonts w:asciiTheme="minorHAnsi" w:eastAsiaTheme="minorEastAsia" w:hAnsiTheme="minorHAnsi" w:cstheme="minorBidi"/>
              <w:noProof/>
              <w:sz w:val="22"/>
              <w:lang w:eastAsia="en-AU"/>
            </w:rPr>
          </w:pPr>
          <w:hyperlink w:anchor="_Toc1456532" w:history="1">
            <w:r w:rsidR="00126CE7" w:rsidRPr="001229C5">
              <w:rPr>
                <w:rStyle w:val="Hyperlink"/>
                <w:noProof/>
              </w:rPr>
              <w:t>Assess and rate</w:t>
            </w:r>
            <w:r w:rsidR="00126CE7">
              <w:rPr>
                <w:noProof/>
                <w:webHidden/>
              </w:rPr>
              <w:tab/>
            </w:r>
            <w:r w:rsidR="00126CE7">
              <w:rPr>
                <w:noProof/>
                <w:webHidden/>
              </w:rPr>
              <w:fldChar w:fldCharType="begin"/>
            </w:r>
            <w:r w:rsidR="00126CE7">
              <w:rPr>
                <w:noProof/>
                <w:webHidden/>
              </w:rPr>
              <w:instrText xml:space="preserve"> PAGEREF _Toc1456532 \h </w:instrText>
            </w:r>
            <w:r w:rsidR="00126CE7">
              <w:rPr>
                <w:noProof/>
                <w:webHidden/>
              </w:rPr>
            </w:r>
            <w:r w:rsidR="00126CE7">
              <w:rPr>
                <w:noProof/>
                <w:webHidden/>
              </w:rPr>
              <w:fldChar w:fldCharType="separate"/>
            </w:r>
            <w:r w:rsidR="00126CE7">
              <w:rPr>
                <w:noProof/>
                <w:webHidden/>
              </w:rPr>
              <w:t>6</w:t>
            </w:r>
            <w:r w:rsidR="00126CE7">
              <w:rPr>
                <w:noProof/>
                <w:webHidden/>
              </w:rPr>
              <w:fldChar w:fldCharType="end"/>
            </w:r>
          </w:hyperlink>
        </w:p>
        <w:p w14:paraId="3C43D7C9" w14:textId="77777777" w:rsidR="00126CE7" w:rsidRDefault="0035090E">
          <w:pPr>
            <w:pStyle w:val="TOC3"/>
            <w:tabs>
              <w:tab w:val="right" w:leader="dot" w:pos="9344"/>
            </w:tabs>
            <w:rPr>
              <w:rFonts w:asciiTheme="minorHAnsi" w:eastAsiaTheme="minorEastAsia" w:hAnsiTheme="minorHAnsi" w:cstheme="minorBidi"/>
              <w:noProof/>
              <w:sz w:val="22"/>
              <w:lang w:eastAsia="en-AU"/>
            </w:rPr>
          </w:pPr>
          <w:hyperlink w:anchor="_Toc1456533" w:history="1">
            <w:r w:rsidR="00126CE7" w:rsidRPr="001229C5">
              <w:rPr>
                <w:rStyle w:val="Hyperlink"/>
                <w:noProof/>
              </w:rPr>
              <w:t>Monitoring compliance</w:t>
            </w:r>
            <w:r w:rsidR="00126CE7">
              <w:rPr>
                <w:noProof/>
                <w:webHidden/>
              </w:rPr>
              <w:tab/>
            </w:r>
            <w:r w:rsidR="00126CE7">
              <w:rPr>
                <w:noProof/>
                <w:webHidden/>
              </w:rPr>
              <w:fldChar w:fldCharType="begin"/>
            </w:r>
            <w:r w:rsidR="00126CE7">
              <w:rPr>
                <w:noProof/>
                <w:webHidden/>
              </w:rPr>
              <w:instrText xml:space="preserve"> PAGEREF _Toc1456533 \h </w:instrText>
            </w:r>
            <w:r w:rsidR="00126CE7">
              <w:rPr>
                <w:noProof/>
                <w:webHidden/>
              </w:rPr>
            </w:r>
            <w:r w:rsidR="00126CE7">
              <w:rPr>
                <w:noProof/>
                <w:webHidden/>
              </w:rPr>
              <w:fldChar w:fldCharType="separate"/>
            </w:r>
            <w:r w:rsidR="00126CE7">
              <w:rPr>
                <w:noProof/>
                <w:webHidden/>
              </w:rPr>
              <w:t>6</w:t>
            </w:r>
            <w:r w:rsidR="00126CE7">
              <w:rPr>
                <w:noProof/>
                <w:webHidden/>
              </w:rPr>
              <w:fldChar w:fldCharType="end"/>
            </w:r>
          </w:hyperlink>
        </w:p>
        <w:p w14:paraId="11B9FC69" w14:textId="77777777" w:rsidR="00126CE7" w:rsidRDefault="0035090E">
          <w:pPr>
            <w:pStyle w:val="TOC4"/>
            <w:tabs>
              <w:tab w:val="right" w:leader="dot" w:pos="9344"/>
            </w:tabs>
            <w:rPr>
              <w:rFonts w:asciiTheme="minorHAnsi" w:eastAsiaTheme="minorEastAsia" w:hAnsiTheme="minorHAnsi" w:cstheme="minorBidi"/>
              <w:noProof/>
              <w:sz w:val="22"/>
              <w:lang w:eastAsia="en-AU"/>
            </w:rPr>
          </w:pPr>
          <w:hyperlink w:anchor="_Toc1456534" w:history="1">
            <w:r w:rsidR="00126CE7" w:rsidRPr="001229C5">
              <w:rPr>
                <w:rStyle w:val="Hyperlink"/>
                <w:noProof/>
              </w:rPr>
              <w:t>Notifications</w:t>
            </w:r>
            <w:r w:rsidR="00126CE7">
              <w:rPr>
                <w:noProof/>
                <w:webHidden/>
              </w:rPr>
              <w:tab/>
            </w:r>
            <w:r w:rsidR="00126CE7">
              <w:rPr>
                <w:noProof/>
                <w:webHidden/>
              </w:rPr>
              <w:fldChar w:fldCharType="begin"/>
            </w:r>
            <w:r w:rsidR="00126CE7">
              <w:rPr>
                <w:noProof/>
                <w:webHidden/>
              </w:rPr>
              <w:instrText xml:space="preserve"> PAGEREF _Toc1456534 \h </w:instrText>
            </w:r>
            <w:r w:rsidR="00126CE7">
              <w:rPr>
                <w:noProof/>
                <w:webHidden/>
              </w:rPr>
            </w:r>
            <w:r w:rsidR="00126CE7">
              <w:rPr>
                <w:noProof/>
                <w:webHidden/>
              </w:rPr>
              <w:fldChar w:fldCharType="separate"/>
            </w:r>
            <w:r w:rsidR="00126CE7">
              <w:rPr>
                <w:noProof/>
                <w:webHidden/>
              </w:rPr>
              <w:t>6</w:t>
            </w:r>
            <w:r w:rsidR="00126CE7">
              <w:rPr>
                <w:noProof/>
                <w:webHidden/>
              </w:rPr>
              <w:fldChar w:fldCharType="end"/>
            </w:r>
          </w:hyperlink>
        </w:p>
        <w:p w14:paraId="2714F913" w14:textId="77777777" w:rsidR="00126CE7" w:rsidRDefault="0035090E">
          <w:pPr>
            <w:pStyle w:val="TOC4"/>
            <w:tabs>
              <w:tab w:val="right" w:leader="dot" w:pos="9344"/>
            </w:tabs>
            <w:rPr>
              <w:rFonts w:asciiTheme="minorHAnsi" w:eastAsiaTheme="minorEastAsia" w:hAnsiTheme="minorHAnsi" w:cstheme="minorBidi"/>
              <w:noProof/>
              <w:sz w:val="22"/>
              <w:lang w:eastAsia="en-AU"/>
            </w:rPr>
          </w:pPr>
          <w:hyperlink w:anchor="_Toc1456535" w:history="1">
            <w:r w:rsidR="00126CE7" w:rsidRPr="001229C5">
              <w:rPr>
                <w:rStyle w:val="Hyperlink"/>
                <w:noProof/>
              </w:rPr>
              <w:t>Targeted monitoring campaigns</w:t>
            </w:r>
            <w:r w:rsidR="00126CE7">
              <w:rPr>
                <w:noProof/>
                <w:webHidden/>
              </w:rPr>
              <w:tab/>
            </w:r>
            <w:r w:rsidR="00126CE7">
              <w:rPr>
                <w:noProof/>
                <w:webHidden/>
              </w:rPr>
              <w:fldChar w:fldCharType="begin"/>
            </w:r>
            <w:r w:rsidR="00126CE7">
              <w:rPr>
                <w:noProof/>
                <w:webHidden/>
              </w:rPr>
              <w:instrText xml:space="preserve"> PAGEREF _Toc1456535 \h </w:instrText>
            </w:r>
            <w:r w:rsidR="00126CE7">
              <w:rPr>
                <w:noProof/>
                <w:webHidden/>
              </w:rPr>
            </w:r>
            <w:r w:rsidR="00126CE7">
              <w:rPr>
                <w:noProof/>
                <w:webHidden/>
              </w:rPr>
              <w:fldChar w:fldCharType="separate"/>
            </w:r>
            <w:r w:rsidR="00126CE7">
              <w:rPr>
                <w:noProof/>
                <w:webHidden/>
              </w:rPr>
              <w:t>6</w:t>
            </w:r>
            <w:r w:rsidR="00126CE7">
              <w:rPr>
                <w:noProof/>
                <w:webHidden/>
              </w:rPr>
              <w:fldChar w:fldCharType="end"/>
            </w:r>
          </w:hyperlink>
        </w:p>
        <w:p w14:paraId="6AA418D4" w14:textId="77777777" w:rsidR="00126CE7" w:rsidRDefault="0035090E">
          <w:pPr>
            <w:pStyle w:val="TOC4"/>
            <w:tabs>
              <w:tab w:val="right" w:leader="dot" w:pos="9344"/>
            </w:tabs>
            <w:rPr>
              <w:rFonts w:asciiTheme="minorHAnsi" w:eastAsiaTheme="minorEastAsia" w:hAnsiTheme="minorHAnsi" w:cstheme="minorBidi"/>
              <w:noProof/>
              <w:sz w:val="22"/>
              <w:lang w:eastAsia="en-AU"/>
            </w:rPr>
          </w:pPr>
          <w:hyperlink w:anchor="_Toc1456536" w:history="1">
            <w:r w:rsidR="00126CE7" w:rsidRPr="001229C5">
              <w:rPr>
                <w:rStyle w:val="Hyperlink"/>
                <w:noProof/>
              </w:rPr>
              <w:t>Data analysis</w:t>
            </w:r>
            <w:r w:rsidR="00126CE7">
              <w:rPr>
                <w:noProof/>
                <w:webHidden/>
              </w:rPr>
              <w:tab/>
            </w:r>
            <w:r w:rsidR="00126CE7">
              <w:rPr>
                <w:noProof/>
                <w:webHidden/>
              </w:rPr>
              <w:fldChar w:fldCharType="begin"/>
            </w:r>
            <w:r w:rsidR="00126CE7">
              <w:rPr>
                <w:noProof/>
                <w:webHidden/>
              </w:rPr>
              <w:instrText xml:space="preserve"> PAGEREF _Toc1456536 \h </w:instrText>
            </w:r>
            <w:r w:rsidR="00126CE7">
              <w:rPr>
                <w:noProof/>
                <w:webHidden/>
              </w:rPr>
            </w:r>
            <w:r w:rsidR="00126CE7">
              <w:rPr>
                <w:noProof/>
                <w:webHidden/>
              </w:rPr>
              <w:fldChar w:fldCharType="separate"/>
            </w:r>
            <w:r w:rsidR="00126CE7">
              <w:rPr>
                <w:noProof/>
                <w:webHidden/>
              </w:rPr>
              <w:t>6</w:t>
            </w:r>
            <w:r w:rsidR="00126CE7">
              <w:rPr>
                <w:noProof/>
                <w:webHidden/>
              </w:rPr>
              <w:fldChar w:fldCharType="end"/>
            </w:r>
          </w:hyperlink>
        </w:p>
        <w:p w14:paraId="34596F6F" w14:textId="77777777" w:rsidR="00126CE7" w:rsidRDefault="0035090E">
          <w:pPr>
            <w:pStyle w:val="TOC4"/>
            <w:tabs>
              <w:tab w:val="right" w:leader="dot" w:pos="9344"/>
            </w:tabs>
            <w:rPr>
              <w:rFonts w:asciiTheme="minorHAnsi" w:eastAsiaTheme="minorEastAsia" w:hAnsiTheme="minorHAnsi" w:cstheme="minorBidi"/>
              <w:noProof/>
              <w:sz w:val="22"/>
              <w:lang w:eastAsia="en-AU"/>
            </w:rPr>
          </w:pPr>
          <w:hyperlink w:anchor="_Toc1456537" w:history="1">
            <w:r w:rsidR="00126CE7" w:rsidRPr="001229C5">
              <w:rPr>
                <w:rStyle w:val="Hyperlink"/>
                <w:noProof/>
              </w:rPr>
              <w:t>Assessment and rating</w:t>
            </w:r>
            <w:r w:rsidR="00126CE7">
              <w:rPr>
                <w:noProof/>
                <w:webHidden/>
              </w:rPr>
              <w:tab/>
            </w:r>
            <w:r w:rsidR="00126CE7">
              <w:rPr>
                <w:noProof/>
                <w:webHidden/>
              </w:rPr>
              <w:fldChar w:fldCharType="begin"/>
            </w:r>
            <w:r w:rsidR="00126CE7">
              <w:rPr>
                <w:noProof/>
                <w:webHidden/>
              </w:rPr>
              <w:instrText xml:space="preserve"> PAGEREF _Toc1456537 \h </w:instrText>
            </w:r>
            <w:r w:rsidR="00126CE7">
              <w:rPr>
                <w:noProof/>
                <w:webHidden/>
              </w:rPr>
            </w:r>
            <w:r w:rsidR="00126CE7">
              <w:rPr>
                <w:noProof/>
                <w:webHidden/>
              </w:rPr>
              <w:fldChar w:fldCharType="separate"/>
            </w:r>
            <w:r w:rsidR="00126CE7">
              <w:rPr>
                <w:noProof/>
                <w:webHidden/>
              </w:rPr>
              <w:t>7</w:t>
            </w:r>
            <w:r w:rsidR="00126CE7">
              <w:rPr>
                <w:noProof/>
                <w:webHidden/>
              </w:rPr>
              <w:fldChar w:fldCharType="end"/>
            </w:r>
          </w:hyperlink>
        </w:p>
        <w:p w14:paraId="6614B6CF" w14:textId="77777777" w:rsidR="00126CE7" w:rsidRDefault="0035090E">
          <w:pPr>
            <w:pStyle w:val="TOC4"/>
            <w:tabs>
              <w:tab w:val="right" w:leader="dot" w:pos="9344"/>
            </w:tabs>
            <w:rPr>
              <w:rFonts w:asciiTheme="minorHAnsi" w:eastAsiaTheme="minorEastAsia" w:hAnsiTheme="minorHAnsi" w:cstheme="minorBidi"/>
              <w:noProof/>
              <w:sz w:val="22"/>
              <w:lang w:eastAsia="en-AU"/>
            </w:rPr>
          </w:pPr>
          <w:hyperlink w:anchor="_Toc1456538" w:history="1">
            <w:r w:rsidR="00126CE7" w:rsidRPr="001229C5">
              <w:rPr>
                <w:rStyle w:val="Hyperlink"/>
                <w:noProof/>
              </w:rPr>
              <w:t>Investigations</w:t>
            </w:r>
            <w:r w:rsidR="00126CE7">
              <w:rPr>
                <w:noProof/>
                <w:webHidden/>
              </w:rPr>
              <w:tab/>
            </w:r>
            <w:r w:rsidR="00126CE7">
              <w:rPr>
                <w:noProof/>
                <w:webHidden/>
              </w:rPr>
              <w:fldChar w:fldCharType="begin"/>
            </w:r>
            <w:r w:rsidR="00126CE7">
              <w:rPr>
                <w:noProof/>
                <w:webHidden/>
              </w:rPr>
              <w:instrText xml:space="preserve"> PAGEREF _Toc1456538 \h </w:instrText>
            </w:r>
            <w:r w:rsidR="00126CE7">
              <w:rPr>
                <w:noProof/>
                <w:webHidden/>
              </w:rPr>
            </w:r>
            <w:r w:rsidR="00126CE7">
              <w:rPr>
                <w:noProof/>
                <w:webHidden/>
              </w:rPr>
              <w:fldChar w:fldCharType="separate"/>
            </w:r>
            <w:r w:rsidR="00126CE7">
              <w:rPr>
                <w:noProof/>
                <w:webHidden/>
              </w:rPr>
              <w:t>7</w:t>
            </w:r>
            <w:r w:rsidR="00126CE7">
              <w:rPr>
                <w:noProof/>
                <w:webHidden/>
              </w:rPr>
              <w:fldChar w:fldCharType="end"/>
            </w:r>
          </w:hyperlink>
        </w:p>
        <w:p w14:paraId="43B619F6" w14:textId="77777777" w:rsidR="00126CE7" w:rsidRDefault="0035090E">
          <w:pPr>
            <w:pStyle w:val="TOC3"/>
            <w:tabs>
              <w:tab w:val="right" w:leader="dot" w:pos="9344"/>
            </w:tabs>
            <w:rPr>
              <w:rFonts w:asciiTheme="minorHAnsi" w:eastAsiaTheme="minorEastAsia" w:hAnsiTheme="minorHAnsi" w:cstheme="minorBidi"/>
              <w:noProof/>
              <w:sz w:val="22"/>
              <w:lang w:eastAsia="en-AU"/>
            </w:rPr>
          </w:pPr>
          <w:hyperlink w:anchor="_Toc1456539" w:history="1">
            <w:r w:rsidR="00126CE7" w:rsidRPr="001229C5">
              <w:rPr>
                <w:rStyle w:val="Hyperlink"/>
                <w:noProof/>
              </w:rPr>
              <w:t>Enforce the Law</w:t>
            </w:r>
            <w:r w:rsidR="00126CE7">
              <w:rPr>
                <w:noProof/>
                <w:webHidden/>
              </w:rPr>
              <w:tab/>
            </w:r>
            <w:r w:rsidR="00126CE7">
              <w:rPr>
                <w:noProof/>
                <w:webHidden/>
              </w:rPr>
              <w:fldChar w:fldCharType="begin"/>
            </w:r>
            <w:r w:rsidR="00126CE7">
              <w:rPr>
                <w:noProof/>
                <w:webHidden/>
              </w:rPr>
              <w:instrText xml:space="preserve"> PAGEREF _Toc1456539 \h </w:instrText>
            </w:r>
            <w:r w:rsidR="00126CE7">
              <w:rPr>
                <w:noProof/>
                <w:webHidden/>
              </w:rPr>
            </w:r>
            <w:r w:rsidR="00126CE7">
              <w:rPr>
                <w:noProof/>
                <w:webHidden/>
              </w:rPr>
              <w:fldChar w:fldCharType="separate"/>
            </w:r>
            <w:r w:rsidR="00126CE7">
              <w:rPr>
                <w:noProof/>
                <w:webHidden/>
              </w:rPr>
              <w:t>7</w:t>
            </w:r>
            <w:r w:rsidR="00126CE7">
              <w:rPr>
                <w:noProof/>
                <w:webHidden/>
              </w:rPr>
              <w:fldChar w:fldCharType="end"/>
            </w:r>
          </w:hyperlink>
        </w:p>
        <w:p w14:paraId="3C0EC863" w14:textId="77777777" w:rsidR="00126CE7" w:rsidRDefault="0035090E">
          <w:pPr>
            <w:pStyle w:val="TOC4"/>
            <w:tabs>
              <w:tab w:val="right" w:leader="dot" w:pos="9344"/>
            </w:tabs>
            <w:rPr>
              <w:rFonts w:asciiTheme="minorHAnsi" w:eastAsiaTheme="minorEastAsia" w:hAnsiTheme="minorHAnsi" w:cstheme="minorBidi"/>
              <w:noProof/>
              <w:sz w:val="22"/>
              <w:lang w:eastAsia="en-AU"/>
            </w:rPr>
          </w:pPr>
          <w:hyperlink w:anchor="_Toc1456540" w:history="1">
            <w:r w:rsidR="00126CE7" w:rsidRPr="001229C5">
              <w:rPr>
                <w:rStyle w:val="Hyperlink"/>
                <w:noProof/>
              </w:rPr>
              <w:t>Administrative letters</w:t>
            </w:r>
            <w:r w:rsidR="00126CE7">
              <w:rPr>
                <w:noProof/>
                <w:webHidden/>
              </w:rPr>
              <w:tab/>
            </w:r>
            <w:bookmarkStart w:id="0" w:name="_GoBack"/>
            <w:r w:rsidR="00126CE7">
              <w:rPr>
                <w:noProof/>
                <w:webHidden/>
              </w:rPr>
              <w:fldChar w:fldCharType="begin"/>
            </w:r>
            <w:r w:rsidR="00126CE7">
              <w:rPr>
                <w:noProof/>
                <w:webHidden/>
              </w:rPr>
              <w:instrText xml:space="preserve"> PAGEREF _Toc1456540 \h </w:instrText>
            </w:r>
            <w:r w:rsidR="00126CE7">
              <w:rPr>
                <w:noProof/>
                <w:webHidden/>
              </w:rPr>
            </w:r>
            <w:r w:rsidR="00126CE7">
              <w:rPr>
                <w:noProof/>
                <w:webHidden/>
              </w:rPr>
              <w:fldChar w:fldCharType="separate"/>
            </w:r>
            <w:r w:rsidR="00126CE7">
              <w:rPr>
                <w:noProof/>
                <w:webHidden/>
              </w:rPr>
              <w:t>7</w:t>
            </w:r>
            <w:r w:rsidR="00126CE7">
              <w:rPr>
                <w:noProof/>
                <w:webHidden/>
              </w:rPr>
              <w:fldChar w:fldCharType="end"/>
            </w:r>
            <w:bookmarkEnd w:id="0"/>
          </w:hyperlink>
        </w:p>
        <w:p w14:paraId="1E2A4586" w14:textId="77777777" w:rsidR="00126CE7" w:rsidRDefault="0035090E">
          <w:pPr>
            <w:pStyle w:val="TOC4"/>
            <w:tabs>
              <w:tab w:val="right" w:leader="dot" w:pos="9344"/>
            </w:tabs>
            <w:rPr>
              <w:rFonts w:asciiTheme="minorHAnsi" w:eastAsiaTheme="minorEastAsia" w:hAnsiTheme="minorHAnsi" w:cstheme="minorBidi"/>
              <w:noProof/>
              <w:sz w:val="22"/>
              <w:lang w:eastAsia="en-AU"/>
            </w:rPr>
          </w:pPr>
          <w:hyperlink w:anchor="_Toc1456541" w:history="1">
            <w:r w:rsidR="00126CE7" w:rsidRPr="001229C5">
              <w:rPr>
                <w:rStyle w:val="Hyperlink"/>
                <w:noProof/>
              </w:rPr>
              <w:t>Compliance directions</w:t>
            </w:r>
            <w:r w:rsidR="00126CE7">
              <w:rPr>
                <w:noProof/>
                <w:webHidden/>
              </w:rPr>
              <w:tab/>
            </w:r>
            <w:r w:rsidR="00126CE7">
              <w:rPr>
                <w:noProof/>
                <w:webHidden/>
              </w:rPr>
              <w:fldChar w:fldCharType="begin"/>
            </w:r>
            <w:r w:rsidR="00126CE7">
              <w:rPr>
                <w:noProof/>
                <w:webHidden/>
              </w:rPr>
              <w:instrText xml:space="preserve"> PAGEREF _Toc1456541 \h </w:instrText>
            </w:r>
            <w:r w:rsidR="00126CE7">
              <w:rPr>
                <w:noProof/>
                <w:webHidden/>
              </w:rPr>
            </w:r>
            <w:r w:rsidR="00126CE7">
              <w:rPr>
                <w:noProof/>
                <w:webHidden/>
              </w:rPr>
              <w:fldChar w:fldCharType="separate"/>
            </w:r>
            <w:r w:rsidR="00126CE7">
              <w:rPr>
                <w:noProof/>
                <w:webHidden/>
              </w:rPr>
              <w:t>7</w:t>
            </w:r>
            <w:r w:rsidR="00126CE7">
              <w:rPr>
                <w:noProof/>
                <w:webHidden/>
              </w:rPr>
              <w:fldChar w:fldCharType="end"/>
            </w:r>
          </w:hyperlink>
        </w:p>
        <w:p w14:paraId="56B9EB10" w14:textId="77777777" w:rsidR="00126CE7" w:rsidRDefault="0035090E">
          <w:pPr>
            <w:pStyle w:val="TOC4"/>
            <w:tabs>
              <w:tab w:val="right" w:leader="dot" w:pos="9344"/>
            </w:tabs>
            <w:rPr>
              <w:rFonts w:asciiTheme="minorHAnsi" w:eastAsiaTheme="minorEastAsia" w:hAnsiTheme="minorHAnsi" w:cstheme="minorBidi"/>
              <w:noProof/>
              <w:sz w:val="22"/>
              <w:lang w:eastAsia="en-AU"/>
            </w:rPr>
          </w:pPr>
          <w:hyperlink w:anchor="_Toc1456542" w:history="1">
            <w:r w:rsidR="00126CE7" w:rsidRPr="001229C5">
              <w:rPr>
                <w:rStyle w:val="Hyperlink"/>
                <w:noProof/>
              </w:rPr>
              <w:t>Compliance notices</w:t>
            </w:r>
            <w:r w:rsidR="00126CE7">
              <w:rPr>
                <w:noProof/>
                <w:webHidden/>
              </w:rPr>
              <w:tab/>
            </w:r>
            <w:r w:rsidR="00126CE7">
              <w:rPr>
                <w:noProof/>
                <w:webHidden/>
              </w:rPr>
              <w:fldChar w:fldCharType="begin"/>
            </w:r>
            <w:r w:rsidR="00126CE7">
              <w:rPr>
                <w:noProof/>
                <w:webHidden/>
              </w:rPr>
              <w:instrText xml:space="preserve"> PAGEREF _Toc1456542 \h </w:instrText>
            </w:r>
            <w:r w:rsidR="00126CE7">
              <w:rPr>
                <w:noProof/>
                <w:webHidden/>
              </w:rPr>
            </w:r>
            <w:r w:rsidR="00126CE7">
              <w:rPr>
                <w:noProof/>
                <w:webHidden/>
              </w:rPr>
              <w:fldChar w:fldCharType="separate"/>
            </w:r>
            <w:r w:rsidR="00126CE7">
              <w:rPr>
                <w:noProof/>
                <w:webHidden/>
              </w:rPr>
              <w:t>7</w:t>
            </w:r>
            <w:r w:rsidR="00126CE7">
              <w:rPr>
                <w:noProof/>
                <w:webHidden/>
              </w:rPr>
              <w:fldChar w:fldCharType="end"/>
            </w:r>
          </w:hyperlink>
        </w:p>
        <w:p w14:paraId="357BA64C" w14:textId="77777777" w:rsidR="00126CE7" w:rsidRDefault="0035090E">
          <w:pPr>
            <w:pStyle w:val="TOC4"/>
            <w:tabs>
              <w:tab w:val="right" w:leader="dot" w:pos="9344"/>
            </w:tabs>
            <w:rPr>
              <w:rFonts w:asciiTheme="minorHAnsi" w:eastAsiaTheme="minorEastAsia" w:hAnsiTheme="minorHAnsi" w:cstheme="minorBidi"/>
              <w:noProof/>
              <w:sz w:val="22"/>
              <w:lang w:eastAsia="en-AU"/>
            </w:rPr>
          </w:pPr>
          <w:hyperlink w:anchor="_Toc1456543" w:history="1">
            <w:r w:rsidR="00126CE7" w:rsidRPr="001229C5">
              <w:rPr>
                <w:rStyle w:val="Hyperlink"/>
                <w:noProof/>
              </w:rPr>
              <w:t>Infringement notices</w:t>
            </w:r>
            <w:r w:rsidR="00126CE7">
              <w:rPr>
                <w:noProof/>
                <w:webHidden/>
              </w:rPr>
              <w:tab/>
            </w:r>
            <w:r w:rsidR="00126CE7">
              <w:rPr>
                <w:noProof/>
                <w:webHidden/>
              </w:rPr>
              <w:fldChar w:fldCharType="begin"/>
            </w:r>
            <w:r w:rsidR="00126CE7">
              <w:rPr>
                <w:noProof/>
                <w:webHidden/>
              </w:rPr>
              <w:instrText xml:space="preserve"> PAGEREF _Toc1456543 \h </w:instrText>
            </w:r>
            <w:r w:rsidR="00126CE7">
              <w:rPr>
                <w:noProof/>
                <w:webHidden/>
              </w:rPr>
            </w:r>
            <w:r w:rsidR="00126CE7">
              <w:rPr>
                <w:noProof/>
                <w:webHidden/>
              </w:rPr>
              <w:fldChar w:fldCharType="separate"/>
            </w:r>
            <w:r w:rsidR="00126CE7">
              <w:rPr>
                <w:noProof/>
                <w:webHidden/>
              </w:rPr>
              <w:t>8</w:t>
            </w:r>
            <w:r w:rsidR="00126CE7">
              <w:rPr>
                <w:noProof/>
                <w:webHidden/>
              </w:rPr>
              <w:fldChar w:fldCharType="end"/>
            </w:r>
          </w:hyperlink>
        </w:p>
        <w:p w14:paraId="63A77126" w14:textId="77777777" w:rsidR="00126CE7" w:rsidRDefault="0035090E">
          <w:pPr>
            <w:pStyle w:val="TOC4"/>
            <w:tabs>
              <w:tab w:val="right" w:leader="dot" w:pos="9344"/>
            </w:tabs>
            <w:rPr>
              <w:rFonts w:asciiTheme="minorHAnsi" w:eastAsiaTheme="minorEastAsia" w:hAnsiTheme="minorHAnsi" w:cstheme="minorBidi"/>
              <w:noProof/>
              <w:sz w:val="22"/>
              <w:lang w:eastAsia="en-AU"/>
            </w:rPr>
          </w:pPr>
          <w:hyperlink w:anchor="_Toc1456544" w:history="1">
            <w:r w:rsidR="00126CE7" w:rsidRPr="001229C5">
              <w:rPr>
                <w:rStyle w:val="Hyperlink"/>
                <w:noProof/>
              </w:rPr>
              <w:t>Emergency action notices</w:t>
            </w:r>
            <w:r w:rsidR="00126CE7">
              <w:rPr>
                <w:noProof/>
                <w:webHidden/>
              </w:rPr>
              <w:tab/>
            </w:r>
            <w:r w:rsidR="00126CE7">
              <w:rPr>
                <w:noProof/>
                <w:webHidden/>
              </w:rPr>
              <w:fldChar w:fldCharType="begin"/>
            </w:r>
            <w:r w:rsidR="00126CE7">
              <w:rPr>
                <w:noProof/>
                <w:webHidden/>
              </w:rPr>
              <w:instrText xml:space="preserve"> PAGEREF _Toc1456544 \h </w:instrText>
            </w:r>
            <w:r w:rsidR="00126CE7">
              <w:rPr>
                <w:noProof/>
                <w:webHidden/>
              </w:rPr>
            </w:r>
            <w:r w:rsidR="00126CE7">
              <w:rPr>
                <w:noProof/>
                <w:webHidden/>
              </w:rPr>
              <w:fldChar w:fldCharType="separate"/>
            </w:r>
            <w:r w:rsidR="00126CE7">
              <w:rPr>
                <w:noProof/>
                <w:webHidden/>
              </w:rPr>
              <w:t>8</w:t>
            </w:r>
            <w:r w:rsidR="00126CE7">
              <w:rPr>
                <w:noProof/>
                <w:webHidden/>
              </w:rPr>
              <w:fldChar w:fldCharType="end"/>
            </w:r>
          </w:hyperlink>
        </w:p>
        <w:p w14:paraId="29AC99D8" w14:textId="77777777" w:rsidR="00126CE7" w:rsidRDefault="0035090E">
          <w:pPr>
            <w:pStyle w:val="TOC4"/>
            <w:tabs>
              <w:tab w:val="right" w:leader="dot" w:pos="9344"/>
            </w:tabs>
            <w:rPr>
              <w:rFonts w:asciiTheme="minorHAnsi" w:eastAsiaTheme="minorEastAsia" w:hAnsiTheme="minorHAnsi" w:cstheme="minorBidi"/>
              <w:noProof/>
              <w:sz w:val="22"/>
              <w:lang w:eastAsia="en-AU"/>
            </w:rPr>
          </w:pPr>
          <w:hyperlink w:anchor="_Toc1456545" w:history="1">
            <w:r w:rsidR="00126CE7" w:rsidRPr="001229C5">
              <w:rPr>
                <w:rStyle w:val="Hyperlink"/>
                <w:noProof/>
              </w:rPr>
              <w:t>Prohibition notices</w:t>
            </w:r>
            <w:r w:rsidR="00126CE7">
              <w:rPr>
                <w:noProof/>
                <w:webHidden/>
              </w:rPr>
              <w:tab/>
            </w:r>
            <w:r w:rsidR="00126CE7">
              <w:rPr>
                <w:noProof/>
                <w:webHidden/>
              </w:rPr>
              <w:fldChar w:fldCharType="begin"/>
            </w:r>
            <w:r w:rsidR="00126CE7">
              <w:rPr>
                <w:noProof/>
                <w:webHidden/>
              </w:rPr>
              <w:instrText xml:space="preserve"> PAGEREF _Toc1456545 \h </w:instrText>
            </w:r>
            <w:r w:rsidR="00126CE7">
              <w:rPr>
                <w:noProof/>
                <w:webHidden/>
              </w:rPr>
            </w:r>
            <w:r w:rsidR="00126CE7">
              <w:rPr>
                <w:noProof/>
                <w:webHidden/>
              </w:rPr>
              <w:fldChar w:fldCharType="separate"/>
            </w:r>
            <w:r w:rsidR="00126CE7">
              <w:rPr>
                <w:noProof/>
                <w:webHidden/>
              </w:rPr>
              <w:t>8</w:t>
            </w:r>
            <w:r w:rsidR="00126CE7">
              <w:rPr>
                <w:noProof/>
                <w:webHidden/>
              </w:rPr>
              <w:fldChar w:fldCharType="end"/>
            </w:r>
          </w:hyperlink>
        </w:p>
        <w:p w14:paraId="5D96C18B" w14:textId="77777777" w:rsidR="00126CE7" w:rsidRDefault="0035090E">
          <w:pPr>
            <w:pStyle w:val="TOC4"/>
            <w:tabs>
              <w:tab w:val="right" w:leader="dot" w:pos="9344"/>
            </w:tabs>
            <w:rPr>
              <w:rFonts w:asciiTheme="minorHAnsi" w:eastAsiaTheme="minorEastAsia" w:hAnsiTheme="minorHAnsi" w:cstheme="minorBidi"/>
              <w:noProof/>
              <w:sz w:val="22"/>
              <w:lang w:eastAsia="en-AU"/>
            </w:rPr>
          </w:pPr>
          <w:hyperlink w:anchor="_Toc1456546" w:history="1">
            <w:r w:rsidR="00126CE7" w:rsidRPr="001229C5">
              <w:rPr>
                <w:rStyle w:val="Hyperlink"/>
                <w:noProof/>
              </w:rPr>
              <w:t>Variations, suspensions and cancellations of approvals</w:t>
            </w:r>
            <w:r w:rsidR="00126CE7">
              <w:rPr>
                <w:noProof/>
                <w:webHidden/>
              </w:rPr>
              <w:tab/>
            </w:r>
            <w:r w:rsidR="00126CE7">
              <w:rPr>
                <w:noProof/>
                <w:webHidden/>
              </w:rPr>
              <w:fldChar w:fldCharType="begin"/>
            </w:r>
            <w:r w:rsidR="00126CE7">
              <w:rPr>
                <w:noProof/>
                <w:webHidden/>
              </w:rPr>
              <w:instrText xml:space="preserve"> PAGEREF _Toc1456546 \h </w:instrText>
            </w:r>
            <w:r w:rsidR="00126CE7">
              <w:rPr>
                <w:noProof/>
                <w:webHidden/>
              </w:rPr>
            </w:r>
            <w:r w:rsidR="00126CE7">
              <w:rPr>
                <w:noProof/>
                <w:webHidden/>
              </w:rPr>
              <w:fldChar w:fldCharType="separate"/>
            </w:r>
            <w:r w:rsidR="00126CE7">
              <w:rPr>
                <w:noProof/>
                <w:webHidden/>
              </w:rPr>
              <w:t>8</w:t>
            </w:r>
            <w:r w:rsidR="00126CE7">
              <w:rPr>
                <w:noProof/>
                <w:webHidden/>
              </w:rPr>
              <w:fldChar w:fldCharType="end"/>
            </w:r>
          </w:hyperlink>
        </w:p>
        <w:p w14:paraId="7B8BD5AC" w14:textId="77777777" w:rsidR="00126CE7" w:rsidRDefault="0035090E">
          <w:pPr>
            <w:pStyle w:val="TOC4"/>
            <w:tabs>
              <w:tab w:val="right" w:leader="dot" w:pos="9344"/>
            </w:tabs>
            <w:rPr>
              <w:rFonts w:asciiTheme="minorHAnsi" w:eastAsiaTheme="minorEastAsia" w:hAnsiTheme="minorHAnsi" w:cstheme="minorBidi"/>
              <w:noProof/>
              <w:sz w:val="22"/>
              <w:lang w:eastAsia="en-AU"/>
            </w:rPr>
          </w:pPr>
          <w:hyperlink w:anchor="_Toc1456547" w:history="1">
            <w:r w:rsidR="00126CE7" w:rsidRPr="001229C5">
              <w:rPr>
                <w:rStyle w:val="Hyperlink"/>
                <w:noProof/>
              </w:rPr>
              <w:t>Enforceable undertakings</w:t>
            </w:r>
            <w:r w:rsidR="00126CE7">
              <w:rPr>
                <w:noProof/>
                <w:webHidden/>
              </w:rPr>
              <w:tab/>
            </w:r>
            <w:r w:rsidR="00126CE7">
              <w:rPr>
                <w:noProof/>
                <w:webHidden/>
              </w:rPr>
              <w:fldChar w:fldCharType="begin"/>
            </w:r>
            <w:r w:rsidR="00126CE7">
              <w:rPr>
                <w:noProof/>
                <w:webHidden/>
              </w:rPr>
              <w:instrText xml:space="preserve"> PAGEREF _Toc1456547 \h </w:instrText>
            </w:r>
            <w:r w:rsidR="00126CE7">
              <w:rPr>
                <w:noProof/>
                <w:webHidden/>
              </w:rPr>
            </w:r>
            <w:r w:rsidR="00126CE7">
              <w:rPr>
                <w:noProof/>
                <w:webHidden/>
              </w:rPr>
              <w:fldChar w:fldCharType="separate"/>
            </w:r>
            <w:r w:rsidR="00126CE7">
              <w:rPr>
                <w:noProof/>
                <w:webHidden/>
              </w:rPr>
              <w:t>8</w:t>
            </w:r>
            <w:r w:rsidR="00126CE7">
              <w:rPr>
                <w:noProof/>
                <w:webHidden/>
              </w:rPr>
              <w:fldChar w:fldCharType="end"/>
            </w:r>
          </w:hyperlink>
        </w:p>
        <w:p w14:paraId="3E912211" w14:textId="77777777" w:rsidR="00126CE7" w:rsidRDefault="0035090E">
          <w:pPr>
            <w:pStyle w:val="TOC4"/>
            <w:tabs>
              <w:tab w:val="right" w:leader="dot" w:pos="9344"/>
            </w:tabs>
            <w:rPr>
              <w:rFonts w:asciiTheme="minorHAnsi" w:eastAsiaTheme="minorEastAsia" w:hAnsiTheme="minorHAnsi" w:cstheme="minorBidi"/>
              <w:noProof/>
              <w:sz w:val="22"/>
              <w:lang w:eastAsia="en-AU"/>
            </w:rPr>
          </w:pPr>
          <w:hyperlink w:anchor="_Toc1456548" w:history="1">
            <w:r w:rsidR="00126CE7" w:rsidRPr="001229C5">
              <w:rPr>
                <w:rStyle w:val="Hyperlink"/>
                <w:noProof/>
              </w:rPr>
              <w:t>Prosecutions</w:t>
            </w:r>
            <w:r w:rsidR="00126CE7">
              <w:rPr>
                <w:noProof/>
                <w:webHidden/>
              </w:rPr>
              <w:tab/>
            </w:r>
            <w:r w:rsidR="00126CE7">
              <w:rPr>
                <w:noProof/>
                <w:webHidden/>
              </w:rPr>
              <w:fldChar w:fldCharType="begin"/>
            </w:r>
            <w:r w:rsidR="00126CE7">
              <w:rPr>
                <w:noProof/>
                <w:webHidden/>
              </w:rPr>
              <w:instrText xml:space="preserve"> PAGEREF _Toc1456548 \h </w:instrText>
            </w:r>
            <w:r w:rsidR="00126CE7">
              <w:rPr>
                <w:noProof/>
                <w:webHidden/>
              </w:rPr>
            </w:r>
            <w:r w:rsidR="00126CE7">
              <w:rPr>
                <w:noProof/>
                <w:webHidden/>
              </w:rPr>
              <w:fldChar w:fldCharType="separate"/>
            </w:r>
            <w:r w:rsidR="00126CE7">
              <w:rPr>
                <w:noProof/>
                <w:webHidden/>
              </w:rPr>
              <w:t>9</w:t>
            </w:r>
            <w:r w:rsidR="00126CE7">
              <w:rPr>
                <w:noProof/>
                <w:webHidden/>
              </w:rPr>
              <w:fldChar w:fldCharType="end"/>
            </w:r>
          </w:hyperlink>
        </w:p>
        <w:p w14:paraId="60D4C64F" w14:textId="77777777" w:rsidR="00126CE7" w:rsidRDefault="0035090E">
          <w:pPr>
            <w:pStyle w:val="TOC3"/>
            <w:tabs>
              <w:tab w:val="right" w:leader="dot" w:pos="9344"/>
            </w:tabs>
            <w:rPr>
              <w:rFonts w:asciiTheme="minorHAnsi" w:eastAsiaTheme="minorEastAsia" w:hAnsiTheme="minorHAnsi" w:cstheme="minorBidi"/>
              <w:noProof/>
              <w:sz w:val="22"/>
              <w:lang w:eastAsia="en-AU"/>
            </w:rPr>
          </w:pPr>
          <w:hyperlink w:anchor="_Toc1456549" w:history="1">
            <w:r w:rsidR="00126CE7" w:rsidRPr="001229C5">
              <w:rPr>
                <w:rStyle w:val="Hyperlink"/>
                <w:noProof/>
              </w:rPr>
              <w:t>ACKNOWLEDGEMENT</w:t>
            </w:r>
            <w:r w:rsidR="00126CE7">
              <w:rPr>
                <w:noProof/>
                <w:webHidden/>
              </w:rPr>
              <w:tab/>
            </w:r>
            <w:r w:rsidR="00126CE7">
              <w:rPr>
                <w:noProof/>
                <w:webHidden/>
              </w:rPr>
              <w:fldChar w:fldCharType="begin"/>
            </w:r>
            <w:r w:rsidR="00126CE7">
              <w:rPr>
                <w:noProof/>
                <w:webHidden/>
              </w:rPr>
              <w:instrText xml:space="preserve"> PAGEREF _Toc1456549 \h </w:instrText>
            </w:r>
            <w:r w:rsidR="00126CE7">
              <w:rPr>
                <w:noProof/>
                <w:webHidden/>
              </w:rPr>
            </w:r>
            <w:r w:rsidR="00126CE7">
              <w:rPr>
                <w:noProof/>
                <w:webHidden/>
              </w:rPr>
              <w:fldChar w:fldCharType="separate"/>
            </w:r>
            <w:r w:rsidR="00126CE7">
              <w:rPr>
                <w:noProof/>
                <w:webHidden/>
              </w:rPr>
              <w:t>9</w:t>
            </w:r>
            <w:r w:rsidR="00126CE7">
              <w:rPr>
                <w:noProof/>
                <w:webHidden/>
              </w:rPr>
              <w:fldChar w:fldCharType="end"/>
            </w:r>
          </w:hyperlink>
        </w:p>
        <w:p w14:paraId="645BEAF0" w14:textId="77777777" w:rsidR="00FA1227" w:rsidRDefault="00CD44B8">
          <w:r>
            <w:rPr>
              <w:rFonts w:ascii="Lato" w:hAnsi="Lato"/>
              <w:b/>
              <w:bCs/>
              <w:noProof/>
            </w:rPr>
            <w:fldChar w:fldCharType="end"/>
          </w:r>
        </w:p>
      </w:sdtContent>
    </w:sdt>
    <w:p w14:paraId="3550D6A0" w14:textId="77777777" w:rsidR="004A22D5" w:rsidRDefault="004A22D5" w:rsidP="004A22D5"/>
    <w:p w14:paraId="79467F01" w14:textId="77777777" w:rsidR="00FA1227" w:rsidRDefault="00FA1227" w:rsidP="004A22D5"/>
    <w:p w14:paraId="74B902D4" w14:textId="77777777" w:rsidR="00126CE7" w:rsidRDefault="00126CE7" w:rsidP="004A22D5">
      <w:pPr>
        <w:sectPr w:rsidR="00126CE7" w:rsidSect="008163A5">
          <w:headerReference w:type="even" r:id="rId15"/>
          <w:headerReference w:type="default" r:id="rId16"/>
          <w:headerReference w:type="first" r:id="rId17"/>
          <w:pgSz w:w="11906" w:h="16838" w:code="9"/>
          <w:pgMar w:top="1701" w:right="1134" w:bottom="907" w:left="1418" w:header="0" w:footer="709" w:gutter="0"/>
          <w:cols w:space="708"/>
          <w:titlePg/>
          <w:docGrid w:linePitch="360"/>
        </w:sectPr>
      </w:pPr>
    </w:p>
    <w:p w14:paraId="66B2DC8B" w14:textId="77777777" w:rsidR="00CD44B8" w:rsidRDefault="00CD44B8" w:rsidP="00D078E9">
      <w:pPr>
        <w:pStyle w:val="Heading2"/>
      </w:pPr>
      <w:bookmarkStart w:id="1" w:name="_Toc1456523"/>
      <w:r>
        <w:lastRenderedPageBreak/>
        <w:t>INTRODUCTION</w:t>
      </w:r>
      <w:bookmarkEnd w:id="1"/>
    </w:p>
    <w:p w14:paraId="76C3A9FE" w14:textId="3549CB4C" w:rsidR="00CD44B8" w:rsidRDefault="004C714D" w:rsidP="00CD44B8">
      <w:r>
        <w:t xml:space="preserve">Quality Education and Care NT (QECNT) is located within the Department of Education and is responsible for regulating </w:t>
      </w:r>
      <w:r w:rsidR="004D62B9">
        <w:t xml:space="preserve">approved </w:t>
      </w:r>
      <w:r>
        <w:t>early childhood education and care services and providers in the Northern Territory</w:t>
      </w:r>
      <w:r w:rsidR="004D62B9">
        <w:t xml:space="preserve"> (NT)</w:t>
      </w:r>
      <w:r>
        <w:t>. Regulated service types include:</w:t>
      </w:r>
    </w:p>
    <w:p w14:paraId="4B5D6BE2" w14:textId="77777777" w:rsidR="004C714D" w:rsidRDefault="004C714D" w:rsidP="004C714D">
      <w:pPr>
        <w:pStyle w:val="ListParagraph"/>
        <w:numPr>
          <w:ilvl w:val="0"/>
          <w:numId w:val="30"/>
        </w:numPr>
      </w:pPr>
      <w:r>
        <w:t>long day care</w:t>
      </w:r>
    </w:p>
    <w:p w14:paraId="5A00AB9F" w14:textId="77777777" w:rsidR="004C714D" w:rsidRDefault="004C714D" w:rsidP="004C714D">
      <w:pPr>
        <w:pStyle w:val="ListParagraph"/>
        <w:numPr>
          <w:ilvl w:val="0"/>
          <w:numId w:val="30"/>
        </w:numPr>
      </w:pPr>
      <w:r>
        <w:t>preschool</w:t>
      </w:r>
    </w:p>
    <w:p w14:paraId="66C4C987" w14:textId="77777777" w:rsidR="004C714D" w:rsidRDefault="004C714D" w:rsidP="004C714D">
      <w:pPr>
        <w:pStyle w:val="ListParagraph"/>
        <w:numPr>
          <w:ilvl w:val="0"/>
          <w:numId w:val="30"/>
        </w:numPr>
      </w:pPr>
      <w:r>
        <w:t>outside hours school care (before school, after school and vacation care)</w:t>
      </w:r>
    </w:p>
    <w:p w14:paraId="267426EC" w14:textId="77777777" w:rsidR="004C714D" w:rsidRDefault="004C714D" w:rsidP="004C714D">
      <w:pPr>
        <w:pStyle w:val="ListParagraph"/>
        <w:numPr>
          <w:ilvl w:val="0"/>
          <w:numId w:val="30"/>
        </w:numPr>
      </w:pPr>
      <w:r>
        <w:t>family day care.</w:t>
      </w:r>
    </w:p>
    <w:p w14:paraId="75CED04B" w14:textId="77777777" w:rsidR="008D3352" w:rsidRDefault="008D3352" w:rsidP="004C714D">
      <w:pPr>
        <w:rPr>
          <w:lang w:val="en-US"/>
        </w:rPr>
      </w:pPr>
    </w:p>
    <w:p w14:paraId="1A19C090" w14:textId="77777777" w:rsidR="004C714D" w:rsidRDefault="004C714D" w:rsidP="004C714D">
      <w:pPr>
        <w:rPr>
          <w:lang w:val="en-US"/>
        </w:rPr>
      </w:pPr>
      <w:r>
        <w:rPr>
          <w:lang w:val="en-US"/>
        </w:rPr>
        <w:t>Most early childhood education and care services operate under the National Quality Framework (NQF). The NQF has legislative components that provide a nationally consistent approach to regulation of education and care services. In the NT these are enacted as the;</w:t>
      </w:r>
    </w:p>
    <w:p w14:paraId="68FD1CC4" w14:textId="77777777" w:rsidR="004C714D" w:rsidRPr="004C714D" w:rsidRDefault="0035090E" w:rsidP="004C714D">
      <w:pPr>
        <w:pStyle w:val="ListParagraph"/>
        <w:numPr>
          <w:ilvl w:val="0"/>
          <w:numId w:val="32"/>
        </w:numPr>
        <w:rPr>
          <w:rFonts w:asciiTheme="minorHAnsi" w:hAnsiTheme="minorHAnsi" w:cs="Arial"/>
          <w:bCs/>
          <w:lang w:val="en-US"/>
        </w:rPr>
      </w:pPr>
      <w:hyperlink r:id="rId18" w:history="1">
        <w:r w:rsidR="004C714D" w:rsidRPr="004C714D">
          <w:rPr>
            <w:rStyle w:val="Hyperlink"/>
            <w:rFonts w:asciiTheme="minorHAnsi" w:hAnsiTheme="minorHAnsi" w:cs="Arial"/>
            <w:bCs/>
            <w:i/>
            <w:lang w:val="en-US"/>
          </w:rPr>
          <w:t>Education and Care Services (National Uniform Legislation) Act</w:t>
        </w:r>
      </w:hyperlink>
      <w:r w:rsidR="004C714D" w:rsidRPr="004C714D">
        <w:rPr>
          <w:rFonts w:asciiTheme="minorHAnsi" w:hAnsiTheme="minorHAnsi"/>
          <w:lang w:val="en-US"/>
        </w:rPr>
        <w:t xml:space="preserve"> (National Law)</w:t>
      </w:r>
    </w:p>
    <w:p w14:paraId="51457DD8" w14:textId="77777777" w:rsidR="004C714D" w:rsidRPr="004C714D" w:rsidRDefault="0035090E" w:rsidP="004C714D">
      <w:pPr>
        <w:pStyle w:val="ListParagraph"/>
        <w:numPr>
          <w:ilvl w:val="0"/>
          <w:numId w:val="32"/>
        </w:numPr>
      </w:pPr>
      <w:hyperlink r:id="rId19" w:anchor="/view/regulation/2011/653" w:history="1">
        <w:r w:rsidR="004C714D" w:rsidRPr="004C714D">
          <w:rPr>
            <w:rStyle w:val="Hyperlink"/>
            <w:rFonts w:asciiTheme="minorHAnsi" w:hAnsiTheme="minorHAnsi" w:cs="Arial"/>
            <w:bCs/>
            <w:lang w:val="en-US"/>
          </w:rPr>
          <w:t>Education and Care Services National Regulations</w:t>
        </w:r>
      </w:hyperlink>
      <w:r w:rsidR="004C714D" w:rsidRPr="004C714D">
        <w:rPr>
          <w:rFonts w:asciiTheme="minorHAnsi" w:hAnsiTheme="minorHAnsi" w:cs="Arial"/>
          <w:bCs/>
          <w:lang w:val="en-US"/>
        </w:rPr>
        <w:t xml:space="preserve"> </w:t>
      </w:r>
      <w:r w:rsidR="004C714D" w:rsidRPr="004C714D">
        <w:t>(National Regulations).</w:t>
      </w:r>
    </w:p>
    <w:p w14:paraId="71F99DDC" w14:textId="77777777" w:rsidR="004C714D" w:rsidRDefault="004C714D" w:rsidP="00CD44B8"/>
    <w:p w14:paraId="7C0F64F3" w14:textId="77777777" w:rsidR="007E18FA" w:rsidRDefault="007E18FA" w:rsidP="007E18FA">
      <w:pPr>
        <w:rPr>
          <w:lang w:val="en-US"/>
        </w:rPr>
      </w:pPr>
      <w:r>
        <w:rPr>
          <w:lang w:val="en-US"/>
        </w:rPr>
        <w:t>QECNT also investigates education and care services that operate without service approval.</w:t>
      </w:r>
    </w:p>
    <w:p w14:paraId="53D70CB5" w14:textId="77777777" w:rsidR="007E18FA" w:rsidRDefault="007E18FA" w:rsidP="00CD44B8"/>
    <w:p w14:paraId="1029EB53" w14:textId="474C5EF9" w:rsidR="00E30600" w:rsidRDefault="003F4CFC" w:rsidP="00E30600">
      <w:r>
        <w:t xml:space="preserve">QECNT promotes high quality early childhood education and care and </w:t>
      </w:r>
      <w:r w:rsidR="00E30600">
        <w:t xml:space="preserve">undertakes regulatory action in line with </w:t>
      </w:r>
      <w:r w:rsidR="00E30600" w:rsidRPr="00562760">
        <w:t>the following principles:</w:t>
      </w:r>
    </w:p>
    <w:tbl>
      <w:tblPr>
        <w:tblStyle w:val="TableGrid"/>
        <w:tblW w:w="83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996"/>
      </w:tblGrid>
      <w:tr w:rsidR="00E30600" w14:paraId="25811639" w14:textId="77777777" w:rsidTr="00E30600">
        <w:tc>
          <w:tcPr>
            <w:tcW w:w="3402" w:type="dxa"/>
          </w:tcPr>
          <w:p w14:paraId="33357FEF" w14:textId="77777777" w:rsidR="00E30600" w:rsidRPr="00E21452" w:rsidRDefault="00E30600" w:rsidP="00E30600">
            <w:pPr>
              <w:pStyle w:val="ListParagraph"/>
              <w:numPr>
                <w:ilvl w:val="0"/>
                <w:numId w:val="34"/>
              </w:numPr>
              <w:ind w:left="318"/>
            </w:pPr>
            <w:r>
              <w:t>o</w:t>
            </w:r>
            <w:r w:rsidRPr="00E21452">
              <w:t>utcomes</w:t>
            </w:r>
            <w:r w:rsidRPr="00E30600">
              <w:rPr>
                <w:spacing w:val="-3"/>
              </w:rPr>
              <w:t xml:space="preserve"> </w:t>
            </w:r>
            <w:r w:rsidRPr="00E21452">
              <w:t>focussed</w:t>
            </w:r>
          </w:p>
        </w:tc>
        <w:tc>
          <w:tcPr>
            <w:tcW w:w="4996" w:type="dxa"/>
          </w:tcPr>
          <w:p w14:paraId="2679B0D1" w14:textId="77777777" w:rsidR="00E30600" w:rsidRPr="00E21452" w:rsidRDefault="00E30600" w:rsidP="00E30600">
            <w:pPr>
              <w:pStyle w:val="ListParagraph"/>
              <w:numPr>
                <w:ilvl w:val="0"/>
                <w:numId w:val="34"/>
              </w:numPr>
              <w:ind w:left="318"/>
            </w:pPr>
            <w:r>
              <w:t>p</w:t>
            </w:r>
            <w:r w:rsidRPr="00E21452">
              <w:t>roportionate &amp;</w:t>
            </w:r>
            <w:r w:rsidRPr="00E30600">
              <w:rPr>
                <w:spacing w:val="-3"/>
              </w:rPr>
              <w:t xml:space="preserve"> </w:t>
            </w:r>
            <w:r>
              <w:t>f</w:t>
            </w:r>
            <w:r w:rsidRPr="00E21452">
              <w:t>air</w:t>
            </w:r>
          </w:p>
        </w:tc>
      </w:tr>
      <w:tr w:rsidR="00E30600" w14:paraId="0DE0B76D" w14:textId="77777777" w:rsidTr="00E30600">
        <w:tc>
          <w:tcPr>
            <w:tcW w:w="3402" w:type="dxa"/>
          </w:tcPr>
          <w:p w14:paraId="643E4971" w14:textId="77777777" w:rsidR="00E30600" w:rsidRPr="00E21452" w:rsidRDefault="00E30600" w:rsidP="00E30600">
            <w:pPr>
              <w:pStyle w:val="ListParagraph"/>
              <w:numPr>
                <w:ilvl w:val="0"/>
                <w:numId w:val="34"/>
              </w:numPr>
              <w:ind w:left="318"/>
            </w:pPr>
            <w:r>
              <w:t>r</w:t>
            </w:r>
            <w:r w:rsidRPr="00E21452">
              <w:t>isk based</w:t>
            </w:r>
          </w:p>
        </w:tc>
        <w:tc>
          <w:tcPr>
            <w:tcW w:w="4996" w:type="dxa"/>
          </w:tcPr>
          <w:p w14:paraId="449471DB" w14:textId="77777777" w:rsidR="00E30600" w:rsidRPr="00E21452" w:rsidRDefault="00E30600" w:rsidP="00E30600">
            <w:pPr>
              <w:pStyle w:val="ListParagraph"/>
              <w:numPr>
                <w:ilvl w:val="0"/>
                <w:numId w:val="34"/>
              </w:numPr>
              <w:ind w:left="318"/>
            </w:pPr>
            <w:r>
              <w:t>t</w:t>
            </w:r>
            <w:r w:rsidRPr="00E21452">
              <w:t>imely</w:t>
            </w:r>
          </w:p>
        </w:tc>
      </w:tr>
      <w:tr w:rsidR="00E30600" w14:paraId="44D272F5" w14:textId="77777777" w:rsidTr="00E30600">
        <w:tc>
          <w:tcPr>
            <w:tcW w:w="3402" w:type="dxa"/>
          </w:tcPr>
          <w:p w14:paraId="00E99469" w14:textId="77777777" w:rsidR="00E30600" w:rsidRPr="00E21452" w:rsidRDefault="00E30600" w:rsidP="00E30600">
            <w:pPr>
              <w:pStyle w:val="ListParagraph"/>
              <w:numPr>
                <w:ilvl w:val="0"/>
                <w:numId w:val="34"/>
              </w:numPr>
              <w:ind w:left="318"/>
            </w:pPr>
            <w:r>
              <w:t>t</w:t>
            </w:r>
            <w:r w:rsidRPr="00E21452">
              <w:t>ransparent</w:t>
            </w:r>
          </w:p>
        </w:tc>
        <w:tc>
          <w:tcPr>
            <w:tcW w:w="4996" w:type="dxa"/>
          </w:tcPr>
          <w:p w14:paraId="1BEF4262" w14:textId="77777777" w:rsidR="00E30600" w:rsidRPr="00E21452" w:rsidRDefault="00E30600" w:rsidP="00E30600">
            <w:pPr>
              <w:pStyle w:val="ListParagraph"/>
              <w:numPr>
                <w:ilvl w:val="0"/>
                <w:numId w:val="34"/>
              </w:numPr>
              <w:ind w:left="318"/>
            </w:pPr>
            <w:r>
              <w:t>e</w:t>
            </w:r>
            <w:r w:rsidRPr="00E21452">
              <w:t>thical &amp;</w:t>
            </w:r>
            <w:r w:rsidRPr="00E30600">
              <w:rPr>
                <w:spacing w:val="-1"/>
              </w:rPr>
              <w:t xml:space="preserve"> </w:t>
            </w:r>
            <w:r>
              <w:t>a</w:t>
            </w:r>
            <w:r w:rsidRPr="00E21452">
              <w:t>ccountable</w:t>
            </w:r>
          </w:p>
        </w:tc>
      </w:tr>
      <w:tr w:rsidR="00E30600" w14:paraId="10BF367C" w14:textId="77777777" w:rsidTr="00E30600">
        <w:tc>
          <w:tcPr>
            <w:tcW w:w="3402" w:type="dxa"/>
          </w:tcPr>
          <w:p w14:paraId="5890FFAD" w14:textId="77777777" w:rsidR="00E30600" w:rsidRPr="00E21452" w:rsidRDefault="00E30600" w:rsidP="00E30600">
            <w:pPr>
              <w:pStyle w:val="ListParagraph"/>
              <w:numPr>
                <w:ilvl w:val="0"/>
                <w:numId w:val="34"/>
              </w:numPr>
              <w:ind w:left="318"/>
            </w:pPr>
            <w:r>
              <w:t>c</w:t>
            </w:r>
            <w:r w:rsidRPr="00E21452">
              <w:t>onsistent</w:t>
            </w:r>
          </w:p>
        </w:tc>
        <w:tc>
          <w:tcPr>
            <w:tcW w:w="4996" w:type="dxa"/>
          </w:tcPr>
          <w:p w14:paraId="4DAD69C3" w14:textId="77777777" w:rsidR="00E30600" w:rsidRPr="00E21452" w:rsidRDefault="00E30600" w:rsidP="00E30600">
            <w:pPr>
              <w:pStyle w:val="ListParagraph"/>
              <w:numPr>
                <w:ilvl w:val="0"/>
                <w:numId w:val="34"/>
              </w:numPr>
              <w:ind w:left="318"/>
            </w:pPr>
            <w:r>
              <w:t>c</w:t>
            </w:r>
            <w:r w:rsidRPr="00E21452">
              <w:t>ollaborative</w:t>
            </w:r>
            <w:r>
              <w:t>.</w:t>
            </w:r>
          </w:p>
        </w:tc>
      </w:tr>
    </w:tbl>
    <w:p w14:paraId="650E3EC1" w14:textId="77777777" w:rsidR="008D3352" w:rsidRDefault="008D3352" w:rsidP="00CD44B8"/>
    <w:p w14:paraId="7812EABC" w14:textId="77777777" w:rsidR="00183065" w:rsidRDefault="00183065" w:rsidP="00CD44B8"/>
    <w:p w14:paraId="6E8A4FD9" w14:textId="07CE82B2" w:rsidR="00D078E9" w:rsidRDefault="00183065" w:rsidP="00D078E9">
      <w:pPr>
        <w:pStyle w:val="Heading2"/>
      </w:pPr>
      <w:bookmarkStart w:id="2" w:name="_Toc1456524"/>
      <w:r>
        <w:t>Q</w:t>
      </w:r>
      <w:r w:rsidR="00FA1227" w:rsidRPr="00D078E9">
        <w:t>ECNT APPROACH TO REGULATION</w:t>
      </w:r>
      <w:bookmarkEnd w:id="2"/>
    </w:p>
    <w:p w14:paraId="7D811A97" w14:textId="753B29E5" w:rsidR="003F4CFC" w:rsidRPr="003F4CFC" w:rsidRDefault="003F4CFC" w:rsidP="003F4CFC">
      <w:r>
        <w:t>QECNT is a risk based, responsive regulatory authority. This allows QECNT to ensure that resources are directed to areas of highest risk, based on quality intelligence about an education and care services operation.</w:t>
      </w:r>
    </w:p>
    <w:p w14:paraId="4B261A96" w14:textId="77777777" w:rsidR="00FA1227" w:rsidRPr="00D078E9" w:rsidRDefault="00FA1227" w:rsidP="00D078E9">
      <w:pPr>
        <w:pStyle w:val="Heading3"/>
      </w:pPr>
      <w:bookmarkStart w:id="3" w:name="_Toc1456525"/>
      <w:r w:rsidRPr="00D078E9">
        <w:t>Authorised officer powers</w:t>
      </w:r>
      <w:bookmarkEnd w:id="3"/>
    </w:p>
    <w:p w14:paraId="18788FCD" w14:textId="77777777" w:rsidR="00183065" w:rsidRDefault="00FA1227" w:rsidP="009F6DEA">
      <w:r w:rsidRPr="00902FAE">
        <w:t xml:space="preserve">The </w:t>
      </w:r>
      <w:r>
        <w:t>National Law</w:t>
      </w:r>
      <w:r w:rsidRPr="00902FAE">
        <w:t xml:space="preserve"> provides for the authorisation of individuals to exercise a variety of powers related to assessment and compliance. Authorised officers have power to</w:t>
      </w:r>
      <w:r w:rsidR="00183065">
        <w:t>:</w:t>
      </w:r>
    </w:p>
    <w:p w14:paraId="12BF5FD7" w14:textId="3DB75327" w:rsidR="00183065" w:rsidRDefault="00FA1227" w:rsidP="00183065">
      <w:pPr>
        <w:pStyle w:val="ListParagraph"/>
        <w:numPr>
          <w:ilvl w:val="0"/>
          <w:numId w:val="35"/>
        </w:numPr>
      </w:pPr>
      <w:r w:rsidRPr="00902FAE">
        <w:t xml:space="preserve">enter the premises of approved </w:t>
      </w:r>
      <w:r w:rsidR="004D62B9">
        <w:t xml:space="preserve">education and care </w:t>
      </w:r>
      <w:r w:rsidRPr="00902FAE">
        <w:t>services,</w:t>
      </w:r>
    </w:p>
    <w:p w14:paraId="07ACBC73" w14:textId="79C31A5E" w:rsidR="00183065" w:rsidRDefault="00FA1227" w:rsidP="00183065">
      <w:pPr>
        <w:pStyle w:val="ListParagraph"/>
        <w:numPr>
          <w:ilvl w:val="0"/>
          <w:numId w:val="35"/>
        </w:numPr>
      </w:pPr>
      <w:r w:rsidRPr="00902FAE">
        <w:t xml:space="preserve">identify and question persons, </w:t>
      </w:r>
    </w:p>
    <w:p w14:paraId="3AE13B7F" w14:textId="77777777" w:rsidR="00183065" w:rsidRDefault="00FA1227" w:rsidP="00183065">
      <w:pPr>
        <w:pStyle w:val="ListParagraph"/>
        <w:numPr>
          <w:ilvl w:val="0"/>
          <w:numId w:val="35"/>
        </w:numPr>
      </w:pPr>
      <w:r w:rsidRPr="00902FAE">
        <w:t>obtain information</w:t>
      </w:r>
      <w:r w:rsidR="008D3352">
        <w:t>,</w:t>
      </w:r>
      <w:r w:rsidRPr="00902FAE">
        <w:t xml:space="preserve"> documents and other evidence, and </w:t>
      </w:r>
    </w:p>
    <w:p w14:paraId="3A1A726A" w14:textId="5414EE35" w:rsidR="00183065" w:rsidRDefault="00FA1227" w:rsidP="00183065">
      <w:pPr>
        <w:pStyle w:val="ListParagraph"/>
        <w:numPr>
          <w:ilvl w:val="0"/>
          <w:numId w:val="35"/>
        </w:numPr>
      </w:pPr>
      <w:r w:rsidRPr="00902FAE">
        <w:t xml:space="preserve">issue </w:t>
      </w:r>
      <w:r w:rsidR="004D62B9">
        <w:t xml:space="preserve">compliance </w:t>
      </w:r>
      <w:r w:rsidRPr="00902FAE">
        <w:t>notices</w:t>
      </w:r>
      <w:r w:rsidR="004D62B9">
        <w:t xml:space="preserve"> and directions</w:t>
      </w:r>
      <w:r w:rsidRPr="00902FAE">
        <w:t xml:space="preserve">. </w:t>
      </w:r>
    </w:p>
    <w:p w14:paraId="63644C65" w14:textId="77777777" w:rsidR="00183065" w:rsidRDefault="00183065" w:rsidP="00183065"/>
    <w:p w14:paraId="0FD6D5EB" w14:textId="23A4241A" w:rsidR="00FA1227" w:rsidRDefault="00FA1227" w:rsidP="00183065">
      <w:r w:rsidRPr="00902FAE">
        <w:lastRenderedPageBreak/>
        <w:t xml:space="preserve">The legislation also allows </w:t>
      </w:r>
      <w:r>
        <w:t>QECNT</w:t>
      </w:r>
      <w:r w:rsidRPr="00902FAE">
        <w:t xml:space="preserve"> to enter into enforceable undertakings with persons who have contravened a provision of the law</w:t>
      </w:r>
      <w:r>
        <w:t>.</w:t>
      </w:r>
    </w:p>
    <w:p w14:paraId="739C711F" w14:textId="77777777" w:rsidR="00183065" w:rsidRDefault="00183065" w:rsidP="009F6DEA"/>
    <w:p w14:paraId="53AC953E" w14:textId="77777777" w:rsidR="00183065" w:rsidRDefault="00183065" w:rsidP="009F6DEA"/>
    <w:p w14:paraId="3FD961A7" w14:textId="77777777" w:rsidR="00FA1227" w:rsidRPr="00FA1227" w:rsidRDefault="00FA1227" w:rsidP="009F6DEA">
      <w:pPr>
        <w:pStyle w:val="Heading3"/>
      </w:pPr>
      <w:bookmarkStart w:id="4" w:name="_Toc1456526"/>
      <w:r>
        <w:t>Regulatory framework</w:t>
      </w:r>
      <w:bookmarkEnd w:id="4"/>
    </w:p>
    <w:p w14:paraId="11840FE0" w14:textId="3D143714" w:rsidR="00FA1227" w:rsidRDefault="00FA1227" w:rsidP="009F6DEA">
      <w:r w:rsidRPr="00C61FBE">
        <w:t xml:space="preserve">QECNT operates within a comprehensive regulatory framework </w:t>
      </w:r>
      <w:r w:rsidR="008D3352">
        <w:t xml:space="preserve">which </w:t>
      </w:r>
      <w:r w:rsidR="008D3352" w:rsidRPr="00C61FBE">
        <w:t>consist</w:t>
      </w:r>
      <w:r w:rsidR="008D3352">
        <w:t>s</w:t>
      </w:r>
      <w:r w:rsidR="008D3352" w:rsidRPr="00C61FBE">
        <w:t xml:space="preserve"> </w:t>
      </w:r>
      <w:r w:rsidRPr="00C61FBE">
        <w:t xml:space="preserve">of an integrated series of components </w:t>
      </w:r>
      <w:r w:rsidR="008D3352">
        <w:t xml:space="preserve">that </w:t>
      </w:r>
      <w:r w:rsidR="008D3352" w:rsidRPr="00C61FBE">
        <w:t>incorporat</w:t>
      </w:r>
      <w:r w:rsidR="008D3352">
        <w:t>e</w:t>
      </w:r>
      <w:r w:rsidR="008D3352" w:rsidRPr="00C61FBE">
        <w:t xml:space="preserve"> </w:t>
      </w:r>
      <w:r w:rsidRPr="00C61FBE">
        <w:t>legislation, policy, education, approval, assessment and rating, monitoring, audit, investigation, and compliance and enforcement actions.</w:t>
      </w:r>
      <w:r>
        <w:t xml:space="preserve"> </w:t>
      </w:r>
    </w:p>
    <w:p w14:paraId="7B6B9A00" w14:textId="77777777" w:rsidR="00342886" w:rsidRDefault="00342886" w:rsidP="009F6DEA">
      <w:pPr>
        <w:rPr>
          <w:b/>
        </w:rPr>
      </w:pPr>
    </w:p>
    <w:p w14:paraId="76B45A3C" w14:textId="264D055F" w:rsidR="00FA1227" w:rsidRDefault="00FA1227" w:rsidP="009F6DEA">
      <w:r w:rsidRPr="00E35179">
        <w:rPr>
          <w:b/>
        </w:rPr>
        <w:t>Figure 1. Diagrammatic representation of the components of the framework.</w:t>
      </w:r>
    </w:p>
    <w:p w14:paraId="7FF696AB" w14:textId="73CED2F6" w:rsidR="00FA1227" w:rsidRPr="00C61FBE" w:rsidRDefault="00D567A0" w:rsidP="00D567A0">
      <w:pPr>
        <w:pStyle w:val="BodyText"/>
        <w:spacing w:after="0"/>
        <w:ind w:left="851" w:right="486"/>
        <w:rPr>
          <w:rFonts w:ascii="Lato" w:hAnsi="Lato"/>
          <w:sz w:val="24"/>
        </w:rPr>
      </w:pPr>
      <w:r>
        <w:rPr>
          <w:rFonts w:ascii="Lato" w:hAnsi="Lato"/>
          <w:noProof/>
          <w:sz w:val="24"/>
          <w:lang w:eastAsia="en-AU"/>
        </w:rPr>
        <mc:AlternateContent>
          <mc:Choice Requires="wps">
            <w:drawing>
              <wp:anchor distT="0" distB="0" distL="114300" distR="114300" simplePos="0" relativeHeight="251660288" behindDoc="0" locked="0" layoutInCell="1" allowOverlap="1" wp14:anchorId="51A80F41" wp14:editId="0B690BAA">
                <wp:simplePos x="0" y="0"/>
                <wp:positionH relativeFrom="column">
                  <wp:posOffset>1856105</wp:posOffset>
                </wp:positionH>
                <wp:positionV relativeFrom="paragraph">
                  <wp:posOffset>3368674</wp:posOffset>
                </wp:positionV>
                <wp:extent cx="1141730" cy="2120900"/>
                <wp:effectExtent l="100965" t="51435" r="0" b="64135"/>
                <wp:wrapNone/>
                <wp:docPr id="205" name="Right Arrow 205"/>
                <wp:cNvGraphicFramePr/>
                <a:graphic xmlns:a="http://schemas.openxmlformats.org/drawingml/2006/main">
                  <a:graphicData uri="http://schemas.microsoft.com/office/word/2010/wordprocessingShape">
                    <wps:wsp>
                      <wps:cNvSpPr/>
                      <wps:spPr>
                        <a:xfrm rot="5400000">
                          <a:off x="0" y="0"/>
                          <a:ext cx="1141730" cy="2120900"/>
                        </a:xfrm>
                        <a:prstGeom prst="rightArrow">
                          <a:avLst>
                            <a:gd name="adj1" fmla="val 50000"/>
                            <a:gd name="adj2" fmla="val 29241"/>
                          </a:avLst>
                        </a:prstGeom>
                        <a:solidFill>
                          <a:srgbClr val="FF9900"/>
                        </a:solidFill>
                        <a:ln>
                          <a:solidFill>
                            <a:schemeClr val="accent4">
                              <a:lumMod val="75000"/>
                            </a:schemeClr>
                          </a:solidFill>
                        </a:ln>
                        <a:scene3d>
                          <a:camera prst="orthographicFront"/>
                          <a:lightRig rig="threePt" dir="t"/>
                        </a:scene3d>
                        <a:sp3d>
                          <a:bevelT/>
                        </a:sp3d>
                      </wps:spPr>
                      <wps:style>
                        <a:lnRef idx="3">
                          <a:schemeClr val="lt1"/>
                        </a:lnRef>
                        <a:fillRef idx="1">
                          <a:schemeClr val="accent1"/>
                        </a:fillRef>
                        <a:effectRef idx="1">
                          <a:schemeClr val="accent1"/>
                        </a:effectRef>
                        <a:fontRef idx="minor">
                          <a:schemeClr val="lt1"/>
                        </a:fontRef>
                      </wps:style>
                      <wps:txbx>
                        <w:txbxContent>
                          <w:p w14:paraId="79D6D1CF" w14:textId="77777777" w:rsidR="003520DB" w:rsidRPr="00D567A0" w:rsidRDefault="003520DB" w:rsidP="00FA1227">
                            <w:pPr>
                              <w:jc w:val="center"/>
                              <w:rPr>
                                <w:lang w:val="en-US"/>
                              </w:rPr>
                            </w:pPr>
                            <w:r w:rsidRPr="00D567A0">
                              <w:rPr>
                                <w:lang w:val="en-US"/>
                              </w:rPr>
                              <w:t>Repeat / identification of non-compliance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80F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5" o:spid="_x0000_s1026" type="#_x0000_t13" style="position:absolute;left:0;text-align:left;margin-left:146.15pt;margin-top:265.25pt;width:89.9pt;height:16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" adj="15284" fillcolor="#f90" strokecolor="#bf8f00 [2407]" strokeweight="1.5pt">
                <v:textbox style="layout-flow:vertical;mso-layout-flow-alt:bottom-to-top">
                  <w:txbxContent>
                    <w:p w14:paraId="79D6D1CF" w14:textId="77777777" w:rsidR="003520DB" w:rsidRPr="00D567A0" w:rsidRDefault="003520DB" w:rsidP="00FA1227">
                      <w:pPr>
                        <w:jc w:val="center"/>
                        <w:rPr>
                          <w:lang w:val="en-US"/>
                        </w:rPr>
                      </w:pPr>
                      <w:r w:rsidRPr="00D567A0">
                        <w:rPr>
                          <w:lang w:val="en-US"/>
                        </w:rPr>
                        <w:t>Repeat / identification of non-compliance</w:t>
                      </w:r>
                    </w:p>
                  </w:txbxContent>
                </v:textbox>
              </v:shape>
            </w:pict>
          </mc:Fallback>
        </mc:AlternateContent>
      </w:r>
      <w:r>
        <w:rPr>
          <w:rFonts w:ascii="Lato" w:hAnsi="Lato"/>
          <w:noProof/>
          <w:sz w:val="24"/>
          <w:lang w:eastAsia="en-AU"/>
        </w:rPr>
        <w:drawing>
          <wp:inline distT="0" distB="0" distL="0" distR="0" wp14:anchorId="14D11CF3" wp14:editId="2A890878">
            <wp:extent cx="3883231" cy="3705102"/>
            <wp:effectExtent l="0" t="38100" r="0" b="48260"/>
            <wp:docPr id="203" name="Diagram 2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FA1227">
        <w:rPr>
          <w:rFonts w:ascii="Lato" w:hAnsi="Lato"/>
          <w:sz w:val="24"/>
        </w:rPr>
        <w:t xml:space="preserve"> </w:t>
      </w:r>
    </w:p>
    <w:p w14:paraId="31FF2D76" w14:textId="4BD2DF56" w:rsidR="00FA1227" w:rsidRDefault="00FA1227" w:rsidP="00FA1227">
      <w:pPr>
        <w:rPr>
          <w:rFonts w:ascii="Lato" w:hAnsi="Lato"/>
        </w:rPr>
      </w:pPr>
    </w:p>
    <w:p w14:paraId="564B680C" w14:textId="0AD6D2F0" w:rsidR="00D567A0" w:rsidRDefault="00D567A0" w:rsidP="00FA1227">
      <w:pPr>
        <w:rPr>
          <w:rFonts w:ascii="Lato" w:hAnsi="Lato"/>
        </w:rPr>
      </w:pPr>
    </w:p>
    <w:p w14:paraId="25E37458" w14:textId="71067986" w:rsidR="00D567A0" w:rsidRDefault="00D567A0" w:rsidP="00FA1227">
      <w:pPr>
        <w:rPr>
          <w:rFonts w:ascii="Lato" w:hAnsi="Lato"/>
        </w:rPr>
      </w:pPr>
    </w:p>
    <w:p w14:paraId="21F32199" w14:textId="57B4689F" w:rsidR="00D567A0" w:rsidRDefault="00D567A0" w:rsidP="00FA1227">
      <w:pPr>
        <w:rPr>
          <w:rFonts w:ascii="Lato" w:hAnsi="Lato"/>
        </w:rPr>
      </w:pPr>
    </w:p>
    <w:p w14:paraId="075CA4F4" w14:textId="7B3FA294" w:rsidR="00D567A0" w:rsidRDefault="00D567A0" w:rsidP="00FA1227">
      <w:pPr>
        <w:rPr>
          <w:rFonts w:ascii="Lato" w:hAnsi="Lato"/>
        </w:rPr>
      </w:pPr>
    </w:p>
    <w:p w14:paraId="0830EB3A" w14:textId="01147938" w:rsidR="00D567A0" w:rsidRDefault="00D567A0" w:rsidP="00FA1227">
      <w:pPr>
        <w:rPr>
          <w:rFonts w:ascii="Lato" w:hAnsi="Lato"/>
        </w:rPr>
      </w:pPr>
    </w:p>
    <w:p w14:paraId="57BCC797" w14:textId="5D6275A3" w:rsidR="00D567A0" w:rsidRDefault="00D567A0" w:rsidP="00FA1227">
      <w:pPr>
        <w:rPr>
          <w:rFonts w:ascii="Lato" w:hAnsi="Lato"/>
        </w:rPr>
      </w:pPr>
    </w:p>
    <w:p w14:paraId="0041DC8D" w14:textId="380823C1" w:rsidR="00D567A0" w:rsidRDefault="00D567A0" w:rsidP="00FA1227">
      <w:pPr>
        <w:rPr>
          <w:rFonts w:ascii="Lato" w:hAnsi="Lato"/>
        </w:rPr>
      </w:pPr>
      <w:r>
        <w:rPr>
          <w:rFonts w:ascii="Lato" w:hAnsi="Lato"/>
          <w:noProof/>
          <w:lang w:eastAsia="en-AU"/>
        </w:rPr>
        <w:drawing>
          <wp:anchor distT="0" distB="0" distL="114300" distR="114300" simplePos="0" relativeHeight="251659264" behindDoc="1" locked="0" layoutInCell="1" allowOverlap="1" wp14:anchorId="2C6DC534" wp14:editId="51D63A2A">
            <wp:simplePos x="0" y="0"/>
            <wp:positionH relativeFrom="column">
              <wp:posOffset>1366520</wp:posOffset>
            </wp:positionH>
            <wp:positionV relativeFrom="paragraph">
              <wp:posOffset>62230</wp:posOffset>
            </wp:positionV>
            <wp:extent cx="2038350" cy="990600"/>
            <wp:effectExtent l="57150" t="38100" r="157480" b="146050"/>
            <wp:wrapTight wrapText="bothSides">
              <wp:wrapPolygon edited="0">
                <wp:start x="-891" y="-1223"/>
                <wp:lineTo x="-891" y="20174"/>
                <wp:lineTo x="15146" y="25675"/>
                <wp:lineTo x="21976" y="25675"/>
                <wp:lineTo x="22273" y="19562"/>
                <wp:lineTo x="23758" y="19562"/>
                <wp:lineTo x="23758" y="14060"/>
                <wp:lineTo x="23164" y="9781"/>
                <wp:lineTo x="23164" y="3057"/>
                <wp:lineTo x="22273" y="-1223"/>
                <wp:lineTo x="-891" y="-1223"/>
              </wp:wrapPolygon>
            </wp:wrapTight>
            <wp:docPr id="204" name="Diagram 2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p w14:paraId="79B6C7E3" w14:textId="0025750D" w:rsidR="00D567A0" w:rsidRDefault="00D567A0" w:rsidP="00FA1227">
      <w:pPr>
        <w:rPr>
          <w:rFonts w:ascii="Lato" w:hAnsi="Lato"/>
        </w:rPr>
      </w:pPr>
    </w:p>
    <w:p w14:paraId="741F5848" w14:textId="5ED21D33" w:rsidR="00D567A0" w:rsidRDefault="00D567A0" w:rsidP="00FA1227">
      <w:pPr>
        <w:rPr>
          <w:rFonts w:ascii="Lato" w:hAnsi="Lato"/>
        </w:rPr>
      </w:pPr>
    </w:p>
    <w:p w14:paraId="718AC44E" w14:textId="3A6B0B5B" w:rsidR="00D567A0" w:rsidRDefault="00D567A0" w:rsidP="00FA1227">
      <w:pPr>
        <w:rPr>
          <w:rFonts w:ascii="Lato" w:hAnsi="Lato"/>
        </w:rPr>
      </w:pPr>
    </w:p>
    <w:p w14:paraId="7399D1CE" w14:textId="77777777" w:rsidR="00D567A0" w:rsidRDefault="00D567A0" w:rsidP="00FA1227">
      <w:pPr>
        <w:rPr>
          <w:rFonts w:ascii="Lato" w:hAnsi="Lato"/>
        </w:rPr>
      </w:pPr>
    </w:p>
    <w:p w14:paraId="6F12B435" w14:textId="77777777" w:rsidR="00D567A0" w:rsidRDefault="00D567A0" w:rsidP="00FA1227">
      <w:pPr>
        <w:rPr>
          <w:rFonts w:ascii="Lato" w:hAnsi="Lato"/>
        </w:rPr>
      </w:pPr>
    </w:p>
    <w:p w14:paraId="3B985681" w14:textId="77777777" w:rsidR="00D567A0" w:rsidRDefault="00D567A0" w:rsidP="00FA1227">
      <w:pPr>
        <w:rPr>
          <w:rFonts w:ascii="Lato" w:hAnsi="Lato"/>
        </w:rPr>
      </w:pPr>
    </w:p>
    <w:p w14:paraId="5E3B7970" w14:textId="77777777" w:rsidR="00D567A0" w:rsidRDefault="00D567A0" w:rsidP="00FA1227">
      <w:pPr>
        <w:rPr>
          <w:rFonts w:ascii="Lato" w:hAnsi="Lato"/>
        </w:rPr>
      </w:pPr>
    </w:p>
    <w:p w14:paraId="4E6A6FD0" w14:textId="77777777" w:rsidR="00E21CDD" w:rsidRDefault="00E21CDD" w:rsidP="00FA1227">
      <w:pPr>
        <w:rPr>
          <w:rFonts w:ascii="Lato" w:hAnsi="Lato"/>
        </w:rPr>
      </w:pPr>
    </w:p>
    <w:p w14:paraId="20971A4A" w14:textId="77777777" w:rsidR="00E21CDD" w:rsidRDefault="00E21CDD" w:rsidP="00FA1227">
      <w:pPr>
        <w:rPr>
          <w:rFonts w:ascii="Lato" w:hAnsi="Lato"/>
        </w:rPr>
      </w:pPr>
    </w:p>
    <w:p w14:paraId="5FD83EC1" w14:textId="77777777" w:rsidR="00E21CDD" w:rsidRDefault="00E21CDD" w:rsidP="00FA1227">
      <w:pPr>
        <w:rPr>
          <w:rFonts w:ascii="Lato" w:hAnsi="Lato"/>
        </w:rPr>
      </w:pPr>
    </w:p>
    <w:p w14:paraId="05EC62F6" w14:textId="77777777" w:rsidR="00E21CDD" w:rsidRDefault="00E21CDD" w:rsidP="00FA1227">
      <w:pPr>
        <w:rPr>
          <w:rFonts w:ascii="Lato" w:hAnsi="Lato"/>
        </w:rPr>
      </w:pPr>
    </w:p>
    <w:p w14:paraId="589D199C" w14:textId="77777777" w:rsidR="00E21CDD" w:rsidRDefault="00E21CDD" w:rsidP="00FA1227">
      <w:pPr>
        <w:rPr>
          <w:rFonts w:ascii="Lato" w:hAnsi="Lato"/>
        </w:rPr>
      </w:pPr>
    </w:p>
    <w:p w14:paraId="1DEC4FE3" w14:textId="77777777" w:rsidR="00E21CDD" w:rsidRDefault="00E21CDD" w:rsidP="00FA1227">
      <w:pPr>
        <w:rPr>
          <w:rFonts w:ascii="Lato" w:hAnsi="Lato"/>
        </w:rPr>
      </w:pPr>
    </w:p>
    <w:p w14:paraId="0DC1859E" w14:textId="77777777" w:rsidR="00E21CDD" w:rsidRDefault="00E21CDD" w:rsidP="00FA1227">
      <w:pPr>
        <w:rPr>
          <w:rFonts w:ascii="Lato" w:hAnsi="Lato"/>
        </w:rPr>
      </w:pPr>
    </w:p>
    <w:p w14:paraId="330610D4" w14:textId="77777777" w:rsidR="00FA1227" w:rsidRDefault="00FA1227" w:rsidP="009F6DEA">
      <w:pPr>
        <w:pStyle w:val="Heading3"/>
      </w:pPr>
      <w:bookmarkStart w:id="5" w:name="_Toc1456527"/>
      <w:r>
        <w:t>Risk-based regulation</w:t>
      </w:r>
      <w:bookmarkEnd w:id="5"/>
    </w:p>
    <w:p w14:paraId="0AC05E13" w14:textId="3708A16D" w:rsidR="00FA1227" w:rsidRDefault="00FA1227" w:rsidP="009F6DEA">
      <w:pPr>
        <w:rPr>
          <w:noProof/>
          <w:lang w:eastAsia="en-AU"/>
        </w:rPr>
      </w:pPr>
      <w:r w:rsidRPr="00053A27">
        <w:rPr>
          <w:rFonts w:cs="Arial"/>
          <w:bCs/>
          <w:lang w:val="en-US"/>
        </w:rPr>
        <w:t>QECN</w:t>
      </w:r>
      <w:r>
        <w:rPr>
          <w:rFonts w:cs="Arial"/>
          <w:bCs/>
          <w:lang w:val="en-US"/>
        </w:rPr>
        <w:t>T applies a responsive and risk-</w:t>
      </w:r>
      <w:r w:rsidRPr="00053A27">
        <w:rPr>
          <w:rFonts w:cs="Arial"/>
          <w:bCs/>
          <w:lang w:val="en-US"/>
        </w:rPr>
        <w:t>based approach to its regulatory compliance functions</w:t>
      </w:r>
      <w:r w:rsidR="007E18FA">
        <w:rPr>
          <w:rFonts w:cs="Arial"/>
          <w:bCs/>
          <w:lang w:val="en-US"/>
        </w:rPr>
        <w:t>, where risk is measured</w:t>
      </w:r>
      <w:r w:rsidRPr="00053A27">
        <w:t xml:space="preserve"> in </w:t>
      </w:r>
      <w:r>
        <w:t>terms of the likelihood of non‐</w:t>
      </w:r>
      <w:r w:rsidRPr="00053A27">
        <w:t xml:space="preserve">compliance occurring and the </w:t>
      </w:r>
      <w:r w:rsidR="002973EA">
        <w:t>real or potential consequences</w:t>
      </w:r>
      <w:r w:rsidRPr="00053A27">
        <w:t xml:space="preserve"> posed to ch</w:t>
      </w:r>
      <w:r>
        <w:t>ildren as a result of that non‐</w:t>
      </w:r>
      <w:r w:rsidRPr="00053A27">
        <w:t>compliance.</w:t>
      </w:r>
      <w:r w:rsidRPr="00053A27">
        <w:rPr>
          <w:noProof/>
          <w:lang w:eastAsia="en-AU"/>
        </w:rPr>
        <w:t xml:space="preserve"> </w:t>
      </w:r>
    </w:p>
    <w:p w14:paraId="10E5B634" w14:textId="77777777" w:rsidR="00FA1227" w:rsidRDefault="00FA1227" w:rsidP="009F6DEA">
      <w:pPr>
        <w:rPr>
          <w:noProof/>
          <w:lang w:eastAsia="en-AU"/>
        </w:rPr>
      </w:pPr>
    </w:p>
    <w:p w14:paraId="578B9E50" w14:textId="77777777" w:rsidR="00FA1227" w:rsidRPr="00E35179" w:rsidRDefault="002973EA" w:rsidP="009F6DEA">
      <w:pPr>
        <w:rPr>
          <w:b/>
        </w:rPr>
      </w:pPr>
      <w:r w:rsidRPr="00053A27">
        <w:rPr>
          <w:noProof/>
          <w:lang w:eastAsia="en-AU"/>
        </w:rPr>
        <mc:AlternateContent>
          <mc:Choice Requires="wps">
            <w:drawing>
              <wp:anchor distT="0" distB="0" distL="114300" distR="114300" simplePos="0" relativeHeight="251662336" behindDoc="0" locked="0" layoutInCell="1" allowOverlap="1" wp14:anchorId="1A686D38" wp14:editId="3332CA85">
                <wp:simplePos x="0" y="0"/>
                <wp:positionH relativeFrom="column">
                  <wp:posOffset>1909445</wp:posOffset>
                </wp:positionH>
                <wp:positionV relativeFrom="paragraph">
                  <wp:posOffset>2367280</wp:posOffset>
                </wp:positionV>
                <wp:extent cx="2038350" cy="1404620"/>
                <wp:effectExtent l="0" t="0" r="0" b="0"/>
                <wp:wrapTopAndBottom/>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noFill/>
                          <a:miter lim="800000"/>
                          <a:headEnd/>
                          <a:tailEnd/>
                        </a:ln>
                      </wps:spPr>
                      <wps:txbx>
                        <w:txbxContent>
                          <w:p w14:paraId="353F1A9D" w14:textId="3BB34C29" w:rsidR="003520DB" w:rsidRDefault="003520DB" w:rsidP="00FA1227">
                            <w:r>
                              <w:t xml:space="preserve">Likelihood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A686D38" id="_x0000_t202" coordsize="21600,21600" o:spt="202" path="m,l,21600r21600,l21600,xe">
                <v:stroke joinstyle="miter"/>
                <v:path gradientshapeok="t" o:connecttype="rect"/>
              </v:shapetype>
              <v:shape id="Text Box 2" o:spid="_x0000_s1027" type="#_x0000_t202" style="position:absolute;margin-left:150.35pt;margin-top:186.4pt;width:160.5pt;height:110.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" stroked="f">
                <v:textbox style="mso-fit-shape-to-text:t">
                  <w:txbxContent>
                    <w:p w14:paraId="353F1A9D" w14:textId="3BB34C29" w:rsidR="003520DB" w:rsidRDefault="003520DB" w:rsidP="00FA1227">
                      <w:r>
                        <w:t xml:space="preserve">Likelihood </w:t>
                      </w:r>
                    </w:p>
                  </w:txbxContent>
                </v:textbox>
                <w10:wrap type="topAndBottom"/>
              </v:shape>
            </w:pict>
          </mc:Fallback>
        </mc:AlternateContent>
      </w:r>
      <w:r w:rsidRPr="00053A27">
        <w:rPr>
          <w:noProof/>
          <w:lang w:eastAsia="en-AU"/>
        </w:rPr>
        <mc:AlternateContent>
          <mc:Choice Requires="wps">
            <w:drawing>
              <wp:anchor distT="0" distB="0" distL="114300" distR="114300" simplePos="0" relativeHeight="251664384" behindDoc="0" locked="0" layoutInCell="1" allowOverlap="1" wp14:anchorId="750A7C31" wp14:editId="2E4B50D3">
                <wp:simplePos x="0" y="0"/>
                <wp:positionH relativeFrom="column">
                  <wp:posOffset>-815975</wp:posOffset>
                </wp:positionH>
                <wp:positionV relativeFrom="paragraph">
                  <wp:posOffset>991870</wp:posOffset>
                </wp:positionV>
                <wp:extent cx="1486535" cy="284480"/>
                <wp:effectExtent l="0" t="8572" r="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86535" cy="284480"/>
                        </a:xfrm>
                        <a:prstGeom prst="rect">
                          <a:avLst/>
                        </a:prstGeom>
                        <a:solidFill>
                          <a:srgbClr val="FFFFFF"/>
                        </a:solidFill>
                        <a:ln w="9525">
                          <a:noFill/>
                          <a:miter lim="800000"/>
                          <a:headEnd/>
                          <a:tailEnd/>
                        </a:ln>
                      </wps:spPr>
                      <wps:txbx>
                        <w:txbxContent>
                          <w:p w14:paraId="250CF375" w14:textId="77777777" w:rsidR="003520DB" w:rsidRPr="00053A27" w:rsidRDefault="003520DB" w:rsidP="00FA1227">
                            <w:pPr>
                              <w:rPr>
                                <w:lang w:val="en-US"/>
                              </w:rPr>
                            </w:pPr>
                            <w:r>
                              <w:rPr>
                                <w:lang w:val="en-US"/>
                              </w:rPr>
                              <w:t>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A7C31" id="_x0000_s1028" type="#_x0000_t202" style="position:absolute;margin-left:-64.25pt;margin-top:78.1pt;width:117.05pt;height:22.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" stroked="f">
                <v:textbox>
                  <w:txbxContent>
                    <w:p w14:paraId="250CF375" w14:textId="77777777" w:rsidR="003520DB" w:rsidRPr="00053A27" w:rsidRDefault="003520DB" w:rsidP="00FA1227">
                      <w:pPr>
                        <w:rPr>
                          <w:lang w:val="en-US"/>
                        </w:rPr>
                      </w:pPr>
                      <w:r>
                        <w:rPr>
                          <w:lang w:val="en-US"/>
                        </w:rPr>
                        <w:t>Consequence</w:t>
                      </w:r>
                    </w:p>
                  </w:txbxContent>
                </v:textbox>
                <w10:wrap type="square"/>
              </v:shape>
            </w:pict>
          </mc:Fallback>
        </mc:AlternateContent>
      </w:r>
      <w:r w:rsidR="00FA1227" w:rsidRPr="00193312">
        <w:rPr>
          <w:noProof/>
          <w:lang w:eastAsia="en-AU"/>
        </w:rPr>
        <mc:AlternateContent>
          <mc:Choice Requires="wps">
            <w:drawing>
              <wp:anchor distT="0" distB="0" distL="114300" distR="114300" simplePos="0" relativeHeight="251661312" behindDoc="0" locked="0" layoutInCell="1" allowOverlap="1" wp14:anchorId="3B312350" wp14:editId="672477A5">
                <wp:simplePos x="0" y="0"/>
                <wp:positionH relativeFrom="column">
                  <wp:posOffset>234950</wp:posOffset>
                </wp:positionH>
                <wp:positionV relativeFrom="paragraph">
                  <wp:posOffset>2313940</wp:posOffset>
                </wp:positionV>
                <wp:extent cx="5667375" cy="0"/>
                <wp:effectExtent l="0" t="76200" r="9525" b="95250"/>
                <wp:wrapNone/>
                <wp:docPr id="207" name="Straight Arrow Connector 207"/>
                <wp:cNvGraphicFramePr/>
                <a:graphic xmlns:a="http://schemas.openxmlformats.org/drawingml/2006/main">
                  <a:graphicData uri="http://schemas.microsoft.com/office/word/2010/wordprocessingShape">
                    <wps:wsp>
                      <wps:cNvCnPr/>
                      <wps:spPr>
                        <a:xfrm>
                          <a:off x="0" y="0"/>
                          <a:ext cx="5667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C50B779" id="_x0000_t32" coordsize="21600,21600" o:spt="32" o:oned="t" path="m,l21600,21600e" filled="f">
                <v:path arrowok="t" fillok="f" o:connecttype="none"/>
                <o:lock v:ext="edit" shapetype="t"/>
              </v:shapetype>
              <v:shape id="Straight Arrow Connector 207" o:spid="_x0000_s1026" type="#_x0000_t32" style="position:absolute;margin-left:18.5pt;margin-top:182.2pt;width:446.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" strokecolor="black [3200]" strokeweight=".5pt">
                <v:stroke endarrow="block" joinstyle="miter"/>
              </v:shape>
            </w:pict>
          </mc:Fallback>
        </mc:AlternateContent>
      </w:r>
      <w:r w:rsidR="00FA1227">
        <w:rPr>
          <w:noProof/>
          <w:lang w:eastAsia="en-AU"/>
        </w:rPr>
        <w:drawing>
          <wp:anchor distT="0" distB="0" distL="114300" distR="114300" simplePos="0" relativeHeight="251666432" behindDoc="0" locked="0" layoutInCell="1" allowOverlap="1" wp14:anchorId="7D0EEEFF" wp14:editId="7691F399">
            <wp:simplePos x="0" y="0"/>
            <wp:positionH relativeFrom="column">
              <wp:posOffset>233045</wp:posOffset>
            </wp:positionH>
            <wp:positionV relativeFrom="paragraph">
              <wp:posOffset>271780</wp:posOffset>
            </wp:positionV>
            <wp:extent cx="5667375" cy="1943100"/>
            <wp:effectExtent l="0" t="0" r="9525" b="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667375" cy="1943100"/>
                    </a:xfrm>
                    <a:prstGeom prst="rect">
                      <a:avLst/>
                    </a:prstGeom>
                  </pic:spPr>
                </pic:pic>
              </a:graphicData>
            </a:graphic>
          </wp:anchor>
        </w:drawing>
      </w:r>
      <w:r w:rsidR="00FA1227">
        <w:rPr>
          <w:noProof/>
          <w:lang w:eastAsia="en-AU"/>
        </w:rPr>
        <mc:AlternateContent>
          <mc:Choice Requires="wps">
            <w:drawing>
              <wp:anchor distT="0" distB="0" distL="114300" distR="114300" simplePos="0" relativeHeight="251663360" behindDoc="0" locked="0" layoutInCell="1" allowOverlap="1" wp14:anchorId="5E9C6CE4" wp14:editId="13E46CF9">
                <wp:simplePos x="0" y="0"/>
                <wp:positionH relativeFrom="column">
                  <wp:posOffset>113665</wp:posOffset>
                </wp:positionH>
                <wp:positionV relativeFrom="paragraph">
                  <wp:posOffset>327660</wp:posOffset>
                </wp:positionV>
                <wp:extent cx="45719" cy="1793174"/>
                <wp:effectExtent l="76200" t="38100" r="50165" b="17145"/>
                <wp:wrapNone/>
                <wp:docPr id="210" name="Straight Arrow Connector 210"/>
                <wp:cNvGraphicFramePr/>
                <a:graphic xmlns:a="http://schemas.openxmlformats.org/drawingml/2006/main">
                  <a:graphicData uri="http://schemas.microsoft.com/office/word/2010/wordprocessingShape">
                    <wps:wsp>
                      <wps:cNvCnPr/>
                      <wps:spPr>
                        <a:xfrm flipH="1" flipV="1">
                          <a:off x="0" y="0"/>
                          <a:ext cx="45719" cy="17931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35053E93" id="_x0000_t32" coordsize="21600,21600" o:spt="32" o:oned="t" path="m,l21600,21600e" filled="f">
                <v:path arrowok="t" fillok="f" o:connecttype="none"/>
                <o:lock v:ext="edit" shapetype="t"/>
              </v:shapetype>
              <v:shape id="Straight Arrow Connector 210" o:spid="_x0000_s1026" type="#_x0000_t32" style="position:absolute;margin-left:8.95pt;margin-top:25.8pt;width:3.6pt;height:141.2pt;flip:x 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" strokecolor="black [3200]" strokeweight=".5pt">
                <v:stroke endarrow="block" joinstyle="miter"/>
              </v:shape>
            </w:pict>
          </mc:Fallback>
        </mc:AlternateContent>
      </w:r>
      <w:r w:rsidR="00FA1227" w:rsidRPr="00E35179">
        <w:rPr>
          <w:rFonts w:cs="Arial"/>
          <w:b/>
          <w:bCs/>
          <w:lang w:val="en-US"/>
        </w:rPr>
        <w:t>Figure 2.</w:t>
      </w:r>
      <w:r w:rsidR="00FA1227" w:rsidRPr="00E35179">
        <w:rPr>
          <w:b/>
        </w:rPr>
        <w:t xml:space="preserve"> QECNT Risk-based Model</w:t>
      </w:r>
    </w:p>
    <w:p w14:paraId="1954259E" w14:textId="77777777" w:rsidR="00EE45A3" w:rsidRDefault="002973EA" w:rsidP="00D078E9">
      <w:r>
        <w:t>C</w:t>
      </w:r>
      <w:r w:rsidR="00FA1227" w:rsidRPr="00193312">
        <w:t>hildren, and particularly very young children, are vulnerable members of the community</w:t>
      </w:r>
      <w:r w:rsidR="00EE45A3">
        <w:t xml:space="preserve"> therefore QECNT will always place the best interests of the child at the centre of every regulatory decision</w:t>
      </w:r>
      <w:r>
        <w:t>.</w:t>
      </w:r>
      <w:r w:rsidR="00FA1227" w:rsidRPr="00193312">
        <w:t xml:space="preserve"> </w:t>
      </w:r>
      <w:r>
        <w:t>T</w:t>
      </w:r>
      <w:r w:rsidRPr="00193312">
        <w:t xml:space="preserve">heir </w:t>
      </w:r>
      <w:r w:rsidR="00FA1227" w:rsidRPr="00193312">
        <w:t xml:space="preserve">rights and best interests are paramount. </w:t>
      </w:r>
    </w:p>
    <w:p w14:paraId="7ED2E455" w14:textId="77777777" w:rsidR="00EE45A3" w:rsidRDefault="00EE45A3" w:rsidP="00D078E9"/>
    <w:p w14:paraId="7C4EA908" w14:textId="517CED4C" w:rsidR="00FA1227" w:rsidRPr="00193312" w:rsidRDefault="00FA1227" w:rsidP="00D078E9">
      <w:r w:rsidRPr="00193312">
        <w:t>Only very low level residual risk to the safety of children attending education and care services can be tolerated within the risk‐based model.</w:t>
      </w:r>
      <w:r w:rsidR="002973EA">
        <w:t xml:space="preserve"> </w:t>
      </w:r>
      <w:r w:rsidR="00EE45A3">
        <w:t xml:space="preserve">QECNT will consider </w:t>
      </w:r>
      <w:r w:rsidR="007E18FA">
        <w:t xml:space="preserve">the </w:t>
      </w:r>
      <w:r w:rsidR="007E18FA" w:rsidRPr="00193312">
        <w:t>compliance history of the service and/or service</w:t>
      </w:r>
      <w:r w:rsidR="007E18FA" w:rsidRPr="00D078E9">
        <w:rPr>
          <w:spacing w:val="-6"/>
        </w:rPr>
        <w:t xml:space="preserve"> </w:t>
      </w:r>
      <w:r w:rsidR="007E18FA" w:rsidRPr="00193312">
        <w:t>provider</w:t>
      </w:r>
      <w:r w:rsidR="00EE45A3">
        <w:t xml:space="preserve"> w</w:t>
      </w:r>
      <w:r w:rsidR="00EE45A3" w:rsidRPr="00193312">
        <w:t>hen assessing non‐compliance and the likely risks to children</w:t>
      </w:r>
      <w:r w:rsidR="00EE45A3">
        <w:t>.</w:t>
      </w:r>
    </w:p>
    <w:p w14:paraId="246D2D12" w14:textId="77777777" w:rsidR="00FA1227" w:rsidRPr="00193312" w:rsidRDefault="00FA1227" w:rsidP="00D078E9"/>
    <w:p w14:paraId="0B66DDF7" w14:textId="40A866EF" w:rsidR="00FA1227" w:rsidRPr="00193312" w:rsidRDefault="00FA1227" w:rsidP="00D078E9">
      <w:r w:rsidRPr="00193312">
        <w:t>The National Regulations define certain events as ‘serious incidents’</w:t>
      </w:r>
      <w:r w:rsidR="002973EA">
        <w:t>.</w:t>
      </w:r>
      <w:r w:rsidRPr="00193312">
        <w:t xml:space="preserve"> </w:t>
      </w:r>
      <w:r w:rsidR="002973EA">
        <w:t>Under the National Law s</w:t>
      </w:r>
      <w:r w:rsidR="002973EA" w:rsidRPr="00193312">
        <w:t xml:space="preserve">erious </w:t>
      </w:r>
      <w:r w:rsidRPr="00193312">
        <w:t xml:space="preserve">incidents </w:t>
      </w:r>
      <w:r w:rsidR="002973EA">
        <w:t>must be reported</w:t>
      </w:r>
      <w:r w:rsidRPr="00193312">
        <w:t xml:space="preserve"> to QECNT</w:t>
      </w:r>
      <w:r w:rsidR="002973EA">
        <w:t>.</w:t>
      </w:r>
      <w:r w:rsidRPr="00193312">
        <w:t xml:space="preserve"> QECNT treats these notifications seriously </w:t>
      </w:r>
      <w:r w:rsidR="002973EA">
        <w:t xml:space="preserve">and </w:t>
      </w:r>
      <w:r w:rsidRPr="00193312">
        <w:t>ensures that timely and appropriate action is taken in regard to all serious incident</w:t>
      </w:r>
      <w:r w:rsidR="002973EA">
        <w:t>s</w:t>
      </w:r>
      <w:r w:rsidRPr="00193312">
        <w:t>. Serious incidents include:</w:t>
      </w:r>
    </w:p>
    <w:p w14:paraId="045DF8B8" w14:textId="77777777" w:rsidR="00FA1227" w:rsidRPr="00193312" w:rsidRDefault="00FA1227" w:rsidP="00D078E9">
      <w:pPr>
        <w:pStyle w:val="ListParagraph"/>
        <w:numPr>
          <w:ilvl w:val="0"/>
          <w:numId w:val="27"/>
        </w:numPr>
      </w:pPr>
      <w:r w:rsidRPr="00193312">
        <w:t>the death of a</w:t>
      </w:r>
      <w:r w:rsidRPr="00D078E9">
        <w:rPr>
          <w:spacing w:val="-3"/>
        </w:rPr>
        <w:t xml:space="preserve"> </w:t>
      </w:r>
      <w:r w:rsidRPr="00193312">
        <w:t>child</w:t>
      </w:r>
    </w:p>
    <w:p w14:paraId="13921A82" w14:textId="175EB075" w:rsidR="00102F13" w:rsidRPr="003F4CFC" w:rsidRDefault="00FA1227" w:rsidP="003F4CFC">
      <w:pPr>
        <w:pStyle w:val="ListParagraph"/>
        <w:numPr>
          <w:ilvl w:val="0"/>
          <w:numId w:val="27"/>
        </w:numPr>
      </w:pPr>
      <w:r w:rsidRPr="00193312">
        <w:t>an incident involving serious injury, trauma to, or illness of a child requiring urgent medical attention or</w:t>
      </w:r>
      <w:r w:rsidRPr="00D078E9">
        <w:rPr>
          <w:spacing w:val="-3"/>
        </w:rPr>
        <w:t xml:space="preserve"> </w:t>
      </w:r>
      <w:r w:rsidR="00EE45A3">
        <w:t>for which the child attended or ought to have attended, a hospital</w:t>
      </w:r>
    </w:p>
    <w:p w14:paraId="3A0C505C" w14:textId="087D39F5" w:rsidR="00FA1227" w:rsidRPr="00193312" w:rsidRDefault="00FA1227" w:rsidP="00D078E9">
      <w:pPr>
        <w:pStyle w:val="ListParagraph"/>
        <w:numPr>
          <w:ilvl w:val="0"/>
          <w:numId w:val="27"/>
        </w:numPr>
      </w:pPr>
      <w:r w:rsidRPr="00193312">
        <w:t>an incident requiring the attendance of emergency services at the service</w:t>
      </w:r>
      <w:r w:rsidRPr="00D078E9">
        <w:rPr>
          <w:spacing w:val="-15"/>
        </w:rPr>
        <w:t xml:space="preserve"> </w:t>
      </w:r>
      <w:r w:rsidRPr="00193312">
        <w:t>premises</w:t>
      </w:r>
    </w:p>
    <w:p w14:paraId="419CEF6D" w14:textId="51B16356" w:rsidR="00FA1227" w:rsidRDefault="00FA1227" w:rsidP="00D567A0">
      <w:pPr>
        <w:pStyle w:val="ListParagraph"/>
        <w:numPr>
          <w:ilvl w:val="0"/>
          <w:numId w:val="27"/>
        </w:numPr>
      </w:pPr>
      <w:r w:rsidRPr="00193312">
        <w:t>any circumstances where a child appears to be missing from the service or is locked in or out of a</w:t>
      </w:r>
      <w:r w:rsidRPr="00D078E9">
        <w:rPr>
          <w:spacing w:val="-2"/>
        </w:rPr>
        <w:t xml:space="preserve"> </w:t>
      </w:r>
      <w:r w:rsidRPr="00193312">
        <w:t>service.</w:t>
      </w:r>
    </w:p>
    <w:p w14:paraId="538F13D0" w14:textId="77777777" w:rsidR="00E21CDD" w:rsidRDefault="00E21CDD" w:rsidP="009F6DEA">
      <w:pPr>
        <w:pStyle w:val="Heading3"/>
      </w:pPr>
      <w:r>
        <w:br w:type="page"/>
      </w:r>
    </w:p>
    <w:p w14:paraId="3C9A0DFA" w14:textId="3D43227E" w:rsidR="00FA1227" w:rsidRPr="00193312" w:rsidRDefault="00FA1227" w:rsidP="009F6DEA">
      <w:pPr>
        <w:pStyle w:val="Heading3"/>
      </w:pPr>
      <w:bookmarkStart w:id="6" w:name="_Toc1456528"/>
      <w:r>
        <w:lastRenderedPageBreak/>
        <w:t>Responsive regulation</w:t>
      </w:r>
      <w:bookmarkEnd w:id="6"/>
    </w:p>
    <w:p w14:paraId="02423736" w14:textId="2B634C5A" w:rsidR="00D567A0" w:rsidRPr="005B0CDC" w:rsidRDefault="00FA1227" w:rsidP="00E21CDD">
      <w:pPr>
        <w:pStyle w:val="BodyText"/>
        <w:spacing w:after="0"/>
        <w:ind w:right="-8"/>
        <w:rPr>
          <w:rFonts w:asciiTheme="minorHAnsi" w:hAnsiTheme="minorHAnsi"/>
          <w:sz w:val="24"/>
        </w:rPr>
      </w:pPr>
      <w:r w:rsidRPr="005B0CDC">
        <w:rPr>
          <w:rFonts w:asciiTheme="minorHAnsi" w:hAnsiTheme="minorHAnsi"/>
          <w:sz w:val="24"/>
        </w:rPr>
        <w:t>Understanding what has led to non</w:t>
      </w:r>
      <w:r w:rsidRPr="005B0CDC">
        <w:rPr>
          <w:rFonts w:asciiTheme="minorHAnsi" w:hAnsiTheme="minorHAnsi" w:cs="Cambria Math"/>
          <w:sz w:val="24"/>
        </w:rPr>
        <w:t>‐</w:t>
      </w:r>
      <w:r w:rsidRPr="005B0CDC">
        <w:rPr>
          <w:rFonts w:asciiTheme="minorHAnsi" w:hAnsiTheme="minorHAnsi"/>
          <w:sz w:val="24"/>
        </w:rPr>
        <w:t xml:space="preserve">compliant behaviour helps </w:t>
      </w:r>
      <w:r w:rsidR="00102F13" w:rsidRPr="005B0CDC">
        <w:rPr>
          <w:rFonts w:asciiTheme="minorHAnsi" w:hAnsiTheme="minorHAnsi"/>
          <w:sz w:val="24"/>
        </w:rPr>
        <w:t xml:space="preserve">when </w:t>
      </w:r>
      <w:r w:rsidRPr="005B0CDC">
        <w:rPr>
          <w:rFonts w:asciiTheme="minorHAnsi" w:hAnsiTheme="minorHAnsi"/>
          <w:sz w:val="24"/>
        </w:rPr>
        <w:t xml:space="preserve">deciding the appropriate regulatory tool to use </w:t>
      </w:r>
      <w:r w:rsidR="00102F13" w:rsidRPr="005B0CDC">
        <w:rPr>
          <w:rFonts w:asciiTheme="minorHAnsi" w:hAnsiTheme="minorHAnsi"/>
          <w:sz w:val="24"/>
        </w:rPr>
        <w:t xml:space="preserve">to </w:t>
      </w:r>
      <w:r w:rsidRPr="005B0CDC">
        <w:rPr>
          <w:rFonts w:asciiTheme="minorHAnsi" w:hAnsiTheme="minorHAnsi"/>
          <w:sz w:val="24"/>
        </w:rPr>
        <w:t>address the non</w:t>
      </w:r>
      <w:r w:rsidRPr="005B0CDC">
        <w:rPr>
          <w:rFonts w:asciiTheme="minorHAnsi" w:hAnsiTheme="minorHAnsi" w:cs="Cambria Math"/>
          <w:sz w:val="24"/>
        </w:rPr>
        <w:t>‐</w:t>
      </w:r>
      <w:r w:rsidRPr="005B0CDC">
        <w:rPr>
          <w:rFonts w:asciiTheme="minorHAnsi" w:hAnsiTheme="minorHAnsi"/>
          <w:sz w:val="24"/>
        </w:rPr>
        <w:t>compliance.</w:t>
      </w:r>
      <w:r w:rsidR="005B0CDC" w:rsidRPr="005B0CDC">
        <w:rPr>
          <w:rFonts w:asciiTheme="minorHAnsi" w:hAnsiTheme="minorHAnsi"/>
          <w:sz w:val="24"/>
        </w:rPr>
        <w:t xml:space="preserve"> QECNT aims to utilise regulatory tools which result in compliance but impose the least amount of regulatory burden.</w:t>
      </w:r>
      <w:r w:rsidR="005B0CDC">
        <w:rPr>
          <w:rFonts w:asciiTheme="minorHAnsi" w:hAnsiTheme="minorHAnsi"/>
          <w:sz w:val="24"/>
        </w:rPr>
        <w:t xml:space="preserve"> </w:t>
      </w:r>
    </w:p>
    <w:p w14:paraId="2A42D2B6" w14:textId="77777777" w:rsidR="005B0CDC" w:rsidRDefault="005B0CDC" w:rsidP="00E21CDD">
      <w:pPr>
        <w:ind w:right="-8"/>
      </w:pPr>
    </w:p>
    <w:p w14:paraId="7D170071" w14:textId="414CC977" w:rsidR="00FA1227" w:rsidRDefault="00FA1227" w:rsidP="00E21CDD">
      <w:pPr>
        <w:ind w:right="-8"/>
      </w:pPr>
      <w:r>
        <w:t>QECNT escalates its regulatory response according to the:</w:t>
      </w:r>
    </w:p>
    <w:p w14:paraId="7678D9F8" w14:textId="413CB2D2" w:rsidR="00FA1227" w:rsidRDefault="00FA1227" w:rsidP="00E21CDD">
      <w:pPr>
        <w:pStyle w:val="ListParagraph"/>
        <w:numPr>
          <w:ilvl w:val="0"/>
          <w:numId w:val="28"/>
        </w:numPr>
        <w:ind w:right="-8"/>
      </w:pPr>
      <w:r>
        <w:t>level of risk to children</w:t>
      </w:r>
    </w:p>
    <w:p w14:paraId="154F0717" w14:textId="63978CD5" w:rsidR="00FA1227" w:rsidRDefault="00FA1227" w:rsidP="00E21CDD">
      <w:pPr>
        <w:pStyle w:val="ListParagraph"/>
        <w:numPr>
          <w:ilvl w:val="0"/>
          <w:numId w:val="28"/>
        </w:numPr>
        <w:ind w:right="-8"/>
      </w:pPr>
      <w:r>
        <w:t>seriousness of the non-compliance</w:t>
      </w:r>
    </w:p>
    <w:p w14:paraId="0443ADCB" w14:textId="5F812984" w:rsidR="00D567A0" w:rsidRDefault="00D567A0" w:rsidP="00E21CDD">
      <w:pPr>
        <w:pStyle w:val="ListParagraph"/>
        <w:numPr>
          <w:ilvl w:val="0"/>
          <w:numId w:val="28"/>
        </w:numPr>
        <w:ind w:right="-8"/>
      </w:pPr>
      <w:r>
        <w:t>willingness of the service or service provider to comply</w:t>
      </w:r>
    </w:p>
    <w:p w14:paraId="25A8000C" w14:textId="57C10BBC" w:rsidR="00FA1227" w:rsidRDefault="00FA1227" w:rsidP="00E21CDD">
      <w:pPr>
        <w:pStyle w:val="ListParagraph"/>
        <w:numPr>
          <w:ilvl w:val="0"/>
          <w:numId w:val="28"/>
        </w:numPr>
        <w:ind w:right="-8"/>
      </w:pPr>
      <w:r>
        <w:t>compliance history of the service  and/or service provider.</w:t>
      </w:r>
    </w:p>
    <w:p w14:paraId="43DFA629" w14:textId="5FBD76E5" w:rsidR="00513376" w:rsidRDefault="00513376" w:rsidP="00FA1227">
      <w:pPr>
        <w:pStyle w:val="BodyText"/>
        <w:spacing w:after="0"/>
        <w:ind w:right="258"/>
        <w:rPr>
          <w:rFonts w:ascii="Lato" w:hAnsi="Lato"/>
          <w:sz w:val="24"/>
        </w:rPr>
      </w:pPr>
    </w:p>
    <w:p w14:paraId="0723C05E" w14:textId="4C43E2DC" w:rsidR="00744118" w:rsidRDefault="00FA1227" w:rsidP="00D078E9">
      <w:pPr>
        <w:rPr>
          <w:b/>
        </w:rPr>
      </w:pPr>
      <w:r w:rsidRPr="00D078E9">
        <w:rPr>
          <w:b/>
        </w:rPr>
        <w:t xml:space="preserve">Figure 3. </w:t>
      </w:r>
      <w:r w:rsidR="00E21CDD">
        <w:rPr>
          <w:b/>
        </w:rPr>
        <w:t xml:space="preserve">QECNT </w:t>
      </w:r>
      <w:r w:rsidRPr="00D078E9">
        <w:rPr>
          <w:b/>
        </w:rPr>
        <w:t>Responsive Regulation Model</w:t>
      </w:r>
    </w:p>
    <w:p w14:paraId="2BE9A36C" w14:textId="07CF58BC" w:rsidR="00FA1227" w:rsidRPr="00E21CDD" w:rsidRDefault="005B0CDC" w:rsidP="00E21CDD">
      <w:pPr>
        <w:jc w:val="center"/>
        <w:rPr>
          <w:b/>
        </w:rPr>
      </w:pPr>
      <w:r>
        <w:rPr>
          <w:noProof/>
          <w:lang w:eastAsia="en-AU"/>
        </w:rPr>
        <w:drawing>
          <wp:inline distT="0" distB="0" distL="0" distR="0" wp14:anchorId="681A3A1C" wp14:editId="4048F302">
            <wp:extent cx="6075061" cy="69342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087840" cy="6948786"/>
                    </a:xfrm>
                    <a:prstGeom prst="rect">
                      <a:avLst/>
                    </a:prstGeom>
                  </pic:spPr>
                </pic:pic>
              </a:graphicData>
            </a:graphic>
          </wp:inline>
        </w:drawing>
      </w:r>
    </w:p>
    <w:p w14:paraId="3D2F2B3F" w14:textId="20AFA877" w:rsidR="00FA1227" w:rsidRPr="00FA1227" w:rsidRDefault="00FA1227" w:rsidP="00FA1227">
      <w:pPr>
        <w:pStyle w:val="Heading2"/>
        <w:rPr>
          <w:lang w:val="en-US"/>
        </w:rPr>
      </w:pPr>
      <w:bookmarkStart w:id="7" w:name="_Toc1456529"/>
      <w:r w:rsidRPr="00FA1227">
        <w:rPr>
          <w:lang w:val="en-US"/>
        </w:rPr>
        <w:t>QECNT APPROACH TO COMPLIANCE</w:t>
      </w:r>
      <w:bookmarkEnd w:id="7"/>
    </w:p>
    <w:p w14:paraId="559ADA07" w14:textId="4A73E1A3" w:rsidR="00FA1227" w:rsidRDefault="00FA1227" w:rsidP="006D13E9">
      <w:r>
        <w:t>QECNT’s</w:t>
      </w:r>
      <w:r w:rsidRPr="00B929AC">
        <w:t xml:space="preserve"> approach to compliance is aimed at supporting the sector to provide sustainable high quality education and care </w:t>
      </w:r>
      <w:r w:rsidR="00C53898">
        <w:t>services</w:t>
      </w:r>
      <w:r w:rsidR="00C53898" w:rsidRPr="00B929AC">
        <w:t xml:space="preserve"> </w:t>
      </w:r>
      <w:r w:rsidRPr="00B929AC">
        <w:t xml:space="preserve">in </w:t>
      </w:r>
      <w:r>
        <w:t xml:space="preserve">the </w:t>
      </w:r>
      <w:r w:rsidRPr="00B929AC">
        <w:t>N</w:t>
      </w:r>
      <w:r>
        <w:t>T</w:t>
      </w:r>
      <w:r w:rsidRPr="00B929AC">
        <w:t xml:space="preserve">. Strategies are aimed at </w:t>
      </w:r>
      <w:r w:rsidRPr="00B929AC">
        <w:lastRenderedPageBreak/>
        <w:t xml:space="preserve">assisting providers and </w:t>
      </w:r>
      <w:r w:rsidR="004D62B9">
        <w:t xml:space="preserve">education and care </w:t>
      </w:r>
      <w:r w:rsidRPr="00B929AC">
        <w:t xml:space="preserve">services </w:t>
      </w:r>
      <w:r>
        <w:t xml:space="preserve">to </w:t>
      </w:r>
      <w:r w:rsidRPr="00B929AC">
        <w:t xml:space="preserve">meet legislative objectives and obligations and to </w:t>
      </w:r>
      <w:r w:rsidR="00C53898">
        <w:t>promote continuous quality improvement</w:t>
      </w:r>
      <w:r w:rsidRPr="00B929AC">
        <w:t>.</w:t>
      </w:r>
    </w:p>
    <w:p w14:paraId="30AB214D" w14:textId="77777777" w:rsidR="00FA1227" w:rsidRDefault="00FA1227" w:rsidP="006D13E9">
      <w:pPr>
        <w:rPr>
          <w:b/>
        </w:rPr>
      </w:pPr>
    </w:p>
    <w:p w14:paraId="302949E3" w14:textId="77777777" w:rsidR="00FA1227" w:rsidRPr="00C85A72" w:rsidRDefault="00FA1227" w:rsidP="006D13E9">
      <w:pPr>
        <w:rPr>
          <w:b/>
        </w:rPr>
      </w:pPr>
      <w:r w:rsidRPr="00C85A72">
        <w:rPr>
          <w:b/>
        </w:rPr>
        <w:t>Figure 4. Compliance Strategies</w:t>
      </w:r>
    </w:p>
    <w:p w14:paraId="3B0444CF" w14:textId="77777777" w:rsidR="00FA1227" w:rsidRDefault="00FA1227" w:rsidP="00FA1227">
      <w:pPr>
        <w:pStyle w:val="BodyText"/>
        <w:spacing w:after="0"/>
        <w:ind w:left="567" w:right="326"/>
        <w:jc w:val="center"/>
        <w:rPr>
          <w:rFonts w:ascii="Lato" w:hAnsi="Lato"/>
          <w:sz w:val="24"/>
        </w:rPr>
      </w:pPr>
      <w:r>
        <w:rPr>
          <w:noProof/>
          <w:lang w:eastAsia="en-AU"/>
        </w:rPr>
        <w:drawing>
          <wp:inline distT="0" distB="0" distL="0" distR="0" wp14:anchorId="283A8468" wp14:editId="67F656E1">
            <wp:extent cx="3728852" cy="4949687"/>
            <wp:effectExtent l="0" t="0" r="5080" b="381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734428" cy="4957089"/>
                    </a:xfrm>
                    <a:prstGeom prst="rect">
                      <a:avLst/>
                    </a:prstGeom>
                  </pic:spPr>
                </pic:pic>
              </a:graphicData>
            </a:graphic>
          </wp:inline>
        </w:drawing>
      </w:r>
    </w:p>
    <w:p w14:paraId="2DD08DA5" w14:textId="77777777" w:rsidR="00FA1227" w:rsidRDefault="00FA1227" w:rsidP="006D13E9">
      <w:pPr>
        <w:pStyle w:val="Heading3"/>
      </w:pPr>
      <w:bookmarkStart w:id="8" w:name="_Toc1456530"/>
      <w:r>
        <w:t>Inform and educate</w:t>
      </w:r>
      <w:bookmarkEnd w:id="8"/>
    </w:p>
    <w:p w14:paraId="34D6C19E" w14:textId="067C9DA9" w:rsidR="00FA1227" w:rsidRPr="007E6C13" w:rsidRDefault="00FA1227" w:rsidP="006D13E9">
      <w:r w:rsidRPr="007A41D8">
        <w:t>QECNT and the Australian</w:t>
      </w:r>
      <w:r>
        <w:t xml:space="preserve"> Children’s Education and Care Quality Authority (ACECQA) provide</w:t>
      </w:r>
      <w:r w:rsidRPr="007E6C13">
        <w:t xml:space="preserve"> information to the sector </w:t>
      </w:r>
      <w:r w:rsidR="00C53898">
        <w:t>on</w:t>
      </w:r>
      <w:r w:rsidRPr="007E6C13">
        <w:t xml:space="preserve"> legislative obligations and requirements to encourage voluntary compliance and improved quality. </w:t>
      </w:r>
      <w:r w:rsidR="00C53898">
        <w:t>Setting clear expectations</w:t>
      </w:r>
      <w:r w:rsidRPr="007E6C13">
        <w:t xml:space="preserve"> raises awareness about the benefits of complying with the law and the potential consequences of failing to do so. It also helps to remove misconceptions that might foster non‐compliance.</w:t>
      </w:r>
    </w:p>
    <w:p w14:paraId="2DCE9999" w14:textId="77777777" w:rsidR="00FA1227" w:rsidRPr="00B80A66" w:rsidRDefault="00FA1227" w:rsidP="006D13E9">
      <w:pPr>
        <w:rPr>
          <w:b/>
        </w:rPr>
      </w:pPr>
    </w:p>
    <w:p w14:paraId="69E75C32" w14:textId="75B91EA1" w:rsidR="00FA1227" w:rsidRDefault="00FA1227" w:rsidP="006D13E9">
      <w:r>
        <w:t>QECNT also works with regulators in other jurisdictions to ensure communications relating to the NQF are coordinated and consistent across Australia.</w:t>
      </w:r>
    </w:p>
    <w:p w14:paraId="6BC8CD4B" w14:textId="77777777" w:rsidR="00FA1227" w:rsidRDefault="00FA1227" w:rsidP="00FA1227">
      <w:pPr>
        <w:pStyle w:val="BodyText"/>
        <w:spacing w:after="0"/>
        <w:ind w:left="567" w:right="326"/>
        <w:jc w:val="center"/>
        <w:rPr>
          <w:rFonts w:ascii="Lato" w:hAnsi="Lato"/>
          <w:sz w:val="24"/>
        </w:rPr>
      </w:pPr>
    </w:p>
    <w:p w14:paraId="11789C00" w14:textId="77777777" w:rsidR="00FA1227" w:rsidRPr="00BD1F0D" w:rsidRDefault="00FA1227" w:rsidP="006D13E9">
      <w:pPr>
        <w:pStyle w:val="Heading3"/>
      </w:pPr>
      <w:bookmarkStart w:id="9" w:name="_Toc1456531"/>
      <w:r w:rsidRPr="00BD1F0D">
        <w:t>Support to comply</w:t>
      </w:r>
      <w:bookmarkEnd w:id="9"/>
    </w:p>
    <w:p w14:paraId="5B057940" w14:textId="49E7B5FC" w:rsidR="00FA1227" w:rsidRDefault="00FA1227" w:rsidP="006D13E9">
      <w:r>
        <w:t>QECNT will provide practical and constructive advice on how to comply with the law</w:t>
      </w:r>
      <w:r w:rsidR="004D62B9">
        <w:t xml:space="preserve"> and regulations</w:t>
      </w:r>
      <w:r>
        <w:t>, interpret quality standards and, where necessary, how to remedy non-compliance to any person who has a duty or obligation under the National Law</w:t>
      </w:r>
      <w:r w:rsidR="004D62B9">
        <w:t xml:space="preserve"> and National Regulations</w:t>
      </w:r>
      <w:r>
        <w:t>.</w:t>
      </w:r>
    </w:p>
    <w:p w14:paraId="7C097080" w14:textId="77777777" w:rsidR="00FA1227" w:rsidRDefault="00FA1227" w:rsidP="006D13E9"/>
    <w:p w14:paraId="27F92ED0" w14:textId="54EC624D" w:rsidR="00FA1227" w:rsidRDefault="00FA1227" w:rsidP="006D13E9">
      <w:r w:rsidRPr="00F563A6">
        <w:t>Where an inspection or audit identifies non‐compliance and action is required to remedy the issue</w:t>
      </w:r>
      <w:r>
        <w:t>,</w:t>
      </w:r>
      <w:r w:rsidRPr="00F563A6">
        <w:t xml:space="preserve"> authorised officers will work with the service provider and staff to determine appropriate actions to address the problem and achieve desired outcomes.</w:t>
      </w:r>
    </w:p>
    <w:p w14:paraId="1D859E1B" w14:textId="77777777" w:rsidR="00FA1227" w:rsidRDefault="00FA1227" w:rsidP="00C53898">
      <w:pPr>
        <w:pStyle w:val="Heading3"/>
      </w:pPr>
      <w:bookmarkStart w:id="10" w:name="_Toc1456532"/>
      <w:r>
        <w:t>Assess and rate</w:t>
      </w:r>
      <w:bookmarkEnd w:id="10"/>
    </w:p>
    <w:p w14:paraId="2A0F42A8" w14:textId="4CD782CE" w:rsidR="00FA1227" w:rsidRDefault="00B77107" w:rsidP="006D13E9">
      <w:r>
        <w:t>Assessment and rating against the</w:t>
      </w:r>
      <w:r w:rsidRPr="00067553">
        <w:t xml:space="preserve"> </w:t>
      </w:r>
      <w:r w:rsidR="00FA1227" w:rsidRPr="00067553">
        <w:t xml:space="preserve">National Quality Standard </w:t>
      </w:r>
      <w:r w:rsidR="004D62B9">
        <w:t xml:space="preserve">(NQS) </w:t>
      </w:r>
      <w:r w:rsidR="00FA1227" w:rsidRPr="00067553">
        <w:t xml:space="preserve">is embedded in the National Law. Quality ratings enable </w:t>
      </w:r>
      <w:r w:rsidR="004D62B9">
        <w:t xml:space="preserve">education and care </w:t>
      </w:r>
      <w:r w:rsidR="00FA1227" w:rsidRPr="00067553">
        <w:t xml:space="preserve">services and the community to make relative judgements about the quality of a service against the </w:t>
      </w:r>
      <w:r w:rsidR="004D62B9">
        <w:t>NQS</w:t>
      </w:r>
      <w:r w:rsidR="00FA1227" w:rsidRPr="00067553">
        <w:t xml:space="preserve">. </w:t>
      </w:r>
    </w:p>
    <w:p w14:paraId="267D007F" w14:textId="77777777" w:rsidR="00FA1227" w:rsidRDefault="00FA1227" w:rsidP="006D13E9"/>
    <w:p w14:paraId="319FCD83" w14:textId="5534FC13" w:rsidR="00FA1227" w:rsidRPr="00FA1227" w:rsidRDefault="00FA1227" w:rsidP="006D13E9">
      <w:pPr>
        <w:rPr>
          <w:szCs w:val="24"/>
        </w:rPr>
      </w:pPr>
      <w:r w:rsidRPr="00067553">
        <w:t>Assessment and rating, along with Quality Improvement Plans, is a cornerstone of the system of continuous quality improvement.</w:t>
      </w:r>
      <w:r>
        <w:t xml:space="preserve"> QECNT</w:t>
      </w:r>
      <w:r w:rsidRPr="00067553">
        <w:t xml:space="preserve"> is committed to implementing an effective and efficient assessment and rating process that supports the integrity of </w:t>
      </w:r>
      <w:r w:rsidR="00B77107">
        <w:t>the NQF</w:t>
      </w:r>
      <w:r w:rsidRPr="00067553">
        <w:t>, and encourages continuous improvements to service quality over time.</w:t>
      </w:r>
    </w:p>
    <w:p w14:paraId="5A9BE6F1" w14:textId="77777777" w:rsidR="00FA1227" w:rsidRDefault="00FA1227" w:rsidP="00C53898">
      <w:pPr>
        <w:pStyle w:val="Heading3"/>
      </w:pPr>
      <w:bookmarkStart w:id="11" w:name="_Toc1456533"/>
      <w:r>
        <w:t>Monitoring compliance</w:t>
      </w:r>
      <w:bookmarkEnd w:id="11"/>
    </w:p>
    <w:p w14:paraId="29F788EA" w14:textId="4240AEB0" w:rsidR="00FA1227" w:rsidRDefault="00FA1227" w:rsidP="00DC12BB">
      <w:r>
        <w:t xml:space="preserve">QECNT </w:t>
      </w:r>
      <w:r w:rsidR="00DC12BB">
        <w:t>undertakes monitoring activities to ensure the safety, health and wellbeing of children attending education and care services in line with the requirements of the National Law and the National Regulations. Monitoring compliance also allows QECNT to promote continuous improvement in the provision of quality education and care.</w:t>
      </w:r>
      <w:r w:rsidR="009A2FBB">
        <w:t xml:space="preserve"> </w:t>
      </w:r>
      <w:r w:rsidR="00DC12BB">
        <w:t xml:space="preserve">Various means are used to </w:t>
      </w:r>
      <w:r w:rsidR="009A2FBB">
        <w:t xml:space="preserve">monitor compliance, </w:t>
      </w:r>
      <w:r>
        <w:t>these include:</w:t>
      </w:r>
    </w:p>
    <w:p w14:paraId="184C38ED" w14:textId="77777777" w:rsidR="00FA1227" w:rsidRDefault="00FA1227" w:rsidP="006D13E9"/>
    <w:p w14:paraId="3F308D40" w14:textId="40361B44" w:rsidR="00FA1227" w:rsidRPr="00D848BE" w:rsidRDefault="00B70E9E" w:rsidP="006D13E9">
      <w:pPr>
        <w:pStyle w:val="Heading4"/>
      </w:pPr>
      <w:bookmarkStart w:id="12" w:name="_Toc1456534"/>
      <w:r>
        <w:t>N</w:t>
      </w:r>
      <w:r w:rsidR="00FA1227" w:rsidRPr="00D848BE">
        <w:t>otifications</w:t>
      </w:r>
      <w:bookmarkEnd w:id="12"/>
    </w:p>
    <w:p w14:paraId="44A7B015" w14:textId="60D2393A" w:rsidR="00FA1227" w:rsidRPr="00D848BE" w:rsidRDefault="00FA1227" w:rsidP="006D13E9">
      <w:r>
        <w:t>QECNT receive</w:t>
      </w:r>
      <w:r w:rsidR="00B77107">
        <w:t>s</w:t>
      </w:r>
      <w:r>
        <w:t xml:space="preserve"> complaints from the public and notifications from service providers. </w:t>
      </w:r>
      <w:r w:rsidRPr="00D848BE">
        <w:t xml:space="preserve">Notifications include any serious incidents occurring at a service and any complaints made about </w:t>
      </w:r>
      <w:r w:rsidR="009A2FBB">
        <w:t>the safety, health and wellbeing of a child while attending a service</w:t>
      </w:r>
      <w:r w:rsidRPr="00D848BE">
        <w:t xml:space="preserve">. These reports play an important role in assisting </w:t>
      </w:r>
      <w:r>
        <w:t>QECNT</w:t>
      </w:r>
      <w:r w:rsidRPr="00D848BE">
        <w:t xml:space="preserve"> to identify potential incidents of non‐compliance. All complaints and notifications are reviewed and, where necessary, investigated.</w:t>
      </w:r>
    </w:p>
    <w:p w14:paraId="701AFBAE" w14:textId="77777777" w:rsidR="00FA1227" w:rsidRDefault="00FA1227" w:rsidP="006D13E9">
      <w:pPr>
        <w:rPr>
          <w:rFonts w:cs="Arial"/>
          <w:bCs/>
          <w:szCs w:val="28"/>
          <w:lang w:val="en-US"/>
        </w:rPr>
      </w:pPr>
    </w:p>
    <w:p w14:paraId="56362B2F" w14:textId="77777777" w:rsidR="00FA1227" w:rsidRPr="00D848BE" w:rsidRDefault="00FA1227" w:rsidP="006D13E9">
      <w:pPr>
        <w:pStyle w:val="Heading4"/>
      </w:pPr>
      <w:bookmarkStart w:id="13" w:name="_Toc1456535"/>
      <w:r w:rsidRPr="00D848BE">
        <w:t>Targeted monitoring campaigns</w:t>
      </w:r>
      <w:bookmarkEnd w:id="13"/>
    </w:p>
    <w:p w14:paraId="0E5AA2B5" w14:textId="16B648DE" w:rsidR="00FA1227" w:rsidRDefault="00FA1227" w:rsidP="006D13E9">
      <w:pPr>
        <w:rPr>
          <w:rFonts w:cs="Arial"/>
          <w:bCs/>
          <w:szCs w:val="28"/>
          <w:lang w:val="en-US"/>
        </w:rPr>
      </w:pPr>
      <w:r w:rsidRPr="00D848BE">
        <w:t xml:space="preserve">QECNT undertakes targeted </w:t>
      </w:r>
      <w:r w:rsidR="00B70E9E">
        <w:rPr>
          <w:rFonts w:cs="Arial"/>
          <w:bCs/>
          <w:szCs w:val="28"/>
          <w:lang w:val="en-US"/>
        </w:rPr>
        <w:t>campaigns</w:t>
      </w:r>
      <w:r>
        <w:rPr>
          <w:rFonts w:cs="Arial"/>
          <w:bCs/>
          <w:szCs w:val="28"/>
          <w:lang w:val="en-US"/>
        </w:rPr>
        <w:t xml:space="preserve"> that focus on </w:t>
      </w:r>
      <w:r w:rsidR="00137C87">
        <w:rPr>
          <w:rFonts w:cs="Arial"/>
          <w:bCs/>
          <w:szCs w:val="28"/>
          <w:lang w:val="en-US"/>
        </w:rPr>
        <w:t>common non-compliance trends</w:t>
      </w:r>
      <w:r>
        <w:rPr>
          <w:rFonts w:cs="Arial"/>
          <w:bCs/>
          <w:szCs w:val="28"/>
          <w:lang w:val="en-US"/>
        </w:rPr>
        <w:t>.</w:t>
      </w:r>
      <w:r w:rsidR="00137C87">
        <w:rPr>
          <w:rFonts w:cs="Arial"/>
          <w:bCs/>
          <w:szCs w:val="28"/>
          <w:lang w:val="en-US"/>
        </w:rPr>
        <w:t xml:space="preserve"> </w:t>
      </w:r>
      <w:r>
        <w:rPr>
          <w:rFonts w:cs="Arial"/>
          <w:bCs/>
          <w:szCs w:val="28"/>
          <w:lang w:val="en-US"/>
        </w:rPr>
        <w:t xml:space="preserve">During a targeted campaign, QECNT will </w:t>
      </w:r>
      <w:r w:rsidR="00137C87">
        <w:rPr>
          <w:rFonts w:cs="Arial"/>
          <w:bCs/>
          <w:szCs w:val="28"/>
          <w:lang w:val="en-US"/>
        </w:rPr>
        <w:t xml:space="preserve">undertake </w:t>
      </w:r>
      <w:r>
        <w:rPr>
          <w:rFonts w:cs="Arial"/>
          <w:bCs/>
          <w:szCs w:val="28"/>
          <w:lang w:val="en-US"/>
        </w:rPr>
        <w:t xml:space="preserve">announced </w:t>
      </w:r>
      <w:r w:rsidR="00137C87">
        <w:rPr>
          <w:rFonts w:cs="Arial"/>
          <w:bCs/>
          <w:szCs w:val="28"/>
          <w:lang w:val="en-US"/>
        </w:rPr>
        <w:t xml:space="preserve">or </w:t>
      </w:r>
      <w:r>
        <w:rPr>
          <w:rFonts w:cs="Arial"/>
          <w:bCs/>
          <w:szCs w:val="28"/>
          <w:lang w:val="en-US"/>
        </w:rPr>
        <w:t>unannounced</w:t>
      </w:r>
      <w:r w:rsidR="00137C87">
        <w:rPr>
          <w:rFonts w:cs="Arial"/>
          <w:bCs/>
          <w:szCs w:val="28"/>
          <w:lang w:val="en-US"/>
        </w:rPr>
        <w:t xml:space="preserve"> visits </w:t>
      </w:r>
      <w:r>
        <w:rPr>
          <w:rFonts w:cs="Arial"/>
          <w:bCs/>
          <w:szCs w:val="28"/>
          <w:lang w:val="en-US"/>
        </w:rPr>
        <w:t xml:space="preserve">over a set period of time to check on compliance with the relevant requirements. </w:t>
      </w:r>
    </w:p>
    <w:p w14:paraId="4620B10D" w14:textId="77777777" w:rsidR="00FA1227" w:rsidRDefault="00FA1227" w:rsidP="006D13E9">
      <w:pPr>
        <w:rPr>
          <w:rFonts w:cs="Arial"/>
          <w:bCs/>
          <w:szCs w:val="28"/>
          <w:lang w:val="en-US"/>
        </w:rPr>
      </w:pPr>
    </w:p>
    <w:p w14:paraId="6F351B82" w14:textId="6A1622D2" w:rsidR="00FA1227" w:rsidRPr="00D848BE" w:rsidRDefault="00FA1227" w:rsidP="006D13E9">
      <w:pPr>
        <w:pStyle w:val="Heading4"/>
      </w:pPr>
      <w:bookmarkStart w:id="14" w:name="_Toc1456536"/>
      <w:r>
        <w:t>Data analysis</w:t>
      </w:r>
      <w:bookmarkEnd w:id="14"/>
    </w:p>
    <w:p w14:paraId="636D379F" w14:textId="6CB740E9" w:rsidR="00FA1227" w:rsidRDefault="00FA1227" w:rsidP="006D13E9">
      <w:r w:rsidRPr="00D848BE">
        <w:t>QECNT</w:t>
      </w:r>
      <w:r>
        <w:t xml:space="preserve"> can draw on data from the National Quality Agenda IT System to undertake desktop analysis of emerging trends or patterns in compliance issues. This assists QECNT to plan monitoring and compliance activities and implement strategies to assist where the sector may be experiencing difficulties and to address emerging problems before they escalate.</w:t>
      </w:r>
    </w:p>
    <w:p w14:paraId="6FFBB017" w14:textId="77777777" w:rsidR="00FA1227" w:rsidRDefault="00FA1227" w:rsidP="006D13E9"/>
    <w:p w14:paraId="259F60B0" w14:textId="1BF4E948" w:rsidR="00FA1227" w:rsidRPr="00865513" w:rsidRDefault="00A74BBC" w:rsidP="006D13E9">
      <w:pPr>
        <w:pStyle w:val="Heading4"/>
      </w:pPr>
      <w:bookmarkStart w:id="15" w:name="_Toc1456537"/>
      <w:r>
        <w:lastRenderedPageBreak/>
        <w:t>Assessment and rating</w:t>
      </w:r>
      <w:bookmarkEnd w:id="15"/>
    </w:p>
    <w:p w14:paraId="6E4CFD00" w14:textId="0ED8A375" w:rsidR="00FA1227" w:rsidRDefault="00A74BBC" w:rsidP="006D13E9">
      <w:r>
        <w:t>Areas of potential non-compliance may be identified during an assessment and rating process.</w:t>
      </w:r>
      <w:r w:rsidR="00FA1227" w:rsidRPr="00E77446">
        <w:t xml:space="preserve"> </w:t>
      </w:r>
      <w:r w:rsidR="007A1FA8">
        <w:t>Authorised officers</w:t>
      </w:r>
      <w:r>
        <w:t xml:space="preserve"> conducting assessments </w:t>
      </w:r>
      <w:r w:rsidR="00FA1227" w:rsidRPr="00E77446">
        <w:t xml:space="preserve">can provide advice to service providers on matters that need to be addressed in order to ensure compliance with regulatory requirements. </w:t>
      </w:r>
    </w:p>
    <w:p w14:paraId="1A92EAA1" w14:textId="77777777" w:rsidR="00FA1227" w:rsidRPr="00E77446" w:rsidRDefault="00FA1227" w:rsidP="006D13E9"/>
    <w:p w14:paraId="113FDF42" w14:textId="77777777" w:rsidR="00FA1227" w:rsidRPr="00865513" w:rsidRDefault="00FA1227" w:rsidP="006D13E9">
      <w:pPr>
        <w:pStyle w:val="Heading4"/>
      </w:pPr>
      <w:bookmarkStart w:id="16" w:name="_Toc1456538"/>
      <w:r w:rsidRPr="00865513">
        <w:t>Investigations</w:t>
      </w:r>
      <w:bookmarkEnd w:id="16"/>
    </w:p>
    <w:p w14:paraId="3D03581D" w14:textId="18714C5A" w:rsidR="00E446F4" w:rsidRDefault="007A1FA8" w:rsidP="006D13E9">
      <w:r>
        <w:t xml:space="preserve">QECNT investigates serious incidents and breaches of the National Law and/or National Regulations. </w:t>
      </w:r>
      <w:r w:rsidR="009A347F">
        <w:t xml:space="preserve">Investigations are a formal process where </w:t>
      </w:r>
      <w:r w:rsidR="009A347F" w:rsidRPr="00E77446">
        <w:t>authorised officers gather evidence</w:t>
      </w:r>
      <w:r w:rsidR="009A347F">
        <w:t xml:space="preserve"> in order to </w:t>
      </w:r>
      <w:r w:rsidR="00E446F4">
        <w:t>substantiate whether breaches have occurred</w:t>
      </w:r>
      <w:r w:rsidR="00546541">
        <w:t xml:space="preserve"> and if so the severity of the breaches</w:t>
      </w:r>
      <w:r w:rsidR="00E446F4">
        <w:t xml:space="preserve">. </w:t>
      </w:r>
    </w:p>
    <w:p w14:paraId="6D00D712" w14:textId="77777777" w:rsidR="00FA1227" w:rsidRDefault="00FA1227" w:rsidP="006D13E9"/>
    <w:p w14:paraId="5447B0AB" w14:textId="7135B046" w:rsidR="00FA1227" w:rsidRDefault="00FA1227" w:rsidP="006D13E9">
      <w:r w:rsidRPr="00E77446">
        <w:t xml:space="preserve">Evidence may be gathered in the form of </w:t>
      </w:r>
      <w:r w:rsidR="009A347F">
        <w:t>recordings</w:t>
      </w:r>
      <w:r w:rsidR="00892CE5">
        <w:t xml:space="preserve"> and</w:t>
      </w:r>
      <w:r w:rsidRPr="00E77446">
        <w:t xml:space="preserve"> photographs, samples and physical evidence, documents, witness statements and recor</w:t>
      </w:r>
      <w:r>
        <w:t>ds of interviews. Investigations are conducted in accordance with the investigative powers under the National Law.</w:t>
      </w:r>
    </w:p>
    <w:p w14:paraId="5D5175F2" w14:textId="77777777" w:rsidR="006D13E9" w:rsidRPr="00226469" w:rsidRDefault="006D13E9" w:rsidP="006D13E9">
      <w:pPr>
        <w:pStyle w:val="Heading3"/>
      </w:pPr>
      <w:bookmarkStart w:id="17" w:name="_Toc1456539"/>
      <w:r>
        <w:t>Enforce the Law</w:t>
      </w:r>
      <w:bookmarkEnd w:id="17"/>
    </w:p>
    <w:p w14:paraId="1926BF59" w14:textId="77777777" w:rsidR="00FA1227" w:rsidRDefault="00FA1227" w:rsidP="006D13E9">
      <w:r w:rsidRPr="00E77446">
        <w:t>When non‐compliance</w:t>
      </w:r>
      <w:r>
        <w:t xml:space="preserve"> is identified</w:t>
      </w:r>
      <w:r w:rsidRPr="00E77446">
        <w:t xml:space="preserve">, </w:t>
      </w:r>
      <w:r>
        <w:t>QECNT will evaluate its significance</w:t>
      </w:r>
      <w:r w:rsidRPr="00E77446">
        <w:t xml:space="preserve"> to determine the most appropriate response. </w:t>
      </w:r>
    </w:p>
    <w:p w14:paraId="7E878B86" w14:textId="77777777" w:rsidR="00FA1227" w:rsidRDefault="00FA1227" w:rsidP="006D13E9"/>
    <w:p w14:paraId="31009DD9" w14:textId="4D8ADF0D" w:rsidR="00FA1227" w:rsidRPr="00E77446" w:rsidRDefault="00FA1227" w:rsidP="006D13E9">
      <w:r w:rsidRPr="00E77446">
        <w:t xml:space="preserve">‘Significance’ </w:t>
      </w:r>
      <w:r>
        <w:t>is determined by</w:t>
      </w:r>
      <w:r w:rsidRPr="00E77446">
        <w:t xml:space="preserve"> establishing the level of risk to children as a result of the non‐compliance as well as other factors, such as the offender’s attitude to compliance, the compliance history of the provider and/or service, whether the breach is intentional, and what, if any, benefits have been derived by the offender from the non‐compliance.</w:t>
      </w:r>
    </w:p>
    <w:p w14:paraId="7FB46592" w14:textId="77777777" w:rsidR="00FA1227" w:rsidRDefault="00FA1227" w:rsidP="006D13E9"/>
    <w:p w14:paraId="6C229C05" w14:textId="4F8DDF77" w:rsidR="00FA1227" w:rsidRPr="00E77446" w:rsidRDefault="00FA1227" w:rsidP="006D13E9">
      <w:r w:rsidRPr="00E77446">
        <w:t xml:space="preserve">Any action taken by </w:t>
      </w:r>
      <w:r>
        <w:t>QECNT</w:t>
      </w:r>
      <w:r w:rsidRPr="00E77446">
        <w:t xml:space="preserve"> will aim to ensure that</w:t>
      </w:r>
      <w:r w:rsidR="000573E3">
        <w:t xml:space="preserve"> </w:t>
      </w:r>
      <w:r w:rsidR="00B77107">
        <w:t>the regulatory act</w:t>
      </w:r>
      <w:r w:rsidR="000573E3">
        <w:t>ion is proportionate to the off</w:t>
      </w:r>
      <w:r w:rsidR="00B77107">
        <w:t xml:space="preserve">ence </w:t>
      </w:r>
      <w:r w:rsidR="000573E3">
        <w:t>and</w:t>
      </w:r>
      <w:r w:rsidR="00B77107">
        <w:t xml:space="preserve"> </w:t>
      </w:r>
      <w:r w:rsidR="000573E3">
        <w:t>acts as</w:t>
      </w:r>
      <w:r w:rsidR="00B77107">
        <w:t xml:space="preserve"> a</w:t>
      </w:r>
      <w:r w:rsidRPr="00E77446">
        <w:t xml:space="preserve"> deterrent to re‐offending</w:t>
      </w:r>
      <w:r w:rsidR="000573E3">
        <w:t>.</w:t>
      </w:r>
      <w:r w:rsidR="00541C62">
        <w:t xml:space="preserve"> </w:t>
      </w:r>
      <w:r>
        <w:t>QECNT</w:t>
      </w:r>
      <w:r w:rsidRPr="00E77446">
        <w:t xml:space="preserve"> uses a variety of approaches and tools to address instances of non‐compliance. These include:</w:t>
      </w:r>
    </w:p>
    <w:p w14:paraId="06C86BB9" w14:textId="77777777" w:rsidR="00FA1227" w:rsidRDefault="00FA1227" w:rsidP="006D13E9"/>
    <w:p w14:paraId="51D94E14" w14:textId="393C190B" w:rsidR="00FA1227" w:rsidRPr="00C02A9A" w:rsidRDefault="00FA1227" w:rsidP="006D13E9">
      <w:pPr>
        <w:pStyle w:val="Heading4"/>
      </w:pPr>
      <w:bookmarkStart w:id="18" w:name="_Toc1456540"/>
      <w:r w:rsidRPr="00C02A9A">
        <w:t>Administrative letters</w:t>
      </w:r>
      <w:bookmarkEnd w:id="18"/>
    </w:p>
    <w:p w14:paraId="7AEE09E0" w14:textId="1E63E87C" w:rsidR="00137988" w:rsidRDefault="00FA1227" w:rsidP="006D13E9">
      <w:r w:rsidRPr="00E77446">
        <w:t xml:space="preserve">Administrative letters are </w:t>
      </w:r>
      <w:r w:rsidR="00137988">
        <w:t xml:space="preserve">a caution </w:t>
      </w:r>
      <w:r w:rsidRPr="00E77446">
        <w:t>issued where breaches, typically of a minor nature, are identified and require rectification</w:t>
      </w:r>
      <w:r w:rsidR="00137988">
        <w:t xml:space="preserve"> or explanation</w:t>
      </w:r>
      <w:r w:rsidRPr="00E77446">
        <w:t>. An administrative letter advises the provider</w:t>
      </w:r>
      <w:r w:rsidR="00137988">
        <w:t xml:space="preserve"> and or service which may include; an educator, person placed in day-to-day charge, nominated supervisor or person with management and control of the identified breach</w:t>
      </w:r>
      <w:r w:rsidRPr="00E77446">
        <w:t xml:space="preserve"> and </w:t>
      </w:r>
      <w:r w:rsidR="00137988">
        <w:t xml:space="preserve">may </w:t>
      </w:r>
      <w:r w:rsidRPr="00E77446">
        <w:t xml:space="preserve">require that </w:t>
      </w:r>
      <w:r w:rsidR="00137988">
        <w:t>the breach</w:t>
      </w:r>
      <w:r w:rsidRPr="00E77446">
        <w:t xml:space="preserve"> be remedied within a specified timeframe.</w:t>
      </w:r>
      <w:r w:rsidR="00546541">
        <w:t xml:space="preserve"> </w:t>
      </w:r>
    </w:p>
    <w:p w14:paraId="5E121271" w14:textId="77777777" w:rsidR="00137988" w:rsidRDefault="00137988" w:rsidP="006D13E9"/>
    <w:p w14:paraId="1895461C" w14:textId="40883A09" w:rsidR="00FA1227" w:rsidRDefault="00546541" w:rsidP="006D13E9">
      <w:r>
        <w:t>Non-compliance with an administrative</w:t>
      </w:r>
      <w:r w:rsidR="00137988">
        <w:t xml:space="preserve"> let</w:t>
      </w:r>
      <w:r w:rsidR="00BF6E2E">
        <w:t>ter, or continued non-compliance</w:t>
      </w:r>
      <w:r w:rsidR="00137988">
        <w:t xml:space="preserve"> </w:t>
      </w:r>
      <w:r w:rsidR="00BF6E2E">
        <w:t>that has resulted in administrative letter</w:t>
      </w:r>
      <w:r>
        <w:t xml:space="preserve"> may result in further action</w:t>
      </w:r>
      <w:r w:rsidR="00137988">
        <w:t xml:space="preserve"> being taken.</w:t>
      </w:r>
    </w:p>
    <w:p w14:paraId="31AF68C7" w14:textId="77777777" w:rsidR="00FA1227" w:rsidRPr="00E77446" w:rsidRDefault="00FA1227" w:rsidP="006D13E9"/>
    <w:p w14:paraId="600CA147" w14:textId="77777777" w:rsidR="00FA1227" w:rsidRPr="00C02A9A" w:rsidRDefault="00FA1227" w:rsidP="006D13E9">
      <w:pPr>
        <w:pStyle w:val="Heading4"/>
      </w:pPr>
      <w:bookmarkStart w:id="19" w:name="_Toc1456541"/>
      <w:r w:rsidRPr="00C02A9A">
        <w:t>Compliance directions</w:t>
      </w:r>
      <w:bookmarkEnd w:id="19"/>
      <w:r w:rsidRPr="00C02A9A">
        <w:t xml:space="preserve"> </w:t>
      </w:r>
    </w:p>
    <w:p w14:paraId="5F94014D" w14:textId="77777777" w:rsidR="00FA1227" w:rsidRDefault="00FA1227" w:rsidP="006D13E9">
      <w:r w:rsidRPr="00E77446">
        <w:t xml:space="preserve">Compliance directions are used where a specific requirement of the </w:t>
      </w:r>
      <w:r>
        <w:t>National R</w:t>
      </w:r>
      <w:r w:rsidRPr="00E77446">
        <w:t xml:space="preserve">egulations </w:t>
      </w:r>
      <w:r>
        <w:t>is</w:t>
      </w:r>
      <w:r w:rsidRPr="00E77446">
        <w:t xml:space="preserve"> not being complied with. A compliance direction requires a service provider to rectify an identified breach within a</w:t>
      </w:r>
      <w:r>
        <w:t xml:space="preserve"> s</w:t>
      </w:r>
      <w:r w:rsidRPr="00E77446">
        <w:t xml:space="preserve">pecified timeframe and sets out the </w:t>
      </w:r>
      <w:r w:rsidRPr="00E77446">
        <w:lastRenderedPageBreak/>
        <w:t>steps that need to be taken to address the breach. Penalties can be incurred if a service provider does not comply with a compliance direction.</w:t>
      </w:r>
    </w:p>
    <w:p w14:paraId="4C02BF03" w14:textId="77777777" w:rsidR="00FA1227" w:rsidRDefault="00FA1227" w:rsidP="006D13E9"/>
    <w:p w14:paraId="2066C057" w14:textId="77777777" w:rsidR="00FA1227" w:rsidRPr="00C02A9A" w:rsidRDefault="00FA1227" w:rsidP="006D13E9">
      <w:pPr>
        <w:pStyle w:val="Heading4"/>
      </w:pPr>
      <w:bookmarkStart w:id="20" w:name="_Toc1456542"/>
      <w:r w:rsidRPr="00C02A9A">
        <w:t>Compliance notices</w:t>
      </w:r>
      <w:bookmarkEnd w:id="20"/>
    </w:p>
    <w:p w14:paraId="20ED92D0" w14:textId="372455EB" w:rsidR="00FA1227" w:rsidRDefault="00FA1227" w:rsidP="006D13E9">
      <w:r w:rsidRPr="00E77446">
        <w:t xml:space="preserve">Compliance notices </w:t>
      </w:r>
      <w:r w:rsidR="00541C62">
        <w:t>can be</w:t>
      </w:r>
      <w:r w:rsidR="00541C62" w:rsidRPr="00E77446">
        <w:t xml:space="preserve"> </w:t>
      </w:r>
      <w:r w:rsidRPr="00E77446">
        <w:t>used where</w:t>
      </w:r>
      <w:r w:rsidR="00541C62">
        <w:t>ver</w:t>
      </w:r>
      <w:r w:rsidRPr="00E77446">
        <w:t xml:space="preserve"> the </w:t>
      </w:r>
      <w:r>
        <w:t xml:space="preserve">National Law </w:t>
      </w:r>
      <w:r w:rsidR="00541C62">
        <w:t>or National Regulations are</w:t>
      </w:r>
      <w:r w:rsidR="00541C62" w:rsidRPr="00E77446">
        <w:t xml:space="preserve"> </w:t>
      </w:r>
      <w:r w:rsidRPr="00E77446">
        <w:t xml:space="preserve">not being complied with. A compliance notice </w:t>
      </w:r>
      <w:r>
        <w:t>require</w:t>
      </w:r>
      <w:r w:rsidR="00541C62">
        <w:t>s</w:t>
      </w:r>
      <w:r w:rsidRPr="00E77446">
        <w:t xml:space="preserve"> a service provider to </w:t>
      </w:r>
      <w:r w:rsidR="00541C62">
        <w:t xml:space="preserve">rectify any identified breaches within a specified timeframe and </w:t>
      </w:r>
      <w:r w:rsidRPr="00E77446">
        <w:t xml:space="preserve">sets out the steps that need to be taken to </w:t>
      </w:r>
      <w:r w:rsidR="00541C62">
        <w:t>address the breach</w:t>
      </w:r>
      <w:r w:rsidRPr="00E77446">
        <w:t>. Penalties can be incurred if a service provider does not comply with a compliance notice.</w:t>
      </w:r>
    </w:p>
    <w:p w14:paraId="5525FACC" w14:textId="77777777" w:rsidR="00FA1227" w:rsidRPr="00E77446" w:rsidRDefault="00FA1227" w:rsidP="006D13E9"/>
    <w:p w14:paraId="2D1337A8" w14:textId="77777777" w:rsidR="00FA1227" w:rsidRPr="00C02A9A" w:rsidRDefault="000B16AB" w:rsidP="006D13E9">
      <w:pPr>
        <w:pStyle w:val="Heading4"/>
      </w:pPr>
      <w:bookmarkStart w:id="21" w:name="_Toc1456543"/>
      <w:r>
        <w:t>I</w:t>
      </w:r>
      <w:r w:rsidR="00FA1227" w:rsidRPr="00C02A9A">
        <w:t>nfringement notices</w:t>
      </w:r>
      <w:bookmarkEnd w:id="21"/>
    </w:p>
    <w:p w14:paraId="554AEFD0" w14:textId="77777777" w:rsidR="00FA1227" w:rsidRDefault="00FA1227" w:rsidP="006D13E9">
      <w:r w:rsidRPr="00E77446">
        <w:t>A penalty infringement notice is a monetary penalty issued for non‐compliance with a limited number of specific requirements. Penalty infringement notices have an immediate punitive effect and serve as a deterrent against future non‐compliance.</w:t>
      </w:r>
    </w:p>
    <w:p w14:paraId="36DED8DA" w14:textId="77777777" w:rsidR="00FA1227" w:rsidRPr="00E77446" w:rsidRDefault="00FA1227" w:rsidP="006D13E9"/>
    <w:p w14:paraId="1E31F851" w14:textId="77777777" w:rsidR="00FA1227" w:rsidRPr="00C02A9A" w:rsidRDefault="00FA1227" w:rsidP="006D13E9">
      <w:pPr>
        <w:pStyle w:val="Heading4"/>
      </w:pPr>
      <w:bookmarkStart w:id="22" w:name="_Toc1456544"/>
      <w:r w:rsidRPr="00C02A9A">
        <w:t>Emergency action notices</w:t>
      </w:r>
      <w:bookmarkEnd w:id="22"/>
    </w:p>
    <w:p w14:paraId="7E0FFC16" w14:textId="77777777" w:rsidR="00FA1227" w:rsidRDefault="00FA1227" w:rsidP="006D13E9">
      <w:r w:rsidRPr="00E77446">
        <w:t xml:space="preserve">Emergency action notices are used when </w:t>
      </w:r>
      <w:r>
        <w:t>QECNT</w:t>
      </w:r>
      <w:r w:rsidRPr="00E77446">
        <w:t xml:space="preserve"> is satisfied that a service is operating in a manner that poses an </w:t>
      </w:r>
      <w:r w:rsidRPr="00E77446">
        <w:rPr>
          <w:u w:val="single"/>
        </w:rPr>
        <w:t>immediate</w:t>
      </w:r>
      <w:r w:rsidRPr="00E77446">
        <w:t xml:space="preserve"> risk to the safety, health or wellbeing of children attending a service. An emergency action notice requires a service provider to immediately isolate and rectify the problem that is posing the risk to children.</w:t>
      </w:r>
    </w:p>
    <w:p w14:paraId="4646CED4" w14:textId="77777777" w:rsidR="00FA1227" w:rsidRPr="00E77446" w:rsidRDefault="00FA1227" w:rsidP="006D13E9"/>
    <w:p w14:paraId="25797827" w14:textId="77777777" w:rsidR="00FA1227" w:rsidRPr="00965C0E" w:rsidRDefault="00FA1227" w:rsidP="006D13E9">
      <w:pPr>
        <w:pStyle w:val="Heading4"/>
      </w:pPr>
      <w:bookmarkStart w:id="23" w:name="_Toc1456545"/>
      <w:r w:rsidRPr="00965C0E">
        <w:t>Prohibition notices</w:t>
      </w:r>
      <w:bookmarkEnd w:id="23"/>
    </w:p>
    <w:p w14:paraId="4003418A" w14:textId="0800F570" w:rsidR="00FA1227" w:rsidRDefault="00FA1227" w:rsidP="006D13E9">
      <w:r>
        <w:t>QECNT</w:t>
      </w:r>
      <w:r w:rsidRPr="00E77446">
        <w:t xml:space="preserve"> can issue a prohibition notice to a person, who is in any way involved in the provision of an approved service, preventing them from remaining on the premises of the service or providing education and care to children. </w:t>
      </w:r>
    </w:p>
    <w:p w14:paraId="57F62F03" w14:textId="77777777" w:rsidR="00FA1227" w:rsidRPr="00E77446" w:rsidRDefault="00FA1227" w:rsidP="006D13E9"/>
    <w:p w14:paraId="1A7664CD" w14:textId="1D07DB10" w:rsidR="00FA1227" w:rsidRDefault="00FA1227" w:rsidP="006D13E9">
      <w:r>
        <w:t>QECNT</w:t>
      </w:r>
      <w:r w:rsidRPr="00E77446">
        <w:t xml:space="preserve"> can also direct that any person who is deemed ‘inappropriate’ be excluded from </w:t>
      </w:r>
      <w:r w:rsidR="00541C62">
        <w:t>an education and care</w:t>
      </w:r>
      <w:r w:rsidRPr="00E77446">
        <w:t xml:space="preserve"> service while children are </w:t>
      </w:r>
      <w:r w:rsidR="00EB7877">
        <w:t xml:space="preserve">in </w:t>
      </w:r>
      <w:r w:rsidRPr="00E77446">
        <w:t>atten</w:t>
      </w:r>
      <w:r w:rsidR="00EB7877">
        <w:t>dance</w:t>
      </w:r>
      <w:r w:rsidRPr="00E77446">
        <w:t>. An inappropriate person is anyone who may pose a risk to the safety, health or wellbeing of children attending the service or whose behaviour or state of mind is such that it would be inappropriate for that person to be on the premises while children are present.</w:t>
      </w:r>
    </w:p>
    <w:p w14:paraId="4B05D6BA" w14:textId="516BC98E" w:rsidR="00FA1227" w:rsidRDefault="00FA1227" w:rsidP="006D13E9">
      <w:r>
        <w:br/>
        <w:t>QECNT</w:t>
      </w:r>
      <w:r w:rsidRPr="00E77446">
        <w:t xml:space="preserve"> can also direct a provider of a family day care service to suspend an educator where </w:t>
      </w:r>
      <w:r>
        <w:t>QECNT</w:t>
      </w:r>
      <w:r w:rsidRPr="00E77446">
        <w:t xml:space="preserve"> is satisfied that the conduct of that educator, or the inadequacy of the service provided by that educator, may cause a risk to the safety, health or wellbeing of children attending the service, or where the actions of the educator are causing the provider and/or the service to be in breach of the legislation.</w:t>
      </w:r>
    </w:p>
    <w:p w14:paraId="3A0B77A3" w14:textId="77777777" w:rsidR="00FA1227" w:rsidRPr="00E77446" w:rsidRDefault="00FA1227" w:rsidP="006D13E9"/>
    <w:p w14:paraId="64F9686D" w14:textId="77777777" w:rsidR="00FA1227" w:rsidRPr="00D91795" w:rsidRDefault="00FA1227" w:rsidP="006D13E9">
      <w:pPr>
        <w:pStyle w:val="Heading4"/>
      </w:pPr>
      <w:bookmarkStart w:id="24" w:name="_Toc1456546"/>
      <w:r w:rsidRPr="00D91795">
        <w:t>Variations, suspensions and cancellations of approvals</w:t>
      </w:r>
      <w:bookmarkEnd w:id="24"/>
    </w:p>
    <w:p w14:paraId="4F2810FD" w14:textId="1FFFA1D7" w:rsidR="00FA1227" w:rsidRPr="00E77446" w:rsidRDefault="00FA1227" w:rsidP="006D13E9">
      <w:r>
        <w:t>QECNT</w:t>
      </w:r>
      <w:r w:rsidRPr="00E77446">
        <w:t xml:space="preserve"> has the option of placing conditions on </w:t>
      </w:r>
      <w:r w:rsidR="00541C62">
        <w:t>service</w:t>
      </w:r>
      <w:r w:rsidR="00541C62" w:rsidRPr="00E77446">
        <w:t xml:space="preserve"> </w:t>
      </w:r>
      <w:r w:rsidRPr="00E77446">
        <w:t xml:space="preserve">approvals. Conditions can cover a broad range of matters relating to both service premises and/or staff. </w:t>
      </w:r>
    </w:p>
    <w:p w14:paraId="4F208942" w14:textId="77777777" w:rsidR="00FA1227" w:rsidRDefault="00FA1227" w:rsidP="006D13E9"/>
    <w:p w14:paraId="2E3E9087" w14:textId="1951F3A7" w:rsidR="00FA1227" w:rsidRDefault="00FA1227" w:rsidP="006D13E9">
      <w:r>
        <w:t>QECNT</w:t>
      </w:r>
      <w:r w:rsidRPr="00E77446">
        <w:t xml:space="preserve"> can also suspend or cancel approvals in certain circumstances. The grounds for suspending or cancelling approvals are set out in the </w:t>
      </w:r>
      <w:r>
        <w:t>National Law</w:t>
      </w:r>
      <w:r w:rsidRPr="00E77446">
        <w:t xml:space="preserve"> and include failure to comply with conditions</w:t>
      </w:r>
      <w:r w:rsidR="00541C62">
        <w:t xml:space="preserve"> on a service approval</w:t>
      </w:r>
      <w:r w:rsidRPr="00E77446">
        <w:t xml:space="preserve">, failure to comply with the </w:t>
      </w:r>
      <w:r>
        <w:lastRenderedPageBreak/>
        <w:t>National Law</w:t>
      </w:r>
      <w:r w:rsidRPr="00E77446">
        <w:t xml:space="preserve">, and situations where </w:t>
      </w:r>
      <w:r>
        <w:t>QECNT</w:t>
      </w:r>
      <w:r w:rsidRPr="00E77446">
        <w:t xml:space="preserve"> believes that it is not in the best interests of children attending the service for that service to continue.</w:t>
      </w:r>
    </w:p>
    <w:p w14:paraId="313B65EF" w14:textId="77777777" w:rsidR="00FA1227" w:rsidRPr="00E77446" w:rsidRDefault="00FA1227" w:rsidP="006D13E9"/>
    <w:p w14:paraId="4EC241F6" w14:textId="77777777" w:rsidR="00FA1227" w:rsidRDefault="00FA1227" w:rsidP="006D13E9">
      <w:r w:rsidRPr="00E77446">
        <w:t xml:space="preserve">In most cases a service provider will have the opportunity to provide evidence as to why the suspension or cancellation should not proceed. This opportunity is not required in cases where </w:t>
      </w:r>
      <w:r>
        <w:t>QECNT</w:t>
      </w:r>
      <w:r w:rsidRPr="00E77446">
        <w:t xml:space="preserve"> is satisfied that there is an immediate risk to the safety, health or wellbeing of children attending the service.</w:t>
      </w:r>
    </w:p>
    <w:p w14:paraId="0D6966CB" w14:textId="77777777" w:rsidR="00FA1227" w:rsidRPr="00E77446" w:rsidRDefault="00FA1227" w:rsidP="006D13E9"/>
    <w:p w14:paraId="1F9926DB" w14:textId="77777777" w:rsidR="00FA1227" w:rsidRPr="00D91795" w:rsidRDefault="00FA1227" w:rsidP="006D13E9">
      <w:pPr>
        <w:pStyle w:val="Heading4"/>
      </w:pPr>
      <w:bookmarkStart w:id="25" w:name="_Toc1456547"/>
      <w:r w:rsidRPr="00D91795">
        <w:t>Enforceable undertakings</w:t>
      </w:r>
      <w:bookmarkEnd w:id="25"/>
    </w:p>
    <w:p w14:paraId="5174605F" w14:textId="77FD161F" w:rsidR="00FA1227" w:rsidRDefault="00FA1227" w:rsidP="006D13E9">
      <w:r w:rsidRPr="00E77446">
        <w:t xml:space="preserve">An enforceable undertaking may be accepted by </w:t>
      </w:r>
      <w:r>
        <w:t>QECNT</w:t>
      </w:r>
      <w:r w:rsidRPr="00E77446">
        <w:t xml:space="preserve"> as an alternative to </w:t>
      </w:r>
      <w:r>
        <w:t>p</w:t>
      </w:r>
      <w:r w:rsidRPr="00E77446">
        <w:t xml:space="preserve">rosecution where there has been a serious breach of </w:t>
      </w:r>
      <w:r>
        <w:t>the National Law</w:t>
      </w:r>
      <w:r w:rsidRPr="00E77446">
        <w:t xml:space="preserve">. </w:t>
      </w:r>
      <w:r>
        <w:t>QECNT</w:t>
      </w:r>
      <w:r w:rsidRPr="00E77446">
        <w:t xml:space="preserve"> is able to accept a written undertaking by a service provider to take action to deal with an alleged breach or breaches. These undertakings are enforceable through the Court.</w:t>
      </w:r>
    </w:p>
    <w:p w14:paraId="78A1FAEB" w14:textId="77777777" w:rsidR="00FA1227" w:rsidRPr="00E77446" w:rsidRDefault="00FA1227" w:rsidP="006D13E9"/>
    <w:p w14:paraId="7924047A" w14:textId="77777777" w:rsidR="00FA1227" w:rsidRDefault="00FA1227" w:rsidP="006D13E9">
      <w:r w:rsidRPr="00E77446">
        <w:t>A key objective of an enforceable undertaking is to ensure systemic change in the management or operation of an education and care service so as to prevent future breaches</w:t>
      </w:r>
      <w:r>
        <w:t>.</w:t>
      </w:r>
      <w:r w:rsidRPr="00E77446">
        <w:t xml:space="preserve"> When considering whether to enter into an enforceable undertaking </w:t>
      </w:r>
      <w:r>
        <w:t>QECNT</w:t>
      </w:r>
      <w:r w:rsidRPr="00E77446">
        <w:t xml:space="preserve"> will choose the approach that is most likely to produce the best results in terms of ongoing compliance, remedial action to address the alleged non‐compliance, and obtaining improvements in service quality over time.</w:t>
      </w:r>
    </w:p>
    <w:p w14:paraId="75CCA6F1" w14:textId="77777777" w:rsidR="00FA1227" w:rsidRPr="00E77446" w:rsidRDefault="00FA1227" w:rsidP="006D13E9"/>
    <w:p w14:paraId="472D57AC" w14:textId="77777777" w:rsidR="00FA1227" w:rsidRPr="00D91795" w:rsidRDefault="00FA1227" w:rsidP="006D13E9">
      <w:pPr>
        <w:pStyle w:val="Heading4"/>
      </w:pPr>
      <w:bookmarkStart w:id="26" w:name="_Toc1456548"/>
      <w:r w:rsidRPr="00D91795">
        <w:t>Prosecutions</w:t>
      </w:r>
      <w:bookmarkEnd w:id="26"/>
    </w:p>
    <w:p w14:paraId="31893F85" w14:textId="2CF08402" w:rsidR="00FA1227" w:rsidRDefault="00FA1227" w:rsidP="006D13E9">
      <w:r w:rsidRPr="00E77446">
        <w:t xml:space="preserve">The basic pre‐requisite for any prosecution is that the evidence available establishes a </w:t>
      </w:r>
      <w:r w:rsidRPr="00E77446">
        <w:rPr>
          <w:i/>
        </w:rPr>
        <w:t xml:space="preserve">prima facie </w:t>
      </w:r>
      <w:r w:rsidRPr="00E77446">
        <w:t xml:space="preserve">case (ie. a legally sufficient level of evidence). </w:t>
      </w:r>
      <w:r>
        <w:t>QECNT</w:t>
      </w:r>
      <w:r w:rsidRPr="00E77446">
        <w:t xml:space="preserve"> will also take into account whether it is in the public interest to prosecute a case.</w:t>
      </w:r>
    </w:p>
    <w:p w14:paraId="7956A994" w14:textId="77777777" w:rsidR="00FA1227" w:rsidRPr="00E77446" w:rsidRDefault="00FA1227" w:rsidP="006D13E9"/>
    <w:p w14:paraId="0CB491EC" w14:textId="77777777" w:rsidR="00FA1227" w:rsidRPr="00E77446" w:rsidRDefault="00FA1227" w:rsidP="006D13E9">
      <w:r>
        <w:t>QECNT</w:t>
      </w:r>
      <w:r w:rsidRPr="00E77446">
        <w:t xml:space="preserve"> will consider prosecution for serious breaches of the </w:t>
      </w:r>
      <w:r>
        <w:t>National Law, National Regulations</w:t>
      </w:r>
      <w:r w:rsidRPr="00E77446">
        <w:t xml:space="preserve"> or repeat offenders. </w:t>
      </w:r>
      <w:r>
        <w:t>QECNT</w:t>
      </w:r>
      <w:r w:rsidRPr="00E77446">
        <w:t xml:space="preserve"> will only proceed with prosecution if it is deemed the most appropriate course of action in the circumstances. Prosecution sends a message to the sector and the wider community that failure to comply with legislative requirements will be enforced through the courts.</w:t>
      </w:r>
    </w:p>
    <w:p w14:paraId="064EC7A8" w14:textId="77777777" w:rsidR="004A22D5" w:rsidRDefault="004A22D5" w:rsidP="006D13E9"/>
    <w:p w14:paraId="6E7D58B8" w14:textId="6D5CE732" w:rsidR="00F5706A" w:rsidRPr="00226469" w:rsidRDefault="00F5706A" w:rsidP="00F5706A">
      <w:pPr>
        <w:pStyle w:val="Heading3"/>
      </w:pPr>
      <w:bookmarkStart w:id="27" w:name="_Toc1456549"/>
      <w:r>
        <w:t>ACKNOWLEDGEMENT</w:t>
      </w:r>
      <w:bookmarkEnd w:id="27"/>
    </w:p>
    <w:p w14:paraId="2B07E17F" w14:textId="01EFF86F" w:rsidR="00CD44B8" w:rsidRPr="00CD44B8" w:rsidRDefault="00EB7877" w:rsidP="00CD44B8">
      <w:r>
        <w:t>QEC</w:t>
      </w:r>
      <w:r w:rsidR="00294737">
        <w:t xml:space="preserve">NT gratefully acknowledges the New South Wales Department of Education for permitting QENCT to utilise the </w:t>
      </w:r>
      <w:hyperlink r:id="rId33" w:history="1">
        <w:r w:rsidR="00294737" w:rsidRPr="00294737">
          <w:rPr>
            <w:rStyle w:val="Hyperlink"/>
          </w:rPr>
          <w:t>Early Childhood Education Directorate Compliance Policy</w:t>
        </w:r>
      </w:hyperlink>
      <w:r w:rsidR="00294737">
        <w:t xml:space="preserve">  to develop this framework.</w:t>
      </w:r>
    </w:p>
    <w:sectPr w:rsidR="00CD44B8" w:rsidRPr="00CD44B8" w:rsidSect="00E21CDD">
      <w:headerReference w:type="even" r:id="rId34"/>
      <w:headerReference w:type="default" r:id="rId35"/>
      <w:headerReference w:type="first" r:id="rId36"/>
      <w:pgSz w:w="11900" w:h="16840"/>
      <w:pgMar w:top="1134" w:right="1134" w:bottom="851" w:left="1418" w:header="567"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ADC80" w14:textId="77777777" w:rsidR="00507384" w:rsidRDefault="00507384">
      <w:r>
        <w:separator/>
      </w:r>
    </w:p>
  </w:endnote>
  <w:endnote w:type="continuationSeparator" w:id="0">
    <w:p w14:paraId="02DF5E2D" w14:textId="77777777" w:rsidR="00507384" w:rsidRDefault="0050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D2827" w14:textId="5C6F829A" w:rsidR="00185652" w:rsidRPr="00185652" w:rsidRDefault="00185652">
    <w:pPr>
      <w:pStyle w:val="Footer"/>
      <w:jc w:val="center"/>
      <w:rPr>
        <w:caps/>
        <w:noProof/>
      </w:rPr>
    </w:pPr>
    <w:r w:rsidRPr="00185652">
      <w:rPr>
        <w:caps/>
      </w:rPr>
      <w:fldChar w:fldCharType="begin"/>
    </w:r>
    <w:r w:rsidRPr="00185652">
      <w:rPr>
        <w:caps/>
      </w:rPr>
      <w:instrText xml:space="preserve"> PAGE   \* MERGEFORMAT </w:instrText>
    </w:r>
    <w:r w:rsidRPr="00185652">
      <w:rPr>
        <w:caps/>
      </w:rPr>
      <w:fldChar w:fldCharType="separate"/>
    </w:r>
    <w:r w:rsidR="0035090E">
      <w:rPr>
        <w:caps/>
        <w:noProof/>
      </w:rPr>
      <w:t>8</w:t>
    </w:r>
    <w:r w:rsidRPr="00185652">
      <w:rPr>
        <w:caps/>
        <w:noProof/>
      </w:rPr>
      <w:fldChar w:fldCharType="end"/>
    </w:r>
  </w:p>
  <w:p w14:paraId="0AA538E7" w14:textId="77777777" w:rsidR="003520DB" w:rsidRPr="008C1F61" w:rsidRDefault="003520DB" w:rsidP="00AF5ED5">
    <w:pPr>
      <w:pStyle w:val="Footer"/>
      <w:rPr>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19E2" w14:textId="77777777" w:rsidR="003520DB" w:rsidRDefault="003520DB" w:rsidP="00AF5ED5">
    <w:pPr>
      <w:pStyle w:val="Footer"/>
      <w:rPr>
        <w:szCs w:val="20"/>
      </w:rPr>
    </w:pPr>
  </w:p>
  <w:p w14:paraId="0A12F9E7" w14:textId="77777777" w:rsidR="003520DB" w:rsidRPr="006D420E" w:rsidRDefault="003520DB" w:rsidP="00AF5ED5">
    <w:pPr>
      <w:pStyle w:val="Footer"/>
      <w:rPr>
        <w:b/>
        <w:szCs w:val="20"/>
      </w:rPr>
    </w:pPr>
    <w:r>
      <w:rPr>
        <w:szCs w:val="20"/>
      </w:rPr>
      <w:t xml:space="preserve">Department of </w:t>
    </w:r>
    <w:r>
      <w:rPr>
        <w:b/>
      </w:rPr>
      <w: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55CAB" w14:textId="77777777" w:rsidR="00507384" w:rsidRDefault="00507384">
      <w:r>
        <w:separator/>
      </w:r>
    </w:p>
  </w:footnote>
  <w:footnote w:type="continuationSeparator" w:id="0">
    <w:p w14:paraId="61473F72" w14:textId="77777777" w:rsidR="00507384" w:rsidRDefault="00507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FFDD940" w14:textId="77777777" w:rsidR="00126CE7" w:rsidRDefault="00126CE7">
        <w:pPr>
          <w:pStyle w:val="Header"/>
        </w:pPr>
        <w:r>
          <w:t xml:space="preserve">Page </w:t>
        </w:r>
        <w:r>
          <w:rPr>
            <w:b/>
            <w:bCs/>
            <w:szCs w:val="24"/>
          </w:rPr>
          <w:fldChar w:fldCharType="begin"/>
        </w:r>
        <w:r>
          <w:rPr>
            <w:b/>
            <w:bCs/>
          </w:rPr>
          <w:instrText xml:space="preserve"> PAGE </w:instrText>
        </w:r>
        <w:r>
          <w:rPr>
            <w:b/>
            <w:bCs/>
            <w:szCs w:val="24"/>
          </w:rPr>
          <w:fldChar w:fldCharType="separate"/>
        </w:r>
        <w:r w:rsidR="0062001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2001C">
          <w:rPr>
            <w:b/>
            <w:bCs/>
            <w:noProof/>
          </w:rPr>
          <w:t>12</w:t>
        </w:r>
        <w:r>
          <w:rPr>
            <w:b/>
            <w:bCs/>
            <w:szCs w:val="24"/>
          </w:rPr>
          <w:fldChar w:fldCharType="end"/>
        </w:r>
      </w:p>
    </w:sdtContent>
  </w:sdt>
  <w:p w14:paraId="4D6BA06B" w14:textId="2CADACB1" w:rsidR="003520DB" w:rsidRPr="00274F1C" w:rsidRDefault="003520DB" w:rsidP="00AF5ED5">
    <w:pPr>
      <w:pStyle w:val="Header"/>
      <w:ind w:right="-28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D4A7" w14:textId="20AE1864" w:rsidR="003520DB" w:rsidRDefault="003520DB" w:rsidP="00B947D2">
    <w:pPr>
      <w:jc w:val="center"/>
    </w:pPr>
    <w:r>
      <w:t xml:space="preserve">                                                                               </w:t>
    </w:r>
    <w:r>
      <w:tab/>
    </w:r>
    <w:r>
      <w:tab/>
    </w:r>
    <w:r>
      <w:tab/>
      <w:t xml:space="preserve">             </w:t>
    </w:r>
    <w:r>
      <w:rPr>
        <w:noProof/>
        <w:lang w:eastAsia="en-AU"/>
      </w:rPr>
      <w:drawing>
        <wp:anchor distT="0" distB="0" distL="114300" distR="114300" simplePos="0" relativeHeight="251661312" behindDoc="0" locked="0" layoutInCell="1" allowOverlap="1" wp14:anchorId="5E706DB6" wp14:editId="1A2DD402">
          <wp:simplePos x="0" y="0"/>
          <wp:positionH relativeFrom="column">
            <wp:posOffset>4081145</wp:posOffset>
          </wp:positionH>
          <wp:positionV relativeFrom="page">
            <wp:posOffset>0</wp:posOffset>
          </wp:positionV>
          <wp:extent cx="447675" cy="1076325"/>
          <wp:effectExtent l="0" t="0" r="9525" b="0"/>
          <wp:wrapSquare wrapText="bothSides"/>
          <wp:docPr id="121" name="Picture 121" descr="C:\Users\jessica.oreilly\Desktop\education_Colourbar_withOc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essica.oreilly\Desktop\education_Colourbar_withOch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1076325"/>
                  </a:xfrm>
                  <a:prstGeom prst="rect">
                    <a:avLst/>
                  </a:prstGeom>
                  <a:noFill/>
                  <a:ln>
                    <a:noFill/>
                  </a:ln>
                </pic:spPr>
              </pic:pic>
            </a:graphicData>
          </a:graphic>
        </wp:anchor>
      </w:drawing>
    </w:r>
  </w:p>
  <w:p w14:paraId="5D5ED751" w14:textId="77777777" w:rsidR="003520DB" w:rsidRDefault="003520DB" w:rsidP="006A6253">
    <w:r>
      <w:rPr>
        <w:noProof/>
        <w:lang w:eastAsia="en-AU"/>
      </w:rPr>
      <w:drawing>
        <wp:anchor distT="114300" distB="114300" distL="114300" distR="114300" simplePos="0" relativeHeight="251659264" behindDoc="1" locked="0" layoutInCell="0" allowOverlap="1" wp14:anchorId="6B2B11FD" wp14:editId="6E5DF8C4">
          <wp:simplePos x="0" y="0"/>
          <wp:positionH relativeFrom="margin">
            <wp:posOffset>-523240</wp:posOffset>
          </wp:positionH>
          <wp:positionV relativeFrom="topMargin">
            <wp:align>bottom</wp:align>
          </wp:positionV>
          <wp:extent cx="2169160" cy="701040"/>
          <wp:effectExtent l="0" t="0" r="0" b="3810"/>
          <wp:wrapNone/>
          <wp:docPr id="1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737AA" w14:textId="77777777" w:rsidR="003520DB" w:rsidRDefault="003520DB" w:rsidP="006A6253"/>
  <w:p w14:paraId="6A9F242F" w14:textId="77777777" w:rsidR="003520DB" w:rsidRDefault="003520DB" w:rsidP="006A6253">
    <w:r>
      <w:rPr>
        <w:noProof/>
        <w:lang w:eastAsia="en-AU"/>
      </w:rPr>
      <mc:AlternateContent>
        <mc:Choice Requires="wps">
          <w:drawing>
            <wp:anchor distT="0" distB="0" distL="114300" distR="114300" simplePos="0" relativeHeight="251660288" behindDoc="0" locked="0" layoutInCell="1" allowOverlap="1" wp14:anchorId="261D59BC" wp14:editId="4F0855BE">
              <wp:simplePos x="0" y="0"/>
              <wp:positionH relativeFrom="page">
                <wp:posOffset>5473065</wp:posOffset>
              </wp:positionH>
              <wp:positionV relativeFrom="page">
                <wp:posOffset>680720</wp:posOffset>
              </wp:positionV>
              <wp:extent cx="1574800" cy="327025"/>
              <wp:effectExtent l="0" t="0" r="6350" b="15875"/>
              <wp:wrapTight wrapText="bothSides">
                <wp:wrapPolygon edited="0">
                  <wp:start x="0" y="0"/>
                  <wp:lineTo x="0" y="21390"/>
                  <wp:lineTo x="21426" y="21390"/>
                  <wp:lineTo x="21426" y="0"/>
                  <wp:lineTo x="0" y="0"/>
                </wp:wrapPolygon>
              </wp:wrapTight>
              <wp:docPr id="1"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ABB0F" w14:textId="77777777" w:rsidR="003520DB" w:rsidRDefault="003520DB" w:rsidP="006A6253">
                          <w:pPr>
                            <w:pStyle w:val="Departmentof"/>
                          </w:pPr>
                          <w:r>
                            <w:t>Department of</w:t>
                          </w:r>
                        </w:p>
                        <w:p w14:paraId="6916EF09" w14:textId="77777777" w:rsidR="003520DB" w:rsidRDefault="003520DB" w:rsidP="006A6253">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D59BC" id="_x0000_t202" coordsize="21600,21600" o:spt="202" path="m,l,21600r21600,l21600,xe">
              <v:stroke joinstyle="miter"/>
              <v:path gradientshapeok="t" o:connecttype="rect"/>
            </v:shapetype>
            <v:shape id="_x0000_tx2" o:spid="_x0000_s1029" type="#_x0000_t202" style="position:absolute;margin-left:430.95pt;margin-top:53.6pt;width:124pt;height:2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LSsA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" filled="f" stroked="f">
              <v:textbox inset="0,0,0,0">
                <w:txbxContent>
                  <w:p w14:paraId="15EABB0F" w14:textId="77777777" w:rsidR="003520DB" w:rsidRDefault="003520DB" w:rsidP="006A6253">
                    <w:pPr>
                      <w:pStyle w:val="Departmentof"/>
                    </w:pPr>
                    <w:r>
                      <w:t>Department of</w:t>
                    </w:r>
                  </w:p>
                  <w:p w14:paraId="6916EF09" w14:textId="77777777" w:rsidR="003520DB" w:rsidRDefault="003520DB" w:rsidP="006A6253">
                    <w:pPr>
                      <w:pStyle w:val="Departmentname"/>
                    </w:pPr>
                    <w:r>
                      <w:t>Education</w:t>
                    </w:r>
                  </w:p>
                </w:txbxContent>
              </v:textbox>
              <w10:wrap type="tight"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F715E" w14:textId="718D9C06" w:rsidR="003520DB" w:rsidRDefault="003520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AC0E" w14:textId="60A77B74" w:rsidR="003520DB" w:rsidRDefault="003520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7B5D" w14:textId="1DC6E00A" w:rsidR="003520DB" w:rsidRDefault="003520DB" w:rsidP="006A6253"/>
  <w:p w14:paraId="740B6630" w14:textId="77777777" w:rsidR="003520DB" w:rsidRDefault="003520DB" w:rsidP="006A6253"/>
  <w:p w14:paraId="745C439C" w14:textId="77777777" w:rsidR="003520DB" w:rsidRDefault="003520DB" w:rsidP="006A625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E84EB" w14:textId="416F2326" w:rsidR="003520DB" w:rsidRDefault="003520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4009" w14:textId="5FA4335B" w:rsidR="003520DB" w:rsidRPr="00D078E9" w:rsidRDefault="003520DB" w:rsidP="00D078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2A51" w14:textId="1437F2ED" w:rsidR="003520DB" w:rsidRDefault="00352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059B"/>
    <w:multiLevelType w:val="hybridMultilevel"/>
    <w:tmpl w:val="5D642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4C3F20"/>
    <w:multiLevelType w:val="hybridMultilevel"/>
    <w:tmpl w:val="DA58F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E539F"/>
    <w:multiLevelType w:val="hybridMultilevel"/>
    <w:tmpl w:val="61102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7542A"/>
    <w:multiLevelType w:val="hybridMultilevel"/>
    <w:tmpl w:val="45F6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153BCD"/>
    <w:multiLevelType w:val="hybridMultilevel"/>
    <w:tmpl w:val="CD00250E"/>
    <w:lvl w:ilvl="0" w:tplc="0C090001">
      <w:start w:val="1"/>
      <w:numFmt w:val="bullet"/>
      <w:lvlText w:val=""/>
      <w:lvlJc w:val="left"/>
      <w:pPr>
        <w:ind w:left="940" w:hanging="360"/>
      </w:pPr>
      <w:rPr>
        <w:rFonts w:ascii="Symbol" w:hAnsi="Symbol" w:hint="default"/>
        <w:w w:val="100"/>
        <w:sz w:val="24"/>
        <w:szCs w:val="24"/>
        <w:lang w:val="en-US" w:eastAsia="en-US" w:bidi="en-US"/>
      </w:rPr>
    </w:lvl>
    <w:lvl w:ilvl="1" w:tplc="0F48A1FA">
      <w:numFmt w:val="bullet"/>
      <w:lvlText w:val="•"/>
      <w:lvlJc w:val="left"/>
      <w:pPr>
        <w:ind w:left="1792" w:hanging="360"/>
      </w:pPr>
      <w:rPr>
        <w:rFonts w:hint="default"/>
        <w:lang w:val="en-US" w:eastAsia="en-US" w:bidi="en-US"/>
      </w:rPr>
    </w:lvl>
    <w:lvl w:ilvl="2" w:tplc="9700641C">
      <w:numFmt w:val="bullet"/>
      <w:lvlText w:val="•"/>
      <w:lvlJc w:val="left"/>
      <w:pPr>
        <w:ind w:left="2644" w:hanging="360"/>
      </w:pPr>
      <w:rPr>
        <w:rFonts w:hint="default"/>
        <w:lang w:val="en-US" w:eastAsia="en-US" w:bidi="en-US"/>
      </w:rPr>
    </w:lvl>
    <w:lvl w:ilvl="3" w:tplc="013CB632">
      <w:numFmt w:val="bullet"/>
      <w:lvlText w:val="•"/>
      <w:lvlJc w:val="left"/>
      <w:pPr>
        <w:ind w:left="3497" w:hanging="360"/>
      </w:pPr>
      <w:rPr>
        <w:rFonts w:hint="default"/>
        <w:lang w:val="en-US" w:eastAsia="en-US" w:bidi="en-US"/>
      </w:rPr>
    </w:lvl>
    <w:lvl w:ilvl="4" w:tplc="51DA853A">
      <w:numFmt w:val="bullet"/>
      <w:lvlText w:val="•"/>
      <w:lvlJc w:val="left"/>
      <w:pPr>
        <w:ind w:left="4349" w:hanging="360"/>
      </w:pPr>
      <w:rPr>
        <w:rFonts w:hint="default"/>
        <w:lang w:val="en-US" w:eastAsia="en-US" w:bidi="en-US"/>
      </w:rPr>
    </w:lvl>
    <w:lvl w:ilvl="5" w:tplc="93A6AA0C">
      <w:numFmt w:val="bullet"/>
      <w:lvlText w:val="•"/>
      <w:lvlJc w:val="left"/>
      <w:pPr>
        <w:ind w:left="5202" w:hanging="360"/>
      </w:pPr>
      <w:rPr>
        <w:rFonts w:hint="default"/>
        <w:lang w:val="en-US" w:eastAsia="en-US" w:bidi="en-US"/>
      </w:rPr>
    </w:lvl>
    <w:lvl w:ilvl="6" w:tplc="155A89F2">
      <w:numFmt w:val="bullet"/>
      <w:lvlText w:val="•"/>
      <w:lvlJc w:val="left"/>
      <w:pPr>
        <w:ind w:left="6054" w:hanging="360"/>
      </w:pPr>
      <w:rPr>
        <w:rFonts w:hint="default"/>
        <w:lang w:val="en-US" w:eastAsia="en-US" w:bidi="en-US"/>
      </w:rPr>
    </w:lvl>
    <w:lvl w:ilvl="7" w:tplc="A3D4A2FE">
      <w:numFmt w:val="bullet"/>
      <w:lvlText w:val="•"/>
      <w:lvlJc w:val="left"/>
      <w:pPr>
        <w:ind w:left="6907" w:hanging="360"/>
      </w:pPr>
      <w:rPr>
        <w:rFonts w:hint="default"/>
        <w:lang w:val="en-US" w:eastAsia="en-US" w:bidi="en-US"/>
      </w:rPr>
    </w:lvl>
    <w:lvl w:ilvl="8" w:tplc="9000B99C">
      <w:numFmt w:val="bullet"/>
      <w:lvlText w:val="•"/>
      <w:lvlJc w:val="left"/>
      <w:pPr>
        <w:ind w:left="7759" w:hanging="360"/>
      </w:pPr>
      <w:rPr>
        <w:rFonts w:hint="default"/>
        <w:lang w:val="en-US" w:eastAsia="en-US" w:bidi="en-US"/>
      </w:rPr>
    </w:lvl>
  </w:abstractNum>
  <w:abstractNum w:abstractNumId="5" w15:restartNumberingAfterBreak="0">
    <w:nsid w:val="1EED3067"/>
    <w:multiLevelType w:val="hybridMultilevel"/>
    <w:tmpl w:val="1D6E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4C427A"/>
    <w:multiLevelType w:val="hybridMultilevel"/>
    <w:tmpl w:val="0136C79A"/>
    <w:lvl w:ilvl="0" w:tplc="981CDE3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E46AC1"/>
    <w:multiLevelType w:val="hybridMultilevel"/>
    <w:tmpl w:val="62467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720A72"/>
    <w:multiLevelType w:val="hybridMultilevel"/>
    <w:tmpl w:val="BFFEE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175A5"/>
    <w:multiLevelType w:val="hybridMultilevel"/>
    <w:tmpl w:val="2A7AE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49080A"/>
    <w:multiLevelType w:val="hybridMultilevel"/>
    <w:tmpl w:val="156C0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FC5482"/>
    <w:multiLevelType w:val="hybridMultilevel"/>
    <w:tmpl w:val="797AD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C90D80"/>
    <w:multiLevelType w:val="hybridMultilevel"/>
    <w:tmpl w:val="4EDCB8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8B3AD4"/>
    <w:multiLevelType w:val="hybridMultilevel"/>
    <w:tmpl w:val="179CF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F82B2E"/>
    <w:multiLevelType w:val="hybridMultilevel"/>
    <w:tmpl w:val="DBF0244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0BA5C14"/>
    <w:multiLevelType w:val="hybridMultilevel"/>
    <w:tmpl w:val="5C1AE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1435CB"/>
    <w:multiLevelType w:val="multilevel"/>
    <w:tmpl w:val="204C4E08"/>
    <w:lvl w:ilvl="0">
      <w:start w:val="1"/>
      <w:numFmt w:val="decimal"/>
      <w:lvlText w:val="%1."/>
      <w:lvlJc w:val="left"/>
      <w:pPr>
        <w:ind w:left="646" w:hanging="361"/>
      </w:pPr>
      <w:rPr>
        <w:rFonts w:ascii="Cambria" w:eastAsia="Cambria" w:hAnsi="Cambria" w:cs="Cambria" w:hint="default"/>
        <w:b/>
        <w:bCs/>
        <w:color w:val="365F91"/>
        <w:spacing w:val="-1"/>
        <w:w w:val="99"/>
        <w:sz w:val="28"/>
        <w:szCs w:val="28"/>
        <w:lang w:val="en-US" w:eastAsia="en-US" w:bidi="en-US"/>
      </w:rPr>
    </w:lvl>
    <w:lvl w:ilvl="1">
      <w:start w:val="1"/>
      <w:numFmt w:val="bullet"/>
      <w:lvlText w:val=""/>
      <w:lvlJc w:val="left"/>
      <w:pPr>
        <w:ind w:left="703" w:hanging="484"/>
      </w:pPr>
      <w:rPr>
        <w:rFonts w:ascii="Symbol" w:hAnsi="Symbol" w:hint="default"/>
        <w:b/>
        <w:bCs/>
        <w:color w:val="auto"/>
        <w:w w:val="100"/>
        <w:sz w:val="26"/>
        <w:szCs w:val="26"/>
        <w:lang w:val="en-US" w:eastAsia="en-US" w:bidi="en-US"/>
      </w:rPr>
    </w:lvl>
    <w:lvl w:ilvl="2">
      <w:start w:val="1"/>
      <w:numFmt w:val="bullet"/>
      <w:lvlText w:val=""/>
      <w:lvlJc w:val="left"/>
      <w:pPr>
        <w:ind w:left="940" w:hanging="360"/>
      </w:pPr>
      <w:rPr>
        <w:rFonts w:ascii="Symbol" w:hAnsi="Symbol" w:hint="default"/>
        <w:w w:val="100"/>
        <w:sz w:val="24"/>
        <w:szCs w:val="24"/>
        <w:lang w:val="en-US" w:eastAsia="en-US" w:bidi="en-US"/>
      </w:rPr>
    </w:lvl>
    <w:lvl w:ilvl="3">
      <w:numFmt w:val="bullet"/>
      <w:lvlText w:val="•"/>
      <w:lvlJc w:val="left"/>
      <w:pPr>
        <w:ind w:left="940" w:hanging="360"/>
      </w:pPr>
      <w:rPr>
        <w:rFonts w:hint="default"/>
        <w:lang w:val="en-US" w:eastAsia="en-US" w:bidi="en-US"/>
      </w:rPr>
    </w:lvl>
    <w:lvl w:ilvl="4">
      <w:numFmt w:val="bullet"/>
      <w:lvlText w:val="•"/>
      <w:lvlJc w:val="left"/>
      <w:pPr>
        <w:ind w:left="2157" w:hanging="360"/>
      </w:pPr>
      <w:rPr>
        <w:rFonts w:hint="default"/>
        <w:lang w:val="en-US" w:eastAsia="en-US" w:bidi="en-US"/>
      </w:rPr>
    </w:lvl>
    <w:lvl w:ilvl="5">
      <w:numFmt w:val="bullet"/>
      <w:lvlText w:val="•"/>
      <w:lvlJc w:val="left"/>
      <w:pPr>
        <w:ind w:left="3375" w:hanging="360"/>
      </w:pPr>
      <w:rPr>
        <w:rFonts w:hint="default"/>
        <w:lang w:val="en-US" w:eastAsia="en-US" w:bidi="en-US"/>
      </w:rPr>
    </w:lvl>
    <w:lvl w:ilvl="6">
      <w:numFmt w:val="bullet"/>
      <w:lvlText w:val="•"/>
      <w:lvlJc w:val="left"/>
      <w:pPr>
        <w:ind w:left="4593" w:hanging="360"/>
      </w:pPr>
      <w:rPr>
        <w:rFonts w:hint="default"/>
        <w:lang w:val="en-US" w:eastAsia="en-US" w:bidi="en-US"/>
      </w:rPr>
    </w:lvl>
    <w:lvl w:ilvl="7">
      <w:numFmt w:val="bullet"/>
      <w:lvlText w:val="•"/>
      <w:lvlJc w:val="left"/>
      <w:pPr>
        <w:ind w:left="5811" w:hanging="360"/>
      </w:pPr>
      <w:rPr>
        <w:rFonts w:hint="default"/>
        <w:lang w:val="en-US" w:eastAsia="en-US" w:bidi="en-US"/>
      </w:rPr>
    </w:lvl>
    <w:lvl w:ilvl="8">
      <w:numFmt w:val="bullet"/>
      <w:lvlText w:val="•"/>
      <w:lvlJc w:val="left"/>
      <w:pPr>
        <w:ind w:left="7028" w:hanging="360"/>
      </w:pPr>
      <w:rPr>
        <w:rFonts w:hint="default"/>
        <w:lang w:val="en-US" w:eastAsia="en-US" w:bidi="en-US"/>
      </w:rPr>
    </w:lvl>
  </w:abstractNum>
  <w:abstractNum w:abstractNumId="17" w15:restartNumberingAfterBreak="0">
    <w:nsid w:val="4E2E0958"/>
    <w:multiLevelType w:val="hybridMultilevel"/>
    <w:tmpl w:val="613A678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4E671D2E"/>
    <w:multiLevelType w:val="hybridMultilevel"/>
    <w:tmpl w:val="050E23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777ADC"/>
    <w:multiLevelType w:val="hybridMultilevel"/>
    <w:tmpl w:val="1F4C2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887BF2"/>
    <w:multiLevelType w:val="hybridMultilevel"/>
    <w:tmpl w:val="8990F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2A5E7E"/>
    <w:multiLevelType w:val="hybridMultilevel"/>
    <w:tmpl w:val="7FDED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D041AE"/>
    <w:multiLevelType w:val="hybridMultilevel"/>
    <w:tmpl w:val="CD585DD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37461C6"/>
    <w:multiLevelType w:val="hybridMultilevel"/>
    <w:tmpl w:val="4926C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5C2427"/>
    <w:multiLevelType w:val="hybridMultilevel"/>
    <w:tmpl w:val="E254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694F99"/>
    <w:multiLevelType w:val="hybridMultilevel"/>
    <w:tmpl w:val="754084D6"/>
    <w:lvl w:ilvl="0" w:tplc="7E10BA1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A91418A"/>
    <w:multiLevelType w:val="hybridMultilevel"/>
    <w:tmpl w:val="24121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EC047D"/>
    <w:multiLevelType w:val="hybridMultilevel"/>
    <w:tmpl w:val="B770B5E2"/>
    <w:lvl w:ilvl="0" w:tplc="0C090001">
      <w:start w:val="1"/>
      <w:numFmt w:val="bullet"/>
      <w:lvlText w:val=""/>
      <w:lvlJc w:val="left"/>
      <w:pPr>
        <w:ind w:left="940" w:hanging="360"/>
      </w:pPr>
      <w:rPr>
        <w:rFonts w:ascii="Symbol" w:hAnsi="Symbol" w:hint="default"/>
        <w:w w:val="100"/>
        <w:sz w:val="24"/>
        <w:szCs w:val="24"/>
        <w:lang w:val="en-US" w:eastAsia="en-US" w:bidi="en-US"/>
      </w:rPr>
    </w:lvl>
    <w:lvl w:ilvl="1" w:tplc="0F48A1FA">
      <w:numFmt w:val="bullet"/>
      <w:lvlText w:val="•"/>
      <w:lvlJc w:val="left"/>
      <w:pPr>
        <w:ind w:left="1792" w:hanging="360"/>
      </w:pPr>
      <w:rPr>
        <w:rFonts w:hint="default"/>
        <w:lang w:val="en-US" w:eastAsia="en-US" w:bidi="en-US"/>
      </w:rPr>
    </w:lvl>
    <w:lvl w:ilvl="2" w:tplc="9700641C">
      <w:numFmt w:val="bullet"/>
      <w:lvlText w:val="•"/>
      <w:lvlJc w:val="left"/>
      <w:pPr>
        <w:ind w:left="2644" w:hanging="360"/>
      </w:pPr>
      <w:rPr>
        <w:rFonts w:hint="default"/>
        <w:lang w:val="en-US" w:eastAsia="en-US" w:bidi="en-US"/>
      </w:rPr>
    </w:lvl>
    <w:lvl w:ilvl="3" w:tplc="013CB632">
      <w:numFmt w:val="bullet"/>
      <w:lvlText w:val="•"/>
      <w:lvlJc w:val="left"/>
      <w:pPr>
        <w:ind w:left="3497" w:hanging="360"/>
      </w:pPr>
      <w:rPr>
        <w:rFonts w:hint="default"/>
        <w:lang w:val="en-US" w:eastAsia="en-US" w:bidi="en-US"/>
      </w:rPr>
    </w:lvl>
    <w:lvl w:ilvl="4" w:tplc="51DA853A">
      <w:numFmt w:val="bullet"/>
      <w:lvlText w:val="•"/>
      <w:lvlJc w:val="left"/>
      <w:pPr>
        <w:ind w:left="4349" w:hanging="360"/>
      </w:pPr>
      <w:rPr>
        <w:rFonts w:hint="default"/>
        <w:lang w:val="en-US" w:eastAsia="en-US" w:bidi="en-US"/>
      </w:rPr>
    </w:lvl>
    <w:lvl w:ilvl="5" w:tplc="93A6AA0C">
      <w:numFmt w:val="bullet"/>
      <w:lvlText w:val="•"/>
      <w:lvlJc w:val="left"/>
      <w:pPr>
        <w:ind w:left="5202" w:hanging="360"/>
      </w:pPr>
      <w:rPr>
        <w:rFonts w:hint="default"/>
        <w:lang w:val="en-US" w:eastAsia="en-US" w:bidi="en-US"/>
      </w:rPr>
    </w:lvl>
    <w:lvl w:ilvl="6" w:tplc="155A89F2">
      <w:numFmt w:val="bullet"/>
      <w:lvlText w:val="•"/>
      <w:lvlJc w:val="left"/>
      <w:pPr>
        <w:ind w:left="6054" w:hanging="360"/>
      </w:pPr>
      <w:rPr>
        <w:rFonts w:hint="default"/>
        <w:lang w:val="en-US" w:eastAsia="en-US" w:bidi="en-US"/>
      </w:rPr>
    </w:lvl>
    <w:lvl w:ilvl="7" w:tplc="A3D4A2FE">
      <w:numFmt w:val="bullet"/>
      <w:lvlText w:val="•"/>
      <w:lvlJc w:val="left"/>
      <w:pPr>
        <w:ind w:left="6907" w:hanging="360"/>
      </w:pPr>
      <w:rPr>
        <w:rFonts w:hint="default"/>
        <w:lang w:val="en-US" w:eastAsia="en-US" w:bidi="en-US"/>
      </w:rPr>
    </w:lvl>
    <w:lvl w:ilvl="8" w:tplc="9000B99C">
      <w:numFmt w:val="bullet"/>
      <w:lvlText w:val="•"/>
      <w:lvlJc w:val="left"/>
      <w:pPr>
        <w:ind w:left="7759" w:hanging="360"/>
      </w:pPr>
      <w:rPr>
        <w:rFonts w:hint="default"/>
        <w:lang w:val="en-US" w:eastAsia="en-US" w:bidi="en-US"/>
      </w:rPr>
    </w:lvl>
  </w:abstractNum>
  <w:abstractNum w:abstractNumId="29" w15:restartNumberingAfterBreak="0">
    <w:nsid w:val="62B45933"/>
    <w:multiLevelType w:val="hybridMultilevel"/>
    <w:tmpl w:val="603EA40C"/>
    <w:lvl w:ilvl="0" w:tplc="0C090001">
      <w:start w:val="1"/>
      <w:numFmt w:val="bullet"/>
      <w:lvlText w:val=""/>
      <w:lvlJc w:val="left"/>
      <w:pPr>
        <w:ind w:left="567" w:hanging="360"/>
      </w:pPr>
      <w:rPr>
        <w:rFonts w:ascii="Symbol" w:hAnsi="Symbo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30" w15:restartNumberingAfterBreak="0">
    <w:nsid w:val="6B5B3E6D"/>
    <w:multiLevelType w:val="hybridMultilevel"/>
    <w:tmpl w:val="5ADE5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EB6A2B"/>
    <w:multiLevelType w:val="hybridMultilevel"/>
    <w:tmpl w:val="DCB6E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527366"/>
    <w:multiLevelType w:val="hybridMultilevel"/>
    <w:tmpl w:val="DB0877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15:restartNumberingAfterBreak="0">
    <w:nsid w:val="792375AA"/>
    <w:multiLevelType w:val="hybridMultilevel"/>
    <w:tmpl w:val="94F643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7C4499"/>
    <w:multiLevelType w:val="hybridMultilevel"/>
    <w:tmpl w:val="EF18F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5"/>
  </w:num>
  <w:num w:numId="4">
    <w:abstractNumId w:val="24"/>
  </w:num>
  <w:num w:numId="5">
    <w:abstractNumId w:val="3"/>
  </w:num>
  <w:num w:numId="6">
    <w:abstractNumId w:val="14"/>
  </w:num>
  <w:num w:numId="7">
    <w:abstractNumId w:val="18"/>
  </w:num>
  <w:num w:numId="8">
    <w:abstractNumId w:val="20"/>
  </w:num>
  <w:num w:numId="9">
    <w:abstractNumId w:val="2"/>
  </w:num>
  <w:num w:numId="10">
    <w:abstractNumId w:val="10"/>
  </w:num>
  <w:num w:numId="11">
    <w:abstractNumId w:val="27"/>
  </w:num>
  <w:num w:numId="12">
    <w:abstractNumId w:val="7"/>
  </w:num>
  <w:num w:numId="13">
    <w:abstractNumId w:val="12"/>
  </w:num>
  <w:num w:numId="14">
    <w:abstractNumId w:val="33"/>
  </w:num>
  <w:num w:numId="15">
    <w:abstractNumId w:val="9"/>
  </w:num>
  <w:num w:numId="16">
    <w:abstractNumId w:val="31"/>
  </w:num>
  <w:num w:numId="17">
    <w:abstractNumId w:val="21"/>
  </w:num>
  <w:num w:numId="18">
    <w:abstractNumId w:val="19"/>
  </w:num>
  <w:num w:numId="19">
    <w:abstractNumId w:val="25"/>
  </w:num>
  <w:num w:numId="20">
    <w:abstractNumId w:val="26"/>
  </w:num>
  <w:num w:numId="21">
    <w:abstractNumId w:val="28"/>
  </w:num>
  <w:num w:numId="22">
    <w:abstractNumId w:val="4"/>
  </w:num>
  <w:num w:numId="23">
    <w:abstractNumId w:val="29"/>
  </w:num>
  <w:num w:numId="24">
    <w:abstractNumId w:val="22"/>
  </w:num>
  <w:num w:numId="25">
    <w:abstractNumId w:val="6"/>
  </w:num>
  <w:num w:numId="26">
    <w:abstractNumId w:val="8"/>
  </w:num>
  <w:num w:numId="27">
    <w:abstractNumId w:val="23"/>
  </w:num>
  <w:num w:numId="28">
    <w:abstractNumId w:val="0"/>
  </w:num>
  <w:num w:numId="29">
    <w:abstractNumId w:val="30"/>
  </w:num>
  <w:num w:numId="30">
    <w:abstractNumId w:val="11"/>
  </w:num>
  <w:num w:numId="31">
    <w:abstractNumId w:val="17"/>
  </w:num>
  <w:num w:numId="32">
    <w:abstractNumId w:val="13"/>
  </w:num>
  <w:num w:numId="33">
    <w:abstractNumId w:val="16"/>
  </w:num>
  <w:num w:numId="34">
    <w:abstractNumId w:val="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27"/>
    <w:rsid w:val="00056B34"/>
    <w:rsid w:val="000573E3"/>
    <w:rsid w:val="00064A7E"/>
    <w:rsid w:val="00070033"/>
    <w:rsid w:val="000B16AB"/>
    <w:rsid w:val="000E6343"/>
    <w:rsid w:val="000E63F7"/>
    <w:rsid w:val="00102F13"/>
    <w:rsid w:val="0011667E"/>
    <w:rsid w:val="00126CE7"/>
    <w:rsid w:val="00137988"/>
    <w:rsid w:val="00137C87"/>
    <w:rsid w:val="001728EA"/>
    <w:rsid w:val="00172AC4"/>
    <w:rsid w:val="001807DC"/>
    <w:rsid w:val="00183065"/>
    <w:rsid w:val="00185652"/>
    <w:rsid w:val="001A591D"/>
    <w:rsid w:val="001B322C"/>
    <w:rsid w:val="001C6E84"/>
    <w:rsid w:val="001E7F5F"/>
    <w:rsid w:val="00294737"/>
    <w:rsid w:val="002973EA"/>
    <w:rsid w:val="002B514E"/>
    <w:rsid w:val="002D0C36"/>
    <w:rsid w:val="002E249F"/>
    <w:rsid w:val="00342886"/>
    <w:rsid w:val="0035090E"/>
    <w:rsid w:val="003520DB"/>
    <w:rsid w:val="003715A9"/>
    <w:rsid w:val="00377583"/>
    <w:rsid w:val="003E1A65"/>
    <w:rsid w:val="003F4CFC"/>
    <w:rsid w:val="00430910"/>
    <w:rsid w:val="004A22D5"/>
    <w:rsid w:val="004C714D"/>
    <w:rsid w:val="004D62B9"/>
    <w:rsid w:val="004F44B5"/>
    <w:rsid w:val="00507384"/>
    <w:rsid w:val="00513376"/>
    <w:rsid w:val="00520ED8"/>
    <w:rsid w:val="00526256"/>
    <w:rsid w:val="005263FB"/>
    <w:rsid w:val="00530A06"/>
    <w:rsid w:val="00531BBC"/>
    <w:rsid w:val="00541C62"/>
    <w:rsid w:val="00546541"/>
    <w:rsid w:val="00582F98"/>
    <w:rsid w:val="005A2D9C"/>
    <w:rsid w:val="005B0CDC"/>
    <w:rsid w:val="005C2D96"/>
    <w:rsid w:val="005D271C"/>
    <w:rsid w:val="005F278B"/>
    <w:rsid w:val="006121C5"/>
    <w:rsid w:val="0062001C"/>
    <w:rsid w:val="0064476A"/>
    <w:rsid w:val="00665BC9"/>
    <w:rsid w:val="00696484"/>
    <w:rsid w:val="006A5684"/>
    <w:rsid w:val="006A6253"/>
    <w:rsid w:val="006D091D"/>
    <w:rsid w:val="006D13E9"/>
    <w:rsid w:val="00744118"/>
    <w:rsid w:val="007576B6"/>
    <w:rsid w:val="007749DC"/>
    <w:rsid w:val="00781176"/>
    <w:rsid w:val="00791196"/>
    <w:rsid w:val="007A1FA8"/>
    <w:rsid w:val="007E18FA"/>
    <w:rsid w:val="007E7FBE"/>
    <w:rsid w:val="008163A5"/>
    <w:rsid w:val="00821EFF"/>
    <w:rsid w:val="0083469C"/>
    <w:rsid w:val="00837D8A"/>
    <w:rsid w:val="00892CE5"/>
    <w:rsid w:val="008C1F61"/>
    <w:rsid w:val="008D3352"/>
    <w:rsid w:val="009A2FBB"/>
    <w:rsid w:val="009A347F"/>
    <w:rsid w:val="009A74F3"/>
    <w:rsid w:val="009F6DEA"/>
    <w:rsid w:val="00A01117"/>
    <w:rsid w:val="00A14B6E"/>
    <w:rsid w:val="00A1786D"/>
    <w:rsid w:val="00A41E3A"/>
    <w:rsid w:val="00A6361A"/>
    <w:rsid w:val="00A653CD"/>
    <w:rsid w:val="00A74BBC"/>
    <w:rsid w:val="00AB4A9B"/>
    <w:rsid w:val="00AF5ED5"/>
    <w:rsid w:val="00B4154B"/>
    <w:rsid w:val="00B6481E"/>
    <w:rsid w:val="00B70E9E"/>
    <w:rsid w:val="00B77107"/>
    <w:rsid w:val="00B82F6F"/>
    <w:rsid w:val="00B8482D"/>
    <w:rsid w:val="00B85FAF"/>
    <w:rsid w:val="00B920A7"/>
    <w:rsid w:val="00B92D9E"/>
    <w:rsid w:val="00B947D2"/>
    <w:rsid w:val="00BB0190"/>
    <w:rsid w:val="00BC1CDA"/>
    <w:rsid w:val="00BF6E2E"/>
    <w:rsid w:val="00C27CDC"/>
    <w:rsid w:val="00C53898"/>
    <w:rsid w:val="00C62A83"/>
    <w:rsid w:val="00CD44B8"/>
    <w:rsid w:val="00CF109F"/>
    <w:rsid w:val="00D01B04"/>
    <w:rsid w:val="00D078E9"/>
    <w:rsid w:val="00D567A0"/>
    <w:rsid w:val="00D572AC"/>
    <w:rsid w:val="00DA5FCB"/>
    <w:rsid w:val="00DC12BB"/>
    <w:rsid w:val="00E21CDD"/>
    <w:rsid w:val="00E25503"/>
    <w:rsid w:val="00E30600"/>
    <w:rsid w:val="00E446F4"/>
    <w:rsid w:val="00EB7877"/>
    <w:rsid w:val="00ED1FBF"/>
    <w:rsid w:val="00EE45A3"/>
    <w:rsid w:val="00F053D9"/>
    <w:rsid w:val="00F12554"/>
    <w:rsid w:val="00F5706A"/>
    <w:rsid w:val="00F6002B"/>
    <w:rsid w:val="00F87F41"/>
    <w:rsid w:val="00F95487"/>
    <w:rsid w:val="00FA1227"/>
    <w:rsid w:val="00FB6EB1"/>
    <w:rsid w:val="00FF577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9C266"/>
  <w15:chartTrackingRefBased/>
  <w15:docId w15:val="{5F578F57-14B4-4F0D-B25F-C51AC134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EA"/>
    <w:rPr>
      <w:rFonts w:ascii="Calibri" w:eastAsia="Times New Roman" w:hAnsi="Calibri"/>
      <w:sz w:val="24"/>
      <w:szCs w:val="22"/>
      <w:lang w:eastAsia="en-US"/>
    </w:rPr>
  </w:style>
  <w:style w:type="paragraph" w:styleId="Heading1">
    <w:name w:val="heading 1"/>
    <w:basedOn w:val="Normal"/>
    <w:next w:val="Normal"/>
    <w:link w:val="Heading1Char"/>
    <w:qFormat/>
    <w:rsid w:val="00B4154B"/>
    <w:pPr>
      <w:keepNext/>
      <w:spacing w:before="240" w:after="120"/>
      <w:jc w:val="center"/>
      <w:outlineLvl w:val="0"/>
    </w:pPr>
    <w:rPr>
      <w:rFonts w:ascii="Arial Black" w:hAnsi="Arial Black" w:cs="Arial"/>
      <w:b/>
      <w:bCs/>
      <w:caps/>
      <w:color w:val="002868"/>
      <w:sz w:val="40"/>
      <w:szCs w:val="32"/>
    </w:rPr>
  </w:style>
  <w:style w:type="paragraph" w:styleId="Heading2">
    <w:name w:val="heading 2"/>
    <w:basedOn w:val="Normal"/>
    <w:next w:val="Normal"/>
    <w:link w:val="Heading2Char"/>
    <w:autoRedefine/>
    <w:qFormat/>
    <w:rsid w:val="00D078E9"/>
    <w:pPr>
      <w:keepNext/>
      <w:spacing w:before="320" w:after="240"/>
      <w:outlineLvl w:val="1"/>
    </w:pPr>
    <w:rPr>
      <w:rFonts w:ascii="Arial Black" w:hAnsi="Arial Black" w:cs="Arial"/>
      <w:b/>
      <w:bCs/>
      <w:iCs/>
      <w:caps/>
      <w:color w:val="1F4E79" w:themeColor="accent1" w:themeShade="80"/>
      <w:sz w:val="32"/>
    </w:rPr>
  </w:style>
  <w:style w:type="paragraph" w:styleId="Heading3">
    <w:name w:val="heading 3"/>
    <w:basedOn w:val="Normal"/>
    <w:next w:val="Normal"/>
    <w:link w:val="Heading3Char"/>
    <w:autoRedefine/>
    <w:unhideWhenUsed/>
    <w:qFormat/>
    <w:rsid w:val="00D078E9"/>
    <w:pPr>
      <w:keepNext/>
      <w:keepLines/>
      <w:spacing w:before="360" w:after="120"/>
      <w:outlineLvl w:val="2"/>
    </w:pPr>
    <w:rPr>
      <w:b/>
      <w:caps/>
      <w:color w:val="1F4E79" w:themeColor="accent1" w:themeShade="80"/>
      <w:sz w:val="28"/>
      <w:lang w:val="en-US"/>
    </w:rPr>
  </w:style>
  <w:style w:type="paragraph" w:styleId="Heading4">
    <w:name w:val="heading 4"/>
    <w:basedOn w:val="Normal"/>
    <w:next w:val="Normal"/>
    <w:link w:val="Heading4Char"/>
    <w:uiPriority w:val="9"/>
    <w:unhideWhenUsed/>
    <w:qFormat/>
    <w:rsid w:val="006D13E9"/>
    <w:pPr>
      <w:keepNext/>
      <w:keepLines/>
      <w:spacing w:before="40"/>
      <w:outlineLvl w:val="3"/>
    </w:pPr>
    <w:rPr>
      <w:i/>
      <w:iCs/>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54B"/>
    <w:pPr>
      <w:tabs>
        <w:tab w:val="center" w:pos="4320"/>
        <w:tab w:val="right" w:pos="8640"/>
      </w:tabs>
    </w:pPr>
  </w:style>
  <w:style w:type="character" w:customStyle="1" w:styleId="HeaderChar">
    <w:name w:val="Header Char"/>
    <w:link w:val="Header"/>
    <w:uiPriority w:val="99"/>
    <w:rsid w:val="00B4154B"/>
    <w:rPr>
      <w:rFonts w:ascii="Calibri" w:eastAsia="Times New Roman" w:hAnsi="Calibri"/>
      <w:sz w:val="22"/>
      <w:szCs w:val="22"/>
      <w:lang w:eastAsia="en-US"/>
    </w:rPr>
  </w:style>
  <w:style w:type="paragraph" w:styleId="Footer">
    <w:name w:val="footer"/>
    <w:basedOn w:val="Normal"/>
    <w:link w:val="FooterChar"/>
    <w:uiPriority w:val="99"/>
    <w:unhideWhenUsed/>
    <w:rsid w:val="00B4154B"/>
    <w:pPr>
      <w:tabs>
        <w:tab w:val="center" w:pos="4320"/>
        <w:tab w:val="right" w:pos="8640"/>
      </w:tabs>
    </w:pPr>
  </w:style>
  <w:style w:type="character" w:customStyle="1" w:styleId="FooterChar">
    <w:name w:val="Footer Char"/>
    <w:link w:val="Footer"/>
    <w:uiPriority w:val="99"/>
    <w:rsid w:val="00B4154B"/>
    <w:rPr>
      <w:rFonts w:ascii="Calibri" w:eastAsia="Times New Roman" w:hAnsi="Calibri"/>
      <w:sz w:val="22"/>
      <w:szCs w:val="22"/>
      <w:lang w:eastAsia="en-US"/>
    </w:rPr>
  </w:style>
  <w:style w:type="paragraph" w:customStyle="1" w:styleId="web">
    <w:name w:val="web"/>
    <w:basedOn w:val="Normal"/>
    <w:rsid w:val="00B4154B"/>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B4154B"/>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B4154B"/>
    <w:rPr>
      <w:rFonts w:ascii="Lato Black" w:hAnsi="Lato Black" w:cs="Lato Black"/>
    </w:rPr>
  </w:style>
  <w:style w:type="paragraph" w:customStyle="1" w:styleId="BodyText1">
    <w:name w:val="Body Text1"/>
    <w:basedOn w:val="Normal"/>
    <w:rsid w:val="00B4154B"/>
    <w:pPr>
      <w:spacing w:line="180" w:lineRule="exact"/>
    </w:pPr>
    <w:rPr>
      <w:rFonts w:ascii="Lato Light" w:hAnsi="Lato Light" w:cs="Lato Light"/>
      <w:color w:val="231F20"/>
      <w:sz w:val="15"/>
      <w:szCs w:val="15"/>
      <w:u w:color="000000"/>
      <w:lang w:val="en-US" w:eastAsia="ja-JP"/>
    </w:rPr>
  </w:style>
  <w:style w:type="character" w:styleId="Strong">
    <w:name w:val="Strong"/>
    <w:uiPriority w:val="22"/>
    <w:rsid w:val="00B4154B"/>
    <w:rPr>
      <w:b/>
    </w:rPr>
  </w:style>
  <w:style w:type="character" w:customStyle="1" w:styleId="apple-converted-space">
    <w:name w:val="apple-converted-space"/>
    <w:rsid w:val="00B4154B"/>
  </w:style>
  <w:style w:type="character" w:customStyle="1" w:styleId="Heading1Char">
    <w:name w:val="Heading 1 Char"/>
    <w:link w:val="Heading1"/>
    <w:rsid w:val="00B4154B"/>
    <w:rPr>
      <w:rFonts w:ascii="Arial Black" w:eastAsia="Times New Roman" w:hAnsi="Arial Black" w:cs="Arial"/>
      <w:b/>
      <w:bCs/>
      <w:caps/>
      <w:color w:val="002868"/>
      <w:sz w:val="40"/>
      <w:szCs w:val="32"/>
      <w:lang w:eastAsia="en-US"/>
    </w:rPr>
  </w:style>
  <w:style w:type="character" w:customStyle="1" w:styleId="Heading2Char">
    <w:name w:val="Heading 2 Char"/>
    <w:link w:val="Heading2"/>
    <w:rsid w:val="00D078E9"/>
    <w:rPr>
      <w:rFonts w:ascii="Arial Black" w:eastAsia="Times New Roman" w:hAnsi="Arial Black" w:cs="Arial"/>
      <w:b/>
      <w:bCs/>
      <w:iCs/>
      <w:caps/>
      <w:color w:val="1F4E79" w:themeColor="accent1" w:themeShade="80"/>
      <w:sz w:val="32"/>
      <w:szCs w:val="22"/>
      <w:lang w:eastAsia="en-US"/>
    </w:rPr>
  </w:style>
  <w:style w:type="character" w:customStyle="1" w:styleId="Heading3Char">
    <w:name w:val="Heading 3 Char"/>
    <w:link w:val="Heading3"/>
    <w:rsid w:val="00D078E9"/>
    <w:rPr>
      <w:rFonts w:ascii="Calibri" w:eastAsia="Times New Roman" w:hAnsi="Calibri"/>
      <w:b/>
      <w:caps/>
      <w:color w:val="1F4E79" w:themeColor="accent1" w:themeShade="80"/>
      <w:sz w:val="28"/>
      <w:szCs w:val="22"/>
      <w:lang w:val="en-US" w:eastAsia="en-US"/>
    </w:rPr>
  </w:style>
  <w:style w:type="paragraph" w:styleId="ListParagraph">
    <w:name w:val="List Paragraph"/>
    <w:basedOn w:val="Normal"/>
    <w:uiPriority w:val="1"/>
    <w:qFormat/>
    <w:rsid w:val="00B4154B"/>
    <w:pPr>
      <w:ind w:left="720"/>
      <w:contextualSpacing/>
    </w:pPr>
  </w:style>
  <w:style w:type="paragraph" w:styleId="BalloonText">
    <w:name w:val="Balloon Text"/>
    <w:basedOn w:val="Normal"/>
    <w:link w:val="BalloonTextChar"/>
    <w:uiPriority w:val="99"/>
    <w:semiHidden/>
    <w:unhideWhenUsed/>
    <w:rsid w:val="00B4154B"/>
    <w:rPr>
      <w:rFonts w:ascii="Segoe UI" w:hAnsi="Segoe UI" w:cs="Segoe UI"/>
      <w:sz w:val="18"/>
      <w:szCs w:val="18"/>
    </w:rPr>
  </w:style>
  <w:style w:type="character" w:customStyle="1" w:styleId="BalloonTextChar">
    <w:name w:val="Balloon Text Char"/>
    <w:link w:val="BalloonText"/>
    <w:uiPriority w:val="99"/>
    <w:semiHidden/>
    <w:rsid w:val="00B4154B"/>
    <w:rPr>
      <w:rFonts w:ascii="Segoe UI" w:eastAsia="Times New Roman" w:hAnsi="Segoe UI" w:cs="Segoe UI"/>
      <w:sz w:val="18"/>
      <w:szCs w:val="18"/>
      <w:lang w:eastAsia="en-US"/>
    </w:rPr>
  </w:style>
  <w:style w:type="character" w:customStyle="1" w:styleId="Heading4Char">
    <w:name w:val="Heading 4 Char"/>
    <w:link w:val="Heading4"/>
    <w:uiPriority w:val="9"/>
    <w:rsid w:val="006D13E9"/>
    <w:rPr>
      <w:rFonts w:ascii="Calibri" w:eastAsia="Times New Roman" w:hAnsi="Calibri"/>
      <w:i/>
      <w:iCs/>
      <w:color w:val="365F91"/>
      <w:sz w:val="28"/>
      <w:szCs w:val="22"/>
      <w:lang w:eastAsia="en-US"/>
    </w:rPr>
  </w:style>
  <w:style w:type="paragraph" w:customStyle="1" w:styleId="AgencyName">
    <w:name w:val="AgencyName"/>
    <w:basedOn w:val="Normal"/>
    <w:rsid w:val="00B4154B"/>
    <w:pPr>
      <w:spacing w:after="120"/>
    </w:pPr>
    <w:rPr>
      <w:spacing w:val="8"/>
      <w:sz w:val="26"/>
      <w:szCs w:val="26"/>
      <w:lang w:eastAsia="en-AU"/>
    </w:rPr>
  </w:style>
  <w:style w:type="paragraph" w:customStyle="1" w:styleId="WebAddress">
    <w:name w:val="WebAddress"/>
    <w:basedOn w:val="AgencyName"/>
    <w:rsid w:val="00B4154B"/>
    <w:pPr>
      <w:jc w:val="right"/>
    </w:pPr>
    <w:rPr>
      <w:sz w:val="28"/>
      <w:szCs w:val="28"/>
    </w:rPr>
  </w:style>
  <w:style w:type="character" w:customStyle="1" w:styleId="AgencyNameChar">
    <w:name w:val="AgencyName Char"/>
    <w:rsid w:val="00B4154B"/>
    <w:rPr>
      <w:rFonts w:ascii="Arial" w:hAnsi="Arial"/>
      <w:spacing w:val="8"/>
      <w:sz w:val="26"/>
      <w:szCs w:val="26"/>
      <w:lang w:val="en-AU" w:eastAsia="en-AU" w:bidi="ar-SA"/>
    </w:rPr>
  </w:style>
  <w:style w:type="paragraph" w:styleId="NormalWeb">
    <w:name w:val="Normal (Web)"/>
    <w:basedOn w:val="Normal"/>
    <w:uiPriority w:val="99"/>
    <w:unhideWhenUsed/>
    <w:rsid w:val="00B4154B"/>
    <w:pPr>
      <w:spacing w:before="100" w:beforeAutospacing="1" w:after="100" w:afterAutospacing="1" w:line="270" w:lineRule="atLeast"/>
    </w:pPr>
    <w:rPr>
      <w:rFonts w:ascii="Times New Roman" w:hAnsi="Times New Roman"/>
      <w:lang w:eastAsia="en-AU"/>
    </w:rPr>
  </w:style>
  <w:style w:type="paragraph" w:customStyle="1" w:styleId="SOFinalBulletsCoded2-3Letters">
    <w:name w:val="SO Final Bullets Coded (2-3 Letters)"/>
    <w:rsid w:val="00B4154B"/>
    <w:pPr>
      <w:tabs>
        <w:tab w:val="left" w:pos="567"/>
      </w:tabs>
      <w:spacing w:before="60"/>
      <w:ind w:left="567" w:hanging="567"/>
    </w:pPr>
    <w:rPr>
      <w:rFonts w:ascii="Arial" w:eastAsia="MS Mincho" w:hAnsi="Arial" w:cs="Arial"/>
      <w:color w:val="000000"/>
      <w:szCs w:val="24"/>
      <w:lang w:val="en-US" w:eastAsia="en-US"/>
    </w:rPr>
  </w:style>
  <w:style w:type="character" w:styleId="CommentReference">
    <w:name w:val="annotation reference"/>
    <w:uiPriority w:val="99"/>
    <w:semiHidden/>
    <w:unhideWhenUsed/>
    <w:rsid w:val="00B4154B"/>
    <w:rPr>
      <w:sz w:val="16"/>
      <w:szCs w:val="16"/>
    </w:rPr>
  </w:style>
  <w:style w:type="paragraph" w:styleId="CommentText">
    <w:name w:val="annotation text"/>
    <w:basedOn w:val="Normal"/>
    <w:link w:val="CommentTextChar"/>
    <w:uiPriority w:val="99"/>
    <w:semiHidden/>
    <w:unhideWhenUsed/>
    <w:rsid w:val="00B4154B"/>
    <w:rPr>
      <w:sz w:val="20"/>
      <w:szCs w:val="20"/>
      <w:lang w:eastAsia="en-AU"/>
    </w:rPr>
  </w:style>
  <w:style w:type="character" w:customStyle="1" w:styleId="CommentTextChar">
    <w:name w:val="Comment Text Char"/>
    <w:link w:val="CommentText"/>
    <w:uiPriority w:val="99"/>
    <w:semiHidden/>
    <w:rsid w:val="00B4154B"/>
    <w:rPr>
      <w:rFonts w:ascii="Calibri" w:eastAsia="Times New Roman" w:hAnsi="Calibri"/>
    </w:rPr>
  </w:style>
  <w:style w:type="character" w:styleId="Hyperlink">
    <w:name w:val="Hyperlink"/>
    <w:uiPriority w:val="99"/>
    <w:unhideWhenUsed/>
    <w:qFormat/>
    <w:rsid w:val="00B4154B"/>
    <w:rPr>
      <w:color w:val="0000FF"/>
      <w:u w:val="single"/>
    </w:rPr>
  </w:style>
  <w:style w:type="paragraph" w:styleId="NoSpacing">
    <w:name w:val="No Spacing"/>
    <w:link w:val="NoSpacingChar"/>
    <w:qFormat/>
    <w:rsid w:val="00B4154B"/>
    <w:rPr>
      <w:rFonts w:ascii="Lato" w:eastAsia="Calibri" w:hAnsi="Lato"/>
      <w:sz w:val="22"/>
      <w:lang w:eastAsia="en-US"/>
    </w:rPr>
  </w:style>
  <w:style w:type="paragraph" w:styleId="Subtitle">
    <w:name w:val="Subtitle"/>
    <w:basedOn w:val="Normal"/>
    <w:next w:val="Normal"/>
    <w:link w:val="SubtitleChar"/>
    <w:uiPriority w:val="11"/>
    <w:qFormat/>
    <w:rsid w:val="00B4154B"/>
    <w:pPr>
      <w:spacing w:before="4800"/>
      <w:jc w:val="right"/>
    </w:pPr>
    <w:rPr>
      <w:rFonts w:cs="Arial"/>
      <w:b/>
      <w:bCs/>
      <w:sz w:val="40"/>
    </w:rPr>
  </w:style>
  <w:style w:type="character" w:customStyle="1" w:styleId="SubtitleChar">
    <w:name w:val="Subtitle Char"/>
    <w:link w:val="Subtitle"/>
    <w:uiPriority w:val="11"/>
    <w:rsid w:val="00B4154B"/>
    <w:rPr>
      <w:rFonts w:ascii="Calibri" w:eastAsia="Times New Roman" w:hAnsi="Calibri" w:cs="Arial"/>
      <w:b/>
      <w:bCs/>
      <w:sz w:val="40"/>
      <w:szCs w:val="22"/>
      <w:lang w:eastAsia="en-US"/>
    </w:rPr>
  </w:style>
  <w:style w:type="paragraph" w:styleId="BlockText">
    <w:name w:val="Block Text"/>
    <w:basedOn w:val="Normal"/>
    <w:unhideWhenUsed/>
    <w:rsid w:val="00B4154B"/>
    <w:pPr>
      <w:spacing w:after="200"/>
      <w:ind w:left="720"/>
    </w:pPr>
    <w:rPr>
      <w:rFonts w:ascii="Arial" w:hAnsi="Arial"/>
      <w:iCs/>
      <w:szCs w:val="20"/>
      <w:lang w:eastAsia="en-AU"/>
    </w:rPr>
  </w:style>
  <w:style w:type="character" w:customStyle="1" w:styleId="PolicyNameChar">
    <w:name w:val="Policy Name Char"/>
    <w:link w:val="PolicyName"/>
    <w:rsid w:val="00B4154B"/>
    <w:rPr>
      <w:rFonts w:ascii="Arial" w:eastAsia="Times New Roman" w:hAnsi="Arial"/>
      <w:b/>
      <w:sz w:val="32"/>
      <w:szCs w:val="22"/>
    </w:rPr>
  </w:style>
  <w:style w:type="paragraph" w:customStyle="1" w:styleId="PolicyName">
    <w:name w:val="Policy Name"/>
    <w:basedOn w:val="Normal"/>
    <w:next w:val="Normal"/>
    <w:link w:val="PolicyNameChar"/>
    <w:rsid w:val="00B4154B"/>
    <w:pPr>
      <w:tabs>
        <w:tab w:val="right" w:pos="9044"/>
      </w:tabs>
      <w:spacing w:after="120"/>
    </w:pPr>
    <w:rPr>
      <w:rFonts w:ascii="Arial" w:hAnsi="Arial"/>
      <w:b/>
      <w:sz w:val="32"/>
      <w:lang w:eastAsia="en-AU"/>
    </w:rPr>
  </w:style>
  <w:style w:type="character" w:styleId="PageNumber">
    <w:name w:val="page number"/>
    <w:rsid w:val="00B4154B"/>
  </w:style>
  <w:style w:type="table" w:styleId="TableGrid">
    <w:name w:val="Table Grid"/>
    <w:basedOn w:val="TableNormal"/>
    <w:rsid w:val="00B4154B"/>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154B"/>
    <w:rPr>
      <w:rFonts w:ascii="Arial" w:hAnsi="Arial"/>
      <w:sz w:val="20"/>
      <w:szCs w:val="20"/>
      <w:lang w:eastAsia="en-AU"/>
    </w:rPr>
  </w:style>
  <w:style w:type="character" w:customStyle="1" w:styleId="FootnoteTextChar">
    <w:name w:val="Footnote Text Char"/>
    <w:link w:val="FootnoteText"/>
    <w:uiPriority w:val="99"/>
    <w:semiHidden/>
    <w:rsid w:val="00B4154B"/>
    <w:rPr>
      <w:rFonts w:ascii="Arial" w:eastAsia="Times New Roman" w:hAnsi="Arial"/>
    </w:rPr>
  </w:style>
  <w:style w:type="character" w:styleId="FootnoteReference">
    <w:name w:val="footnote reference"/>
    <w:uiPriority w:val="99"/>
    <w:semiHidden/>
    <w:unhideWhenUsed/>
    <w:rsid w:val="00B4154B"/>
    <w:rPr>
      <w:vertAlign w:val="superscript"/>
    </w:rPr>
  </w:style>
  <w:style w:type="paragraph" w:styleId="Title">
    <w:name w:val="Title"/>
    <w:basedOn w:val="Normal"/>
    <w:next w:val="Normal"/>
    <w:link w:val="TitleChar"/>
    <w:uiPriority w:val="10"/>
    <w:qFormat/>
    <w:rsid w:val="00B4154B"/>
    <w:pPr>
      <w:spacing w:before="240" w:after="60"/>
      <w:jc w:val="center"/>
      <w:outlineLvl w:val="0"/>
    </w:pPr>
    <w:rPr>
      <w:b/>
      <w:bCs/>
      <w:kern w:val="28"/>
      <w:sz w:val="32"/>
      <w:szCs w:val="32"/>
    </w:rPr>
  </w:style>
  <w:style w:type="character" w:customStyle="1" w:styleId="TitleChar">
    <w:name w:val="Title Char"/>
    <w:link w:val="Title"/>
    <w:uiPriority w:val="10"/>
    <w:rsid w:val="00B4154B"/>
    <w:rPr>
      <w:rFonts w:ascii="Calibri" w:eastAsia="Times New Roman" w:hAnsi="Calibri"/>
      <w:b/>
      <w:bCs/>
      <w:kern w:val="28"/>
      <w:sz w:val="32"/>
      <w:szCs w:val="32"/>
      <w:lang w:eastAsia="en-US"/>
    </w:rPr>
  </w:style>
  <w:style w:type="character" w:styleId="FollowedHyperlink">
    <w:name w:val="FollowedHyperlink"/>
    <w:uiPriority w:val="99"/>
    <w:semiHidden/>
    <w:unhideWhenUsed/>
    <w:rsid w:val="00B4154B"/>
    <w:rPr>
      <w:color w:val="0000FF"/>
      <w:u w:val="single"/>
    </w:rPr>
  </w:style>
  <w:style w:type="character" w:customStyle="1" w:styleId="NoSpacingChar">
    <w:name w:val="No Spacing Char"/>
    <w:link w:val="NoSpacing"/>
    <w:locked/>
    <w:rsid w:val="00B4154B"/>
    <w:rPr>
      <w:rFonts w:ascii="Lato" w:eastAsia="Calibri" w:hAnsi="Lato"/>
      <w:sz w:val="22"/>
      <w:lang w:eastAsia="en-US"/>
    </w:rPr>
  </w:style>
  <w:style w:type="paragraph" w:styleId="BodyText">
    <w:name w:val="Body Text"/>
    <w:basedOn w:val="Normal"/>
    <w:link w:val="BodyTextChar"/>
    <w:rsid w:val="00FA1227"/>
    <w:pPr>
      <w:spacing w:after="120"/>
    </w:pPr>
    <w:rPr>
      <w:rFonts w:ascii="Arial" w:hAnsi="Arial"/>
      <w:sz w:val="20"/>
      <w:szCs w:val="24"/>
    </w:rPr>
  </w:style>
  <w:style w:type="character" w:customStyle="1" w:styleId="BodyTextChar">
    <w:name w:val="Body Text Char"/>
    <w:basedOn w:val="DefaultParagraphFont"/>
    <w:link w:val="BodyText"/>
    <w:rsid w:val="00FA1227"/>
    <w:rPr>
      <w:rFonts w:ascii="Arial" w:eastAsia="Times New Roman" w:hAnsi="Arial"/>
      <w:szCs w:val="24"/>
      <w:lang w:eastAsia="en-US"/>
    </w:rPr>
  </w:style>
  <w:style w:type="paragraph" w:styleId="TOCHeading">
    <w:name w:val="TOC Heading"/>
    <w:basedOn w:val="Heading1"/>
    <w:next w:val="Normal"/>
    <w:uiPriority w:val="39"/>
    <w:unhideWhenUsed/>
    <w:qFormat/>
    <w:rsid w:val="00FA1227"/>
    <w:pPr>
      <w:keepLines/>
      <w:spacing w:after="0" w:line="259" w:lineRule="auto"/>
      <w:jc w:val="left"/>
      <w:outlineLvl w:val="9"/>
    </w:pPr>
    <w:rPr>
      <w:rFonts w:asciiTheme="majorHAnsi" w:eastAsiaTheme="majorEastAsia" w:hAnsiTheme="majorHAnsi" w:cstheme="majorBidi"/>
      <w:b w:val="0"/>
      <w:bCs w:val="0"/>
      <w:caps w:val="0"/>
      <w:color w:val="2E74B5" w:themeColor="accent1" w:themeShade="BF"/>
      <w:sz w:val="32"/>
      <w:lang w:val="en-US"/>
    </w:rPr>
  </w:style>
  <w:style w:type="paragraph" w:styleId="TOC1">
    <w:name w:val="toc 1"/>
    <w:basedOn w:val="Normal"/>
    <w:next w:val="Normal"/>
    <w:autoRedefine/>
    <w:uiPriority w:val="39"/>
    <w:unhideWhenUsed/>
    <w:rsid w:val="00FA1227"/>
    <w:pPr>
      <w:spacing w:after="100"/>
    </w:pPr>
    <w:rPr>
      <w:rFonts w:ascii="Lato" w:hAnsi="Lato"/>
    </w:rPr>
  </w:style>
  <w:style w:type="paragraph" w:styleId="TOC3">
    <w:name w:val="toc 3"/>
    <w:basedOn w:val="Normal"/>
    <w:next w:val="Normal"/>
    <w:autoRedefine/>
    <w:uiPriority w:val="39"/>
    <w:unhideWhenUsed/>
    <w:rsid w:val="00FA1227"/>
    <w:pPr>
      <w:spacing w:after="100"/>
      <w:ind w:left="440"/>
    </w:pPr>
  </w:style>
  <w:style w:type="paragraph" w:styleId="TOC2">
    <w:name w:val="toc 2"/>
    <w:basedOn w:val="Normal"/>
    <w:next w:val="Normal"/>
    <w:autoRedefine/>
    <w:uiPriority w:val="39"/>
    <w:unhideWhenUsed/>
    <w:rsid w:val="009F6DEA"/>
    <w:pPr>
      <w:spacing w:after="100"/>
      <w:ind w:left="220"/>
    </w:pPr>
  </w:style>
  <w:style w:type="paragraph" w:styleId="TOC4">
    <w:name w:val="toc 4"/>
    <w:basedOn w:val="Normal"/>
    <w:next w:val="Normal"/>
    <w:autoRedefine/>
    <w:uiPriority w:val="39"/>
    <w:unhideWhenUsed/>
    <w:rsid w:val="00CD44B8"/>
    <w:pPr>
      <w:spacing w:after="100"/>
      <w:ind w:left="720"/>
    </w:pPr>
  </w:style>
  <w:style w:type="paragraph" w:styleId="CommentSubject">
    <w:name w:val="annotation subject"/>
    <w:basedOn w:val="CommentText"/>
    <w:next w:val="CommentText"/>
    <w:link w:val="CommentSubjectChar"/>
    <w:uiPriority w:val="99"/>
    <w:semiHidden/>
    <w:unhideWhenUsed/>
    <w:rsid w:val="008D3352"/>
    <w:rPr>
      <w:b/>
      <w:bCs/>
      <w:lang w:eastAsia="en-US"/>
    </w:rPr>
  </w:style>
  <w:style w:type="character" w:customStyle="1" w:styleId="CommentSubjectChar">
    <w:name w:val="Comment Subject Char"/>
    <w:basedOn w:val="CommentTextChar"/>
    <w:link w:val="CommentSubject"/>
    <w:uiPriority w:val="99"/>
    <w:semiHidden/>
    <w:rsid w:val="008D3352"/>
    <w:rPr>
      <w:rFonts w:ascii="Calibri" w:eastAsia="Times New Roman"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2821">
      <w:bodyDiv w:val="1"/>
      <w:marLeft w:val="0"/>
      <w:marRight w:val="0"/>
      <w:marTop w:val="0"/>
      <w:marBottom w:val="0"/>
      <w:divBdr>
        <w:top w:val="none" w:sz="0" w:space="0" w:color="auto"/>
        <w:left w:val="none" w:sz="0" w:space="0" w:color="auto"/>
        <w:bottom w:val="none" w:sz="0" w:space="0" w:color="auto"/>
        <w:right w:val="none" w:sz="0" w:space="0" w:color="auto"/>
      </w:divBdr>
    </w:div>
    <w:div w:id="1260914657">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legislation.nt.gov.au/en/Legislation/EDUCATION-AND-CARE-SERVICES-NATIONAL-UNIFORM-LEGISLATION-ACT" TargetMode="External"/><Relationship Id="rId26" Type="http://schemas.openxmlformats.org/officeDocument/2006/relationships/diagramLayout" Target="diagrams/layout2.xml"/><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diagramData" Target="diagrams/data2.xml"/><Relationship Id="rId33" Type="http://schemas.openxmlformats.org/officeDocument/2006/relationships/hyperlink" Target="https://education.nsw.gov.au/media/ecec/pdf-documents/2017/ecec-compliance-policy.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07/relationships/diagramDrawing" Target="diagrams/drawing1.xml"/><Relationship Id="rId32" Type="http://schemas.openxmlformats.org/officeDocument/2006/relationships/image" Target="media/image5.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www.legislation.nsw.gov.au/"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image" Target="media/image3.png"/><Relationship Id="rId35"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CS%20General\Communications%20Strategy%20-%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FAC6E9-7ACD-4017-9141-446454012702}" type="doc">
      <dgm:prSet loTypeId="urn:microsoft.com/office/officeart/2005/8/layout/radial5" loCatId="relationship" qsTypeId="urn:microsoft.com/office/officeart/2005/8/quickstyle/3d1" qsCatId="3D" csTypeId="urn:microsoft.com/office/officeart/2005/8/colors/accent1_2" csCatId="accent1" phldr="1"/>
      <dgm:spPr/>
      <dgm:t>
        <a:bodyPr/>
        <a:lstStyle/>
        <a:p>
          <a:endParaRPr lang="en-AU"/>
        </a:p>
      </dgm:t>
    </dgm:pt>
    <dgm:pt modelId="{60C98922-8A1F-4541-BC3A-7FD7361F7F25}">
      <dgm:prSet phldrT="[Text]"/>
      <dgm:spPr>
        <a:solidFill>
          <a:schemeClr val="accent5">
            <a:lumMod val="75000"/>
          </a:schemeClr>
        </a:solidFill>
      </dgm:spPr>
      <dgm:t>
        <a:bodyPr/>
        <a:lstStyle/>
        <a:p>
          <a:r>
            <a:rPr lang="en-AU"/>
            <a:t>Continuous improvement in service quality</a:t>
          </a:r>
        </a:p>
      </dgm:t>
    </dgm:pt>
    <dgm:pt modelId="{62AC50F9-1819-4F82-B326-CFCF05720EB1}" type="parTrans" cxnId="{8AA7B1D9-7AB1-40B1-BC80-FB1714FC0351}">
      <dgm:prSet/>
      <dgm:spPr/>
      <dgm:t>
        <a:bodyPr/>
        <a:lstStyle/>
        <a:p>
          <a:endParaRPr lang="en-AU"/>
        </a:p>
      </dgm:t>
    </dgm:pt>
    <dgm:pt modelId="{2331D524-E0AB-4F1C-AC43-324906F5D604}" type="sibTrans" cxnId="{8AA7B1D9-7AB1-40B1-BC80-FB1714FC0351}">
      <dgm:prSet/>
      <dgm:spPr/>
      <dgm:t>
        <a:bodyPr/>
        <a:lstStyle/>
        <a:p>
          <a:endParaRPr lang="en-AU"/>
        </a:p>
      </dgm:t>
    </dgm:pt>
    <dgm:pt modelId="{4306F46A-F9AD-43CB-BBEF-714D7B027ED6}">
      <dgm:prSet phldrT="[Text]"/>
      <dgm:spPr/>
      <dgm:t>
        <a:bodyPr/>
        <a:lstStyle/>
        <a:p>
          <a:r>
            <a:rPr lang="en-AU"/>
            <a:t>Awareness and education</a:t>
          </a:r>
        </a:p>
      </dgm:t>
    </dgm:pt>
    <dgm:pt modelId="{E2B29F4E-A487-4FED-ACA5-47AECC17E149}" type="parTrans" cxnId="{1DBAA806-E338-4335-9724-0983E0B8CD99}">
      <dgm:prSet/>
      <dgm:spPr/>
      <dgm:t>
        <a:bodyPr/>
        <a:lstStyle/>
        <a:p>
          <a:endParaRPr lang="en-AU"/>
        </a:p>
      </dgm:t>
    </dgm:pt>
    <dgm:pt modelId="{5C9F311F-BC4C-477B-8AD1-8D9B9DCEE106}" type="sibTrans" cxnId="{1DBAA806-E338-4335-9724-0983E0B8CD99}">
      <dgm:prSet/>
      <dgm:spPr/>
      <dgm:t>
        <a:bodyPr/>
        <a:lstStyle/>
        <a:p>
          <a:endParaRPr lang="en-AU"/>
        </a:p>
      </dgm:t>
    </dgm:pt>
    <dgm:pt modelId="{408E1506-C9DD-49D3-B7B0-DD61CE7C2CDB}">
      <dgm:prSet phldrT="[Text]"/>
      <dgm:spPr/>
      <dgm:t>
        <a:bodyPr/>
        <a:lstStyle/>
        <a:p>
          <a:r>
            <a:rPr lang="en-AU"/>
            <a:t>Publicly available information</a:t>
          </a:r>
        </a:p>
      </dgm:t>
    </dgm:pt>
    <dgm:pt modelId="{756AAA5F-76CF-4374-A726-36DF4709D06F}" type="parTrans" cxnId="{AEB32561-7C81-4CFF-98C9-03F4E601C40C}">
      <dgm:prSet/>
      <dgm:spPr/>
      <dgm:t>
        <a:bodyPr/>
        <a:lstStyle/>
        <a:p>
          <a:endParaRPr lang="en-AU"/>
        </a:p>
      </dgm:t>
    </dgm:pt>
    <dgm:pt modelId="{8E5B6A44-3B46-4525-9125-AA27B6662A1E}" type="sibTrans" cxnId="{AEB32561-7C81-4CFF-98C9-03F4E601C40C}">
      <dgm:prSet/>
      <dgm:spPr/>
      <dgm:t>
        <a:bodyPr/>
        <a:lstStyle/>
        <a:p>
          <a:endParaRPr lang="en-AU"/>
        </a:p>
      </dgm:t>
    </dgm:pt>
    <dgm:pt modelId="{C801BF36-3C91-4650-BE84-80EDAA364437}">
      <dgm:prSet phldrT="[Text]"/>
      <dgm:spPr/>
      <dgm:t>
        <a:bodyPr/>
        <a:lstStyle/>
        <a:p>
          <a:r>
            <a:rPr lang="en-AU"/>
            <a:t>Legislation</a:t>
          </a:r>
        </a:p>
      </dgm:t>
    </dgm:pt>
    <dgm:pt modelId="{8F65155E-1C81-4CE7-AF73-CAA5DB205C14}" type="parTrans" cxnId="{8FDBA7DF-ED0B-446D-8BBB-A7BB987AC295}">
      <dgm:prSet/>
      <dgm:spPr/>
      <dgm:t>
        <a:bodyPr/>
        <a:lstStyle/>
        <a:p>
          <a:endParaRPr lang="en-AU"/>
        </a:p>
      </dgm:t>
    </dgm:pt>
    <dgm:pt modelId="{9C2CD3F7-F159-4B70-8732-8FD6E680C413}" type="sibTrans" cxnId="{8FDBA7DF-ED0B-446D-8BBB-A7BB987AC295}">
      <dgm:prSet/>
      <dgm:spPr/>
      <dgm:t>
        <a:bodyPr/>
        <a:lstStyle/>
        <a:p>
          <a:endParaRPr lang="en-AU"/>
        </a:p>
      </dgm:t>
    </dgm:pt>
    <dgm:pt modelId="{2850E75B-A95A-45BD-8CF1-EE133C0FF3DB}">
      <dgm:prSet phldrT="[Text]"/>
      <dgm:spPr/>
      <dgm:t>
        <a:bodyPr/>
        <a:lstStyle/>
        <a:p>
          <a:r>
            <a:rPr lang="en-AU"/>
            <a:t>Policy and procedures</a:t>
          </a:r>
        </a:p>
      </dgm:t>
    </dgm:pt>
    <dgm:pt modelId="{FD785596-493C-4847-9C70-B14FD52D6309}" type="parTrans" cxnId="{F45F03D2-AC70-47B9-BA51-925695689FB4}">
      <dgm:prSet/>
      <dgm:spPr/>
      <dgm:t>
        <a:bodyPr/>
        <a:lstStyle/>
        <a:p>
          <a:endParaRPr lang="en-AU"/>
        </a:p>
      </dgm:t>
    </dgm:pt>
    <dgm:pt modelId="{D05BBDB3-3AF7-4EF9-A82A-81290D805CF7}" type="sibTrans" cxnId="{F45F03D2-AC70-47B9-BA51-925695689FB4}">
      <dgm:prSet/>
      <dgm:spPr/>
      <dgm:t>
        <a:bodyPr/>
        <a:lstStyle/>
        <a:p>
          <a:endParaRPr lang="en-AU"/>
        </a:p>
      </dgm:t>
    </dgm:pt>
    <dgm:pt modelId="{F0C850D1-268F-4EA4-BD25-D9643A85E078}">
      <dgm:prSet phldrT="[Text]"/>
      <dgm:spPr/>
      <dgm:t>
        <a:bodyPr/>
        <a:lstStyle/>
        <a:p>
          <a:r>
            <a:rPr lang="en-AU"/>
            <a:t>Approval</a:t>
          </a:r>
        </a:p>
      </dgm:t>
    </dgm:pt>
    <dgm:pt modelId="{FFBF9A45-8ACA-4488-A717-84B5683C84EE}" type="parTrans" cxnId="{2B0AC7F7-EB6E-47F7-82A5-75A80D8B6AE1}">
      <dgm:prSet/>
      <dgm:spPr/>
      <dgm:t>
        <a:bodyPr/>
        <a:lstStyle/>
        <a:p>
          <a:endParaRPr lang="en-AU"/>
        </a:p>
      </dgm:t>
    </dgm:pt>
    <dgm:pt modelId="{97282047-1D78-453C-8F62-60830E6C5D3F}" type="sibTrans" cxnId="{2B0AC7F7-EB6E-47F7-82A5-75A80D8B6AE1}">
      <dgm:prSet/>
      <dgm:spPr/>
      <dgm:t>
        <a:bodyPr/>
        <a:lstStyle/>
        <a:p>
          <a:endParaRPr lang="en-AU"/>
        </a:p>
      </dgm:t>
    </dgm:pt>
    <dgm:pt modelId="{AC0F3A66-7C80-4CA7-B189-94AEFF1B2ADB}">
      <dgm:prSet phldrT="[Text]"/>
      <dgm:spPr/>
      <dgm:t>
        <a:bodyPr/>
        <a:lstStyle/>
        <a:p>
          <a:r>
            <a:rPr lang="en-AU"/>
            <a:t>Assessment and Rating</a:t>
          </a:r>
        </a:p>
      </dgm:t>
    </dgm:pt>
    <dgm:pt modelId="{3D52019E-003F-480D-AC65-B56DFDD1C768}" type="parTrans" cxnId="{489EB2E8-1098-446E-B81B-91AEDC3A07CA}">
      <dgm:prSet/>
      <dgm:spPr/>
      <dgm:t>
        <a:bodyPr/>
        <a:lstStyle/>
        <a:p>
          <a:endParaRPr lang="en-AU"/>
        </a:p>
      </dgm:t>
    </dgm:pt>
    <dgm:pt modelId="{310F5DB0-A185-4C7D-9AA0-F258DBA65C62}" type="sibTrans" cxnId="{489EB2E8-1098-446E-B81B-91AEDC3A07CA}">
      <dgm:prSet/>
      <dgm:spPr/>
      <dgm:t>
        <a:bodyPr/>
        <a:lstStyle/>
        <a:p>
          <a:endParaRPr lang="en-AU"/>
        </a:p>
      </dgm:t>
    </dgm:pt>
    <dgm:pt modelId="{934FB8D6-92D8-4C30-B22D-7BA1509F9DF1}">
      <dgm:prSet phldrT="[Text]"/>
      <dgm:spPr/>
      <dgm:t>
        <a:bodyPr/>
        <a:lstStyle/>
        <a:p>
          <a:r>
            <a:rPr lang="en-AU"/>
            <a:t>Monitoring and inspections</a:t>
          </a:r>
        </a:p>
      </dgm:t>
    </dgm:pt>
    <dgm:pt modelId="{19C09211-3288-4EBE-8B96-0A761E14ACD3}" type="parTrans" cxnId="{03118E16-A0CA-4BD1-A3D3-D56633738ADE}">
      <dgm:prSet/>
      <dgm:spPr/>
      <dgm:t>
        <a:bodyPr/>
        <a:lstStyle/>
        <a:p>
          <a:endParaRPr lang="en-AU"/>
        </a:p>
      </dgm:t>
    </dgm:pt>
    <dgm:pt modelId="{9A047DF5-6928-4B63-A0E6-51D836D4C174}" type="sibTrans" cxnId="{03118E16-A0CA-4BD1-A3D3-D56633738ADE}">
      <dgm:prSet/>
      <dgm:spPr/>
      <dgm:t>
        <a:bodyPr/>
        <a:lstStyle/>
        <a:p>
          <a:endParaRPr lang="en-AU"/>
        </a:p>
      </dgm:t>
    </dgm:pt>
    <dgm:pt modelId="{0822D2E8-1CD3-4DAD-9F11-175762D7433E}" type="pres">
      <dgm:prSet presAssocID="{DFFAC6E9-7ACD-4017-9141-446454012702}" presName="Name0" presStyleCnt="0">
        <dgm:presLayoutVars>
          <dgm:chMax val="1"/>
          <dgm:dir/>
          <dgm:animLvl val="ctr"/>
          <dgm:resizeHandles val="exact"/>
        </dgm:presLayoutVars>
      </dgm:prSet>
      <dgm:spPr/>
      <dgm:t>
        <a:bodyPr/>
        <a:lstStyle/>
        <a:p>
          <a:endParaRPr lang="en-AU"/>
        </a:p>
      </dgm:t>
    </dgm:pt>
    <dgm:pt modelId="{547480F0-2744-4128-BCE0-141C654AEECF}" type="pres">
      <dgm:prSet presAssocID="{60C98922-8A1F-4541-BC3A-7FD7361F7F25}" presName="centerShape" presStyleLbl="node0" presStyleIdx="0" presStyleCnt="1"/>
      <dgm:spPr/>
      <dgm:t>
        <a:bodyPr/>
        <a:lstStyle/>
        <a:p>
          <a:endParaRPr lang="en-AU"/>
        </a:p>
      </dgm:t>
    </dgm:pt>
    <dgm:pt modelId="{790EE75D-9124-4925-A4CC-3C2E0672694F}" type="pres">
      <dgm:prSet presAssocID="{E2B29F4E-A487-4FED-ACA5-47AECC17E149}" presName="parTrans" presStyleLbl="sibTrans2D1" presStyleIdx="0" presStyleCnt="7"/>
      <dgm:spPr/>
      <dgm:t>
        <a:bodyPr/>
        <a:lstStyle/>
        <a:p>
          <a:endParaRPr lang="en-AU"/>
        </a:p>
      </dgm:t>
    </dgm:pt>
    <dgm:pt modelId="{B567A4FF-C85D-4A20-8B0C-8C2C4193B542}" type="pres">
      <dgm:prSet presAssocID="{E2B29F4E-A487-4FED-ACA5-47AECC17E149}" presName="connectorText" presStyleLbl="sibTrans2D1" presStyleIdx="0" presStyleCnt="7"/>
      <dgm:spPr/>
      <dgm:t>
        <a:bodyPr/>
        <a:lstStyle/>
        <a:p>
          <a:endParaRPr lang="en-AU"/>
        </a:p>
      </dgm:t>
    </dgm:pt>
    <dgm:pt modelId="{77EF6870-F694-4A99-8D93-DC47CCDF18D9}" type="pres">
      <dgm:prSet presAssocID="{4306F46A-F9AD-43CB-BBEF-714D7B027ED6}" presName="node" presStyleLbl="node1" presStyleIdx="0" presStyleCnt="7">
        <dgm:presLayoutVars>
          <dgm:bulletEnabled val="1"/>
        </dgm:presLayoutVars>
      </dgm:prSet>
      <dgm:spPr/>
      <dgm:t>
        <a:bodyPr/>
        <a:lstStyle/>
        <a:p>
          <a:endParaRPr lang="en-AU"/>
        </a:p>
      </dgm:t>
    </dgm:pt>
    <dgm:pt modelId="{E10D8267-0EBD-4592-BD42-AC9C3CE8FECE}" type="pres">
      <dgm:prSet presAssocID="{756AAA5F-76CF-4374-A726-36DF4709D06F}" presName="parTrans" presStyleLbl="sibTrans2D1" presStyleIdx="1" presStyleCnt="7"/>
      <dgm:spPr/>
      <dgm:t>
        <a:bodyPr/>
        <a:lstStyle/>
        <a:p>
          <a:endParaRPr lang="en-AU"/>
        </a:p>
      </dgm:t>
    </dgm:pt>
    <dgm:pt modelId="{6A876B38-41ED-4BA4-AEC6-A8B99B9CE57D}" type="pres">
      <dgm:prSet presAssocID="{756AAA5F-76CF-4374-A726-36DF4709D06F}" presName="connectorText" presStyleLbl="sibTrans2D1" presStyleIdx="1" presStyleCnt="7"/>
      <dgm:spPr/>
      <dgm:t>
        <a:bodyPr/>
        <a:lstStyle/>
        <a:p>
          <a:endParaRPr lang="en-AU"/>
        </a:p>
      </dgm:t>
    </dgm:pt>
    <dgm:pt modelId="{C4059320-EE0A-4875-B7E7-49D8E7C560DF}" type="pres">
      <dgm:prSet presAssocID="{408E1506-C9DD-49D3-B7B0-DD61CE7C2CDB}" presName="node" presStyleLbl="node1" presStyleIdx="1" presStyleCnt="7">
        <dgm:presLayoutVars>
          <dgm:bulletEnabled val="1"/>
        </dgm:presLayoutVars>
      </dgm:prSet>
      <dgm:spPr/>
      <dgm:t>
        <a:bodyPr/>
        <a:lstStyle/>
        <a:p>
          <a:endParaRPr lang="en-AU"/>
        </a:p>
      </dgm:t>
    </dgm:pt>
    <dgm:pt modelId="{4247BBAC-DFF1-4BD5-9650-66D44C492EFB}" type="pres">
      <dgm:prSet presAssocID="{8F65155E-1C81-4CE7-AF73-CAA5DB205C14}" presName="parTrans" presStyleLbl="sibTrans2D1" presStyleIdx="2" presStyleCnt="7"/>
      <dgm:spPr/>
      <dgm:t>
        <a:bodyPr/>
        <a:lstStyle/>
        <a:p>
          <a:endParaRPr lang="en-AU"/>
        </a:p>
      </dgm:t>
    </dgm:pt>
    <dgm:pt modelId="{361770A2-8411-4D9A-86AF-A8E74256117F}" type="pres">
      <dgm:prSet presAssocID="{8F65155E-1C81-4CE7-AF73-CAA5DB205C14}" presName="connectorText" presStyleLbl="sibTrans2D1" presStyleIdx="2" presStyleCnt="7"/>
      <dgm:spPr/>
      <dgm:t>
        <a:bodyPr/>
        <a:lstStyle/>
        <a:p>
          <a:endParaRPr lang="en-AU"/>
        </a:p>
      </dgm:t>
    </dgm:pt>
    <dgm:pt modelId="{06C89A82-DDA4-46F0-8157-F3BEFDA3DD73}" type="pres">
      <dgm:prSet presAssocID="{C801BF36-3C91-4650-BE84-80EDAA364437}" presName="node" presStyleLbl="node1" presStyleIdx="2" presStyleCnt="7" custRadScaleRad="93899" custRadScaleInc="598488">
        <dgm:presLayoutVars>
          <dgm:bulletEnabled val="1"/>
        </dgm:presLayoutVars>
      </dgm:prSet>
      <dgm:spPr/>
      <dgm:t>
        <a:bodyPr/>
        <a:lstStyle/>
        <a:p>
          <a:endParaRPr lang="en-AU"/>
        </a:p>
      </dgm:t>
    </dgm:pt>
    <dgm:pt modelId="{68B1A639-E2CF-40F0-A22E-84310F2C9DC8}" type="pres">
      <dgm:prSet presAssocID="{FFBF9A45-8ACA-4488-A717-84B5683C84EE}" presName="parTrans" presStyleLbl="sibTrans2D1" presStyleIdx="3" presStyleCnt="7"/>
      <dgm:spPr/>
      <dgm:t>
        <a:bodyPr/>
        <a:lstStyle/>
        <a:p>
          <a:endParaRPr lang="en-AU"/>
        </a:p>
      </dgm:t>
    </dgm:pt>
    <dgm:pt modelId="{C1EF017F-FAB8-4EE9-81D1-CF9DF1978B63}" type="pres">
      <dgm:prSet presAssocID="{FFBF9A45-8ACA-4488-A717-84B5683C84EE}" presName="connectorText" presStyleLbl="sibTrans2D1" presStyleIdx="3" presStyleCnt="7"/>
      <dgm:spPr/>
      <dgm:t>
        <a:bodyPr/>
        <a:lstStyle/>
        <a:p>
          <a:endParaRPr lang="en-AU"/>
        </a:p>
      </dgm:t>
    </dgm:pt>
    <dgm:pt modelId="{1F87A365-74F5-43A1-9CD7-F8FA05024C7D}" type="pres">
      <dgm:prSet presAssocID="{F0C850D1-268F-4EA4-BD25-D9643A85E078}" presName="node" presStyleLbl="node1" presStyleIdx="3" presStyleCnt="7">
        <dgm:presLayoutVars>
          <dgm:bulletEnabled val="1"/>
        </dgm:presLayoutVars>
      </dgm:prSet>
      <dgm:spPr/>
      <dgm:t>
        <a:bodyPr/>
        <a:lstStyle/>
        <a:p>
          <a:endParaRPr lang="en-AU"/>
        </a:p>
      </dgm:t>
    </dgm:pt>
    <dgm:pt modelId="{44A30421-EA3A-47E8-812C-438BF1E61F2C}" type="pres">
      <dgm:prSet presAssocID="{3D52019E-003F-480D-AC65-B56DFDD1C768}" presName="parTrans" presStyleLbl="sibTrans2D1" presStyleIdx="4" presStyleCnt="7"/>
      <dgm:spPr/>
      <dgm:t>
        <a:bodyPr/>
        <a:lstStyle/>
        <a:p>
          <a:endParaRPr lang="en-AU"/>
        </a:p>
      </dgm:t>
    </dgm:pt>
    <dgm:pt modelId="{989D81D5-DF19-4300-983F-09BE5BCB7026}" type="pres">
      <dgm:prSet presAssocID="{3D52019E-003F-480D-AC65-B56DFDD1C768}" presName="connectorText" presStyleLbl="sibTrans2D1" presStyleIdx="4" presStyleCnt="7"/>
      <dgm:spPr/>
      <dgm:t>
        <a:bodyPr/>
        <a:lstStyle/>
        <a:p>
          <a:endParaRPr lang="en-AU"/>
        </a:p>
      </dgm:t>
    </dgm:pt>
    <dgm:pt modelId="{AAEF510B-DDF2-49D6-9ACD-34465F0D25A8}" type="pres">
      <dgm:prSet presAssocID="{AC0F3A66-7C80-4CA7-B189-94AEFF1B2ADB}" presName="node" presStyleLbl="node1" presStyleIdx="4" presStyleCnt="7">
        <dgm:presLayoutVars>
          <dgm:bulletEnabled val="1"/>
        </dgm:presLayoutVars>
      </dgm:prSet>
      <dgm:spPr/>
      <dgm:t>
        <a:bodyPr/>
        <a:lstStyle/>
        <a:p>
          <a:endParaRPr lang="en-AU"/>
        </a:p>
      </dgm:t>
    </dgm:pt>
    <dgm:pt modelId="{DC86F2B3-8A96-4639-BD70-36245FE80E83}" type="pres">
      <dgm:prSet presAssocID="{19C09211-3288-4EBE-8B96-0A761E14ACD3}" presName="parTrans" presStyleLbl="sibTrans2D1" presStyleIdx="5" presStyleCnt="7"/>
      <dgm:spPr/>
      <dgm:t>
        <a:bodyPr/>
        <a:lstStyle/>
        <a:p>
          <a:endParaRPr lang="en-AU"/>
        </a:p>
      </dgm:t>
    </dgm:pt>
    <dgm:pt modelId="{3DB81E23-8916-4A5D-8D19-283C4F2113F8}" type="pres">
      <dgm:prSet presAssocID="{19C09211-3288-4EBE-8B96-0A761E14ACD3}" presName="connectorText" presStyleLbl="sibTrans2D1" presStyleIdx="5" presStyleCnt="7"/>
      <dgm:spPr/>
      <dgm:t>
        <a:bodyPr/>
        <a:lstStyle/>
        <a:p>
          <a:endParaRPr lang="en-AU"/>
        </a:p>
      </dgm:t>
    </dgm:pt>
    <dgm:pt modelId="{08D73478-9C77-457F-919D-7B2ECFD496EE}" type="pres">
      <dgm:prSet presAssocID="{934FB8D6-92D8-4C30-B22D-7BA1509F9DF1}" presName="node" presStyleLbl="node1" presStyleIdx="5" presStyleCnt="7" custRadScaleRad="95967" custRadScaleInc="-592859">
        <dgm:presLayoutVars>
          <dgm:bulletEnabled val="1"/>
        </dgm:presLayoutVars>
      </dgm:prSet>
      <dgm:spPr/>
      <dgm:t>
        <a:bodyPr/>
        <a:lstStyle/>
        <a:p>
          <a:endParaRPr lang="en-AU"/>
        </a:p>
      </dgm:t>
    </dgm:pt>
    <dgm:pt modelId="{B58EAEF6-A862-41C4-B60B-BBFEFDB31994}" type="pres">
      <dgm:prSet presAssocID="{FD785596-493C-4847-9C70-B14FD52D6309}" presName="parTrans" presStyleLbl="sibTrans2D1" presStyleIdx="6" presStyleCnt="7"/>
      <dgm:spPr/>
      <dgm:t>
        <a:bodyPr/>
        <a:lstStyle/>
        <a:p>
          <a:endParaRPr lang="en-AU"/>
        </a:p>
      </dgm:t>
    </dgm:pt>
    <dgm:pt modelId="{1176AA22-5EC8-4DB2-BF07-F5A86370CB2C}" type="pres">
      <dgm:prSet presAssocID="{FD785596-493C-4847-9C70-B14FD52D6309}" presName="connectorText" presStyleLbl="sibTrans2D1" presStyleIdx="6" presStyleCnt="7"/>
      <dgm:spPr/>
      <dgm:t>
        <a:bodyPr/>
        <a:lstStyle/>
        <a:p>
          <a:endParaRPr lang="en-AU"/>
        </a:p>
      </dgm:t>
    </dgm:pt>
    <dgm:pt modelId="{F07D7B9A-8206-43F1-B25D-779C19D40E86}" type="pres">
      <dgm:prSet presAssocID="{2850E75B-A95A-45BD-8CF1-EE133C0FF3DB}" presName="node" presStyleLbl="node1" presStyleIdx="6" presStyleCnt="7">
        <dgm:presLayoutVars>
          <dgm:bulletEnabled val="1"/>
        </dgm:presLayoutVars>
      </dgm:prSet>
      <dgm:spPr/>
      <dgm:t>
        <a:bodyPr/>
        <a:lstStyle/>
        <a:p>
          <a:endParaRPr lang="en-AU"/>
        </a:p>
      </dgm:t>
    </dgm:pt>
  </dgm:ptLst>
  <dgm:cxnLst>
    <dgm:cxn modelId="{8AA7B1D9-7AB1-40B1-BC80-FB1714FC0351}" srcId="{DFFAC6E9-7ACD-4017-9141-446454012702}" destId="{60C98922-8A1F-4541-BC3A-7FD7361F7F25}" srcOrd="0" destOrd="0" parTransId="{62AC50F9-1819-4F82-B326-CFCF05720EB1}" sibTransId="{2331D524-E0AB-4F1C-AC43-324906F5D604}"/>
    <dgm:cxn modelId="{F45F03D2-AC70-47B9-BA51-925695689FB4}" srcId="{60C98922-8A1F-4541-BC3A-7FD7361F7F25}" destId="{2850E75B-A95A-45BD-8CF1-EE133C0FF3DB}" srcOrd="6" destOrd="0" parTransId="{FD785596-493C-4847-9C70-B14FD52D6309}" sibTransId="{D05BBDB3-3AF7-4EF9-A82A-81290D805CF7}"/>
    <dgm:cxn modelId="{A4E0F24F-27D2-4C0B-BA7C-92457000CFE5}" type="presOf" srcId="{8F65155E-1C81-4CE7-AF73-CAA5DB205C14}" destId="{4247BBAC-DFF1-4BD5-9650-66D44C492EFB}" srcOrd="0" destOrd="0" presId="urn:microsoft.com/office/officeart/2005/8/layout/radial5"/>
    <dgm:cxn modelId="{C9D88293-5ADE-4E2A-9541-68F0E75E6E05}" type="presOf" srcId="{19C09211-3288-4EBE-8B96-0A761E14ACD3}" destId="{3DB81E23-8916-4A5D-8D19-283C4F2113F8}" srcOrd="1" destOrd="0" presId="urn:microsoft.com/office/officeart/2005/8/layout/radial5"/>
    <dgm:cxn modelId="{92EDC3C6-15D4-451F-AE0F-2B11BF1E3DF7}" type="presOf" srcId="{8F65155E-1C81-4CE7-AF73-CAA5DB205C14}" destId="{361770A2-8411-4D9A-86AF-A8E74256117F}" srcOrd="1" destOrd="0" presId="urn:microsoft.com/office/officeart/2005/8/layout/radial5"/>
    <dgm:cxn modelId="{FF4A1F00-7A57-4CA0-97AA-89AED83001C8}" type="presOf" srcId="{FD785596-493C-4847-9C70-B14FD52D6309}" destId="{B58EAEF6-A862-41C4-B60B-BBFEFDB31994}" srcOrd="0" destOrd="0" presId="urn:microsoft.com/office/officeart/2005/8/layout/radial5"/>
    <dgm:cxn modelId="{D0E2C021-C60B-473E-B78B-E4C6D5E038C2}" type="presOf" srcId="{F0C850D1-268F-4EA4-BD25-D9643A85E078}" destId="{1F87A365-74F5-43A1-9CD7-F8FA05024C7D}" srcOrd="0" destOrd="0" presId="urn:microsoft.com/office/officeart/2005/8/layout/radial5"/>
    <dgm:cxn modelId="{E00A87DB-5E99-4D63-A390-BF8E3D224DE7}" type="presOf" srcId="{19C09211-3288-4EBE-8B96-0A761E14ACD3}" destId="{DC86F2B3-8A96-4639-BD70-36245FE80E83}" srcOrd="0" destOrd="0" presId="urn:microsoft.com/office/officeart/2005/8/layout/radial5"/>
    <dgm:cxn modelId="{94F9E66D-4070-468A-AF54-0EA0D5A93FB9}" type="presOf" srcId="{C801BF36-3C91-4650-BE84-80EDAA364437}" destId="{06C89A82-DDA4-46F0-8157-F3BEFDA3DD73}" srcOrd="0" destOrd="0" presId="urn:microsoft.com/office/officeart/2005/8/layout/radial5"/>
    <dgm:cxn modelId="{D6F15890-1DCC-49D6-85B1-B6C412F29259}" type="presOf" srcId="{E2B29F4E-A487-4FED-ACA5-47AECC17E149}" destId="{B567A4FF-C85D-4A20-8B0C-8C2C4193B542}" srcOrd="1" destOrd="0" presId="urn:microsoft.com/office/officeart/2005/8/layout/radial5"/>
    <dgm:cxn modelId="{9CCD5D41-D7B1-4A49-AF34-7F57B6F78D58}" type="presOf" srcId="{3D52019E-003F-480D-AC65-B56DFDD1C768}" destId="{44A30421-EA3A-47E8-812C-438BF1E61F2C}" srcOrd="0" destOrd="0" presId="urn:microsoft.com/office/officeart/2005/8/layout/radial5"/>
    <dgm:cxn modelId="{8FDBA7DF-ED0B-446D-8BBB-A7BB987AC295}" srcId="{60C98922-8A1F-4541-BC3A-7FD7361F7F25}" destId="{C801BF36-3C91-4650-BE84-80EDAA364437}" srcOrd="2" destOrd="0" parTransId="{8F65155E-1C81-4CE7-AF73-CAA5DB205C14}" sibTransId="{9C2CD3F7-F159-4B70-8732-8FD6E680C413}"/>
    <dgm:cxn modelId="{1DBAA806-E338-4335-9724-0983E0B8CD99}" srcId="{60C98922-8A1F-4541-BC3A-7FD7361F7F25}" destId="{4306F46A-F9AD-43CB-BBEF-714D7B027ED6}" srcOrd="0" destOrd="0" parTransId="{E2B29F4E-A487-4FED-ACA5-47AECC17E149}" sibTransId="{5C9F311F-BC4C-477B-8AD1-8D9B9DCEE106}"/>
    <dgm:cxn modelId="{AEB32561-7C81-4CFF-98C9-03F4E601C40C}" srcId="{60C98922-8A1F-4541-BC3A-7FD7361F7F25}" destId="{408E1506-C9DD-49D3-B7B0-DD61CE7C2CDB}" srcOrd="1" destOrd="0" parTransId="{756AAA5F-76CF-4374-A726-36DF4709D06F}" sibTransId="{8E5B6A44-3B46-4525-9125-AA27B6662A1E}"/>
    <dgm:cxn modelId="{03118E16-A0CA-4BD1-A3D3-D56633738ADE}" srcId="{60C98922-8A1F-4541-BC3A-7FD7361F7F25}" destId="{934FB8D6-92D8-4C30-B22D-7BA1509F9DF1}" srcOrd="5" destOrd="0" parTransId="{19C09211-3288-4EBE-8B96-0A761E14ACD3}" sibTransId="{9A047DF5-6928-4B63-A0E6-51D836D4C174}"/>
    <dgm:cxn modelId="{83529D89-0331-4430-B25D-E21011ACAC32}" type="presOf" srcId="{FFBF9A45-8ACA-4488-A717-84B5683C84EE}" destId="{C1EF017F-FAB8-4EE9-81D1-CF9DF1978B63}" srcOrd="1" destOrd="0" presId="urn:microsoft.com/office/officeart/2005/8/layout/radial5"/>
    <dgm:cxn modelId="{855BCF2E-CCB6-4527-B67A-926AF860B9BB}" type="presOf" srcId="{AC0F3A66-7C80-4CA7-B189-94AEFF1B2ADB}" destId="{AAEF510B-DDF2-49D6-9ACD-34465F0D25A8}" srcOrd="0" destOrd="0" presId="urn:microsoft.com/office/officeart/2005/8/layout/radial5"/>
    <dgm:cxn modelId="{43CEC461-5025-43EE-9B5A-E9A6725799A4}" type="presOf" srcId="{4306F46A-F9AD-43CB-BBEF-714D7B027ED6}" destId="{77EF6870-F694-4A99-8D93-DC47CCDF18D9}" srcOrd="0" destOrd="0" presId="urn:microsoft.com/office/officeart/2005/8/layout/radial5"/>
    <dgm:cxn modelId="{00DF890A-B24E-4C08-B63A-0E71D2E50009}" type="presOf" srcId="{E2B29F4E-A487-4FED-ACA5-47AECC17E149}" destId="{790EE75D-9124-4925-A4CC-3C2E0672694F}" srcOrd="0" destOrd="0" presId="urn:microsoft.com/office/officeart/2005/8/layout/radial5"/>
    <dgm:cxn modelId="{2B0AC7F7-EB6E-47F7-82A5-75A80D8B6AE1}" srcId="{60C98922-8A1F-4541-BC3A-7FD7361F7F25}" destId="{F0C850D1-268F-4EA4-BD25-D9643A85E078}" srcOrd="3" destOrd="0" parTransId="{FFBF9A45-8ACA-4488-A717-84B5683C84EE}" sibTransId="{97282047-1D78-453C-8F62-60830E6C5D3F}"/>
    <dgm:cxn modelId="{489EB2E8-1098-446E-B81B-91AEDC3A07CA}" srcId="{60C98922-8A1F-4541-BC3A-7FD7361F7F25}" destId="{AC0F3A66-7C80-4CA7-B189-94AEFF1B2ADB}" srcOrd="4" destOrd="0" parTransId="{3D52019E-003F-480D-AC65-B56DFDD1C768}" sibTransId="{310F5DB0-A185-4C7D-9AA0-F258DBA65C62}"/>
    <dgm:cxn modelId="{75DD45CE-71B5-4CAE-8782-3BF041505696}" type="presOf" srcId="{FD785596-493C-4847-9C70-B14FD52D6309}" destId="{1176AA22-5EC8-4DB2-BF07-F5A86370CB2C}" srcOrd="1" destOrd="0" presId="urn:microsoft.com/office/officeart/2005/8/layout/radial5"/>
    <dgm:cxn modelId="{9B91EB26-26ED-4D77-865C-631BF9AC9482}" type="presOf" srcId="{DFFAC6E9-7ACD-4017-9141-446454012702}" destId="{0822D2E8-1CD3-4DAD-9F11-175762D7433E}" srcOrd="0" destOrd="0" presId="urn:microsoft.com/office/officeart/2005/8/layout/radial5"/>
    <dgm:cxn modelId="{AD3CF0AB-5887-4F03-90E6-4B5DD50622BF}" type="presOf" srcId="{60C98922-8A1F-4541-BC3A-7FD7361F7F25}" destId="{547480F0-2744-4128-BCE0-141C654AEECF}" srcOrd="0" destOrd="0" presId="urn:microsoft.com/office/officeart/2005/8/layout/radial5"/>
    <dgm:cxn modelId="{A182033C-973D-4862-91F4-199DF7702D8A}" type="presOf" srcId="{756AAA5F-76CF-4374-A726-36DF4709D06F}" destId="{6A876B38-41ED-4BA4-AEC6-A8B99B9CE57D}" srcOrd="1" destOrd="0" presId="urn:microsoft.com/office/officeart/2005/8/layout/radial5"/>
    <dgm:cxn modelId="{6F4243BD-90C3-4CF0-82C8-1176CF619A10}" type="presOf" srcId="{2850E75B-A95A-45BD-8CF1-EE133C0FF3DB}" destId="{F07D7B9A-8206-43F1-B25D-779C19D40E86}" srcOrd="0" destOrd="0" presId="urn:microsoft.com/office/officeart/2005/8/layout/radial5"/>
    <dgm:cxn modelId="{0B305946-41C9-4A17-936E-AB24700F5A0E}" type="presOf" srcId="{3D52019E-003F-480D-AC65-B56DFDD1C768}" destId="{989D81D5-DF19-4300-983F-09BE5BCB7026}" srcOrd="1" destOrd="0" presId="urn:microsoft.com/office/officeart/2005/8/layout/radial5"/>
    <dgm:cxn modelId="{49EBA44A-AAAF-432C-B90B-284DB86BF0DE}" type="presOf" srcId="{408E1506-C9DD-49D3-B7B0-DD61CE7C2CDB}" destId="{C4059320-EE0A-4875-B7E7-49D8E7C560DF}" srcOrd="0" destOrd="0" presId="urn:microsoft.com/office/officeart/2005/8/layout/radial5"/>
    <dgm:cxn modelId="{C64F4667-C9BE-45D5-BF48-D32A5887C908}" type="presOf" srcId="{934FB8D6-92D8-4C30-B22D-7BA1509F9DF1}" destId="{08D73478-9C77-457F-919D-7B2ECFD496EE}" srcOrd="0" destOrd="0" presId="urn:microsoft.com/office/officeart/2005/8/layout/radial5"/>
    <dgm:cxn modelId="{C62B6555-4B5C-4BB2-99B0-8FEE65A43616}" type="presOf" srcId="{FFBF9A45-8ACA-4488-A717-84B5683C84EE}" destId="{68B1A639-E2CF-40F0-A22E-84310F2C9DC8}" srcOrd="0" destOrd="0" presId="urn:microsoft.com/office/officeart/2005/8/layout/radial5"/>
    <dgm:cxn modelId="{0A4FD2E7-C6AF-4950-922F-B1C710094739}" type="presOf" srcId="{756AAA5F-76CF-4374-A726-36DF4709D06F}" destId="{E10D8267-0EBD-4592-BD42-AC9C3CE8FECE}" srcOrd="0" destOrd="0" presId="urn:microsoft.com/office/officeart/2005/8/layout/radial5"/>
    <dgm:cxn modelId="{9F7F2695-9D56-4395-894A-AB9487636E60}" type="presParOf" srcId="{0822D2E8-1CD3-4DAD-9F11-175762D7433E}" destId="{547480F0-2744-4128-BCE0-141C654AEECF}" srcOrd="0" destOrd="0" presId="urn:microsoft.com/office/officeart/2005/8/layout/radial5"/>
    <dgm:cxn modelId="{967C7B7F-3112-4317-882D-2391241EBAF6}" type="presParOf" srcId="{0822D2E8-1CD3-4DAD-9F11-175762D7433E}" destId="{790EE75D-9124-4925-A4CC-3C2E0672694F}" srcOrd="1" destOrd="0" presId="urn:microsoft.com/office/officeart/2005/8/layout/radial5"/>
    <dgm:cxn modelId="{DE8B448B-2C71-43BD-AB49-0110EBE9B7A9}" type="presParOf" srcId="{790EE75D-9124-4925-A4CC-3C2E0672694F}" destId="{B567A4FF-C85D-4A20-8B0C-8C2C4193B542}" srcOrd="0" destOrd="0" presId="urn:microsoft.com/office/officeart/2005/8/layout/radial5"/>
    <dgm:cxn modelId="{0324B025-E1CD-4885-9FB3-23314A537496}" type="presParOf" srcId="{0822D2E8-1CD3-4DAD-9F11-175762D7433E}" destId="{77EF6870-F694-4A99-8D93-DC47CCDF18D9}" srcOrd="2" destOrd="0" presId="urn:microsoft.com/office/officeart/2005/8/layout/radial5"/>
    <dgm:cxn modelId="{572EC453-6E15-4757-B0BB-6984916E38DC}" type="presParOf" srcId="{0822D2E8-1CD3-4DAD-9F11-175762D7433E}" destId="{E10D8267-0EBD-4592-BD42-AC9C3CE8FECE}" srcOrd="3" destOrd="0" presId="urn:microsoft.com/office/officeart/2005/8/layout/radial5"/>
    <dgm:cxn modelId="{A85529FD-AA1F-4C1B-AEE4-F30E0843F757}" type="presParOf" srcId="{E10D8267-0EBD-4592-BD42-AC9C3CE8FECE}" destId="{6A876B38-41ED-4BA4-AEC6-A8B99B9CE57D}" srcOrd="0" destOrd="0" presId="urn:microsoft.com/office/officeart/2005/8/layout/radial5"/>
    <dgm:cxn modelId="{3F54D8B0-DDC6-4FE1-82A9-50DC2643EB1B}" type="presParOf" srcId="{0822D2E8-1CD3-4DAD-9F11-175762D7433E}" destId="{C4059320-EE0A-4875-B7E7-49D8E7C560DF}" srcOrd="4" destOrd="0" presId="urn:microsoft.com/office/officeart/2005/8/layout/radial5"/>
    <dgm:cxn modelId="{F4563EDC-4F22-4C93-905B-A44ED78CFA8F}" type="presParOf" srcId="{0822D2E8-1CD3-4DAD-9F11-175762D7433E}" destId="{4247BBAC-DFF1-4BD5-9650-66D44C492EFB}" srcOrd="5" destOrd="0" presId="urn:microsoft.com/office/officeart/2005/8/layout/radial5"/>
    <dgm:cxn modelId="{C1A01625-B108-4E69-A7D5-75431050CC14}" type="presParOf" srcId="{4247BBAC-DFF1-4BD5-9650-66D44C492EFB}" destId="{361770A2-8411-4D9A-86AF-A8E74256117F}" srcOrd="0" destOrd="0" presId="urn:microsoft.com/office/officeart/2005/8/layout/radial5"/>
    <dgm:cxn modelId="{74A89663-CF03-4AE0-B9FE-267C24DA9DE5}" type="presParOf" srcId="{0822D2E8-1CD3-4DAD-9F11-175762D7433E}" destId="{06C89A82-DDA4-46F0-8157-F3BEFDA3DD73}" srcOrd="6" destOrd="0" presId="urn:microsoft.com/office/officeart/2005/8/layout/radial5"/>
    <dgm:cxn modelId="{609EC968-C5F0-4B19-A488-3C659763F6F5}" type="presParOf" srcId="{0822D2E8-1CD3-4DAD-9F11-175762D7433E}" destId="{68B1A639-E2CF-40F0-A22E-84310F2C9DC8}" srcOrd="7" destOrd="0" presId="urn:microsoft.com/office/officeart/2005/8/layout/radial5"/>
    <dgm:cxn modelId="{1B119171-B95F-4203-989D-E10433CC967E}" type="presParOf" srcId="{68B1A639-E2CF-40F0-A22E-84310F2C9DC8}" destId="{C1EF017F-FAB8-4EE9-81D1-CF9DF1978B63}" srcOrd="0" destOrd="0" presId="urn:microsoft.com/office/officeart/2005/8/layout/radial5"/>
    <dgm:cxn modelId="{54BDDC0C-B48D-4EC7-B53B-9E37FBC50D8E}" type="presParOf" srcId="{0822D2E8-1CD3-4DAD-9F11-175762D7433E}" destId="{1F87A365-74F5-43A1-9CD7-F8FA05024C7D}" srcOrd="8" destOrd="0" presId="urn:microsoft.com/office/officeart/2005/8/layout/radial5"/>
    <dgm:cxn modelId="{35EC420B-4C69-409A-9E04-931892DA3484}" type="presParOf" srcId="{0822D2E8-1CD3-4DAD-9F11-175762D7433E}" destId="{44A30421-EA3A-47E8-812C-438BF1E61F2C}" srcOrd="9" destOrd="0" presId="urn:microsoft.com/office/officeart/2005/8/layout/radial5"/>
    <dgm:cxn modelId="{C0BDE4C5-EF1B-4785-9819-CAEC83E3EA28}" type="presParOf" srcId="{44A30421-EA3A-47E8-812C-438BF1E61F2C}" destId="{989D81D5-DF19-4300-983F-09BE5BCB7026}" srcOrd="0" destOrd="0" presId="urn:microsoft.com/office/officeart/2005/8/layout/radial5"/>
    <dgm:cxn modelId="{946EF19C-EBE4-43FE-8927-378828232A49}" type="presParOf" srcId="{0822D2E8-1CD3-4DAD-9F11-175762D7433E}" destId="{AAEF510B-DDF2-49D6-9ACD-34465F0D25A8}" srcOrd="10" destOrd="0" presId="urn:microsoft.com/office/officeart/2005/8/layout/radial5"/>
    <dgm:cxn modelId="{C0C38DC0-F37A-47D9-8812-F2944E7F9780}" type="presParOf" srcId="{0822D2E8-1CD3-4DAD-9F11-175762D7433E}" destId="{DC86F2B3-8A96-4639-BD70-36245FE80E83}" srcOrd="11" destOrd="0" presId="urn:microsoft.com/office/officeart/2005/8/layout/radial5"/>
    <dgm:cxn modelId="{F51719CA-F5D5-4449-B91C-AFB6844E98DC}" type="presParOf" srcId="{DC86F2B3-8A96-4639-BD70-36245FE80E83}" destId="{3DB81E23-8916-4A5D-8D19-283C4F2113F8}" srcOrd="0" destOrd="0" presId="urn:microsoft.com/office/officeart/2005/8/layout/radial5"/>
    <dgm:cxn modelId="{C9BF398A-7D23-4B4B-A3EA-21DEAC485D17}" type="presParOf" srcId="{0822D2E8-1CD3-4DAD-9F11-175762D7433E}" destId="{08D73478-9C77-457F-919D-7B2ECFD496EE}" srcOrd="12" destOrd="0" presId="urn:microsoft.com/office/officeart/2005/8/layout/radial5"/>
    <dgm:cxn modelId="{0B94715C-480E-4068-97FD-572BD0D32E50}" type="presParOf" srcId="{0822D2E8-1CD3-4DAD-9F11-175762D7433E}" destId="{B58EAEF6-A862-41C4-B60B-BBFEFDB31994}" srcOrd="13" destOrd="0" presId="urn:microsoft.com/office/officeart/2005/8/layout/radial5"/>
    <dgm:cxn modelId="{C290A2BF-83E0-459E-9765-F327ADA4D610}" type="presParOf" srcId="{B58EAEF6-A862-41C4-B60B-BBFEFDB31994}" destId="{1176AA22-5EC8-4DB2-BF07-F5A86370CB2C}" srcOrd="0" destOrd="0" presId="urn:microsoft.com/office/officeart/2005/8/layout/radial5"/>
    <dgm:cxn modelId="{604EF205-774C-49CC-A562-9342F2E9F9BE}" type="presParOf" srcId="{0822D2E8-1CD3-4DAD-9F11-175762D7433E}" destId="{F07D7B9A-8206-43F1-B25D-779C19D40E86}" srcOrd="14" destOrd="0" presId="urn:microsoft.com/office/officeart/2005/8/layout/radial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18C6AB-BC84-4F16-A96A-F344E1E931BD}" type="doc">
      <dgm:prSet loTypeId="urn:microsoft.com/office/officeart/2005/8/layout/default" loCatId="list" qsTypeId="urn:microsoft.com/office/officeart/2005/8/quickstyle/3d3" qsCatId="3D" csTypeId="urn:microsoft.com/office/officeart/2005/8/colors/accent2_2" csCatId="accent2" phldr="1"/>
      <dgm:spPr/>
      <dgm:t>
        <a:bodyPr/>
        <a:lstStyle/>
        <a:p>
          <a:endParaRPr lang="en-AU"/>
        </a:p>
      </dgm:t>
    </dgm:pt>
    <dgm:pt modelId="{62644D00-5A2B-4138-ADAC-B22C69B57472}">
      <dgm:prSet phldrT="[Text]"/>
      <dgm:spPr>
        <a:solidFill>
          <a:srgbClr val="FF9900"/>
        </a:solidFill>
        <a:ln>
          <a:solidFill>
            <a:schemeClr val="accent4">
              <a:lumMod val="75000"/>
            </a:schemeClr>
          </a:solidFill>
        </a:ln>
      </dgm:spPr>
      <dgm:t>
        <a:bodyPr/>
        <a:lstStyle/>
        <a:p>
          <a:r>
            <a:rPr lang="en-AU"/>
            <a:t>Investigation</a:t>
          </a:r>
        </a:p>
      </dgm:t>
    </dgm:pt>
    <dgm:pt modelId="{3B016BA5-39BD-40AE-851D-3A3A85F6EFB0}" type="parTrans" cxnId="{B81C9588-0F99-41D4-A0BE-3DE630440729}">
      <dgm:prSet/>
      <dgm:spPr/>
      <dgm:t>
        <a:bodyPr/>
        <a:lstStyle/>
        <a:p>
          <a:endParaRPr lang="en-AU"/>
        </a:p>
      </dgm:t>
    </dgm:pt>
    <dgm:pt modelId="{85E5A211-58D8-4FF9-9AD1-65B3F5E484FE}" type="sibTrans" cxnId="{B81C9588-0F99-41D4-A0BE-3DE630440729}">
      <dgm:prSet/>
      <dgm:spPr/>
      <dgm:t>
        <a:bodyPr/>
        <a:lstStyle/>
        <a:p>
          <a:endParaRPr lang="en-AU"/>
        </a:p>
      </dgm:t>
    </dgm:pt>
    <dgm:pt modelId="{DF21EDAC-1BA5-4BF8-A809-D9910CE9FD8D}">
      <dgm:prSet phldrT="[Text]"/>
      <dgm:spPr>
        <a:solidFill>
          <a:srgbClr val="FF9900"/>
        </a:solidFill>
        <a:ln>
          <a:solidFill>
            <a:schemeClr val="accent4">
              <a:lumMod val="75000"/>
            </a:schemeClr>
          </a:solidFill>
        </a:ln>
      </dgm:spPr>
      <dgm:t>
        <a:bodyPr/>
        <a:lstStyle/>
        <a:p>
          <a:r>
            <a:rPr lang="en-AU"/>
            <a:t>Compliance and enforcement action</a:t>
          </a:r>
        </a:p>
      </dgm:t>
    </dgm:pt>
    <dgm:pt modelId="{79BCA0C0-9819-4E4B-BB97-E3E838454ED7}" type="parTrans" cxnId="{94A330FA-230E-4A7A-BDE6-90ED8037C497}">
      <dgm:prSet/>
      <dgm:spPr/>
      <dgm:t>
        <a:bodyPr/>
        <a:lstStyle/>
        <a:p>
          <a:endParaRPr lang="en-AU"/>
        </a:p>
      </dgm:t>
    </dgm:pt>
    <dgm:pt modelId="{884D0E49-3F0D-4802-B4ED-4C18E727F255}" type="sibTrans" cxnId="{94A330FA-230E-4A7A-BDE6-90ED8037C497}">
      <dgm:prSet/>
      <dgm:spPr/>
      <dgm:t>
        <a:bodyPr/>
        <a:lstStyle/>
        <a:p>
          <a:endParaRPr lang="en-AU"/>
        </a:p>
      </dgm:t>
    </dgm:pt>
    <dgm:pt modelId="{2AFB4F7E-3D9F-465C-ADEF-D4C8322C7AAB}" type="pres">
      <dgm:prSet presAssocID="{5318C6AB-BC84-4F16-A96A-F344E1E931BD}" presName="diagram" presStyleCnt="0">
        <dgm:presLayoutVars>
          <dgm:dir/>
          <dgm:resizeHandles val="exact"/>
        </dgm:presLayoutVars>
      </dgm:prSet>
      <dgm:spPr/>
      <dgm:t>
        <a:bodyPr/>
        <a:lstStyle/>
        <a:p>
          <a:endParaRPr lang="en-AU"/>
        </a:p>
      </dgm:t>
    </dgm:pt>
    <dgm:pt modelId="{34284852-C881-4F63-8DA4-1D251FCDB1ED}" type="pres">
      <dgm:prSet presAssocID="{62644D00-5A2B-4138-ADAC-B22C69B57472}" presName="node" presStyleLbl="node1" presStyleIdx="0" presStyleCnt="2" custAng="0" custScaleX="104715" custScaleY="169014" custLinFactNeighborX="-45" custLinFactNeighborY="624">
        <dgm:presLayoutVars>
          <dgm:bulletEnabled val="1"/>
        </dgm:presLayoutVars>
      </dgm:prSet>
      <dgm:spPr/>
      <dgm:t>
        <a:bodyPr/>
        <a:lstStyle/>
        <a:p>
          <a:endParaRPr lang="en-AU"/>
        </a:p>
      </dgm:t>
    </dgm:pt>
    <dgm:pt modelId="{F18F0448-E116-4C40-A8C2-6FAB7B1F2802}" type="pres">
      <dgm:prSet presAssocID="{85E5A211-58D8-4FF9-9AD1-65B3F5E484FE}" presName="sibTrans" presStyleCnt="0"/>
      <dgm:spPr/>
    </dgm:pt>
    <dgm:pt modelId="{6AA2BA1F-2236-40F0-945C-A0F1A99E5C5E}" type="pres">
      <dgm:prSet presAssocID="{DF21EDAC-1BA5-4BF8-A809-D9910CE9FD8D}" presName="node" presStyleLbl="node1" presStyleIdx="1" presStyleCnt="2" custScaleX="111049" custScaleY="169013">
        <dgm:presLayoutVars>
          <dgm:bulletEnabled val="1"/>
        </dgm:presLayoutVars>
      </dgm:prSet>
      <dgm:spPr/>
      <dgm:t>
        <a:bodyPr/>
        <a:lstStyle/>
        <a:p>
          <a:endParaRPr lang="en-AU"/>
        </a:p>
      </dgm:t>
    </dgm:pt>
  </dgm:ptLst>
  <dgm:cxnLst>
    <dgm:cxn modelId="{B5E65E36-C699-4575-9110-024EE6B526C8}" type="presOf" srcId="{62644D00-5A2B-4138-ADAC-B22C69B57472}" destId="{34284852-C881-4F63-8DA4-1D251FCDB1ED}" srcOrd="0" destOrd="0" presId="urn:microsoft.com/office/officeart/2005/8/layout/default"/>
    <dgm:cxn modelId="{F60800E0-7A6A-4934-A1C1-EE662BD99DCB}" type="presOf" srcId="{DF21EDAC-1BA5-4BF8-A809-D9910CE9FD8D}" destId="{6AA2BA1F-2236-40F0-945C-A0F1A99E5C5E}" srcOrd="0" destOrd="0" presId="urn:microsoft.com/office/officeart/2005/8/layout/default"/>
    <dgm:cxn modelId="{94C60A70-73FF-46EE-8D6B-219BBC45DB35}" type="presOf" srcId="{5318C6AB-BC84-4F16-A96A-F344E1E931BD}" destId="{2AFB4F7E-3D9F-465C-ADEF-D4C8322C7AAB}" srcOrd="0" destOrd="0" presId="urn:microsoft.com/office/officeart/2005/8/layout/default"/>
    <dgm:cxn modelId="{94A330FA-230E-4A7A-BDE6-90ED8037C497}" srcId="{5318C6AB-BC84-4F16-A96A-F344E1E931BD}" destId="{DF21EDAC-1BA5-4BF8-A809-D9910CE9FD8D}" srcOrd="1" destOrd="0" parTransId="{79BCA0C0-9819-4E4B-BB97-E3E838454ED7}" sibTransId="{884D0E49-3F0D-4802-B4ED-4C18E727F255}"/>
    <dgm:cxn modelId="{B81C9588-0F99-41D4-A0BE-3DE630440729}" srcId="{5318C6AB-BC84-4F16-A96A-F344E1E931BD}" destId="{62644D00-5A2B-4138-ADAC-B22C69B57472}" srcOrd="0" destOrd="0" parTransId="{3B016BA5-39BD-40AE-851D-3A3A85F6EFB0}" sibTransId="{85E5A211-58D8-4FF9-9AD1-65B3F5E484FE}"/>
    <dgm:cxn modelId="{AE7A321B-D00B-4626-88C9-F0CBE58F2761}" type="presParOf" srcId="{2AFB4F7E-3D9F-465C-ADEF-D4C8322C7AAB}" destId="{34284852-C881-4F63-8DA4-1D251FCDB1ED}" srcOrd="0" destOrd="0" presId="urn:microsoft.com/office/officeart/2005/8/layout/default"/>
    <dgm:cxn modelId="{E3D0225B-3BE9-416E-A341-6BE00E2F73C1}" type="presParOf" srcId="{2AFB4F7E-3D9F-465C-ADEF-D4C8322C7AAB}" destId="{F18F0448-E116-4C40-A8C2-6FAB7B1F2802}" srcOrd="1" destOrd="0" presId="urn:microsoft.com/office/officeart/2005/8/layout/default"/>
    <dgm:cxn modelId="{FFF3B58C-00AA-47D7-AE46-DA267436C9E9}" type="presParOf" srcId="{2AFB4F7E-3D9F-465C-ADEF-D4C8322C7AAB}" destId="{6AA2BA1F-2236-40F0-945C-A0F1A99E5C5E}" srcOrd="2" destOrd="0" presId="urn:microsoft.com/office/officeart/2005/8/layout/default"/>
  </dgm:cxnLst>
  <dgm:bg>
    <a:noFill/>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7480F0-2744-4128-BCE0-141C654AEECF}">
      <dsp:nvSpPr>
        <dsp:cNvPr id="0" name=""/>
        <dsp:cNvSpPr/>
      </dsp:nvSpPr>
      <dsp:spPr>
        <a:xfrm>
          <a:off x="1407860" y="1390165"/>
          <a:ext cx="1067509" cy="1067509"/>
        </a:xfrm>
        <a:prstGeom prst="ellipse">
          <a:avLst/>
        </a:prstGeom>
        <a:solidFill>
          <a:schemeClr val="accent5">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Continuous improvement in service quality</a:t>
          </a:r>
        </a:p>
      </dsp:txBody>
      <dsp:txXfrm>
        <a:off x="1564193" y="1546498"/>
        <a:ext cx="754843" cy="754843"/>
      </dsp:txXfrm>
    </dsp:sp>
    <dsp:sp modelId="{790EE75D-9124-4925-A4CC-3C2E0672694F}">
      <dsp:nvSpPr>
        <dsp:cNvPr id="0" name=""/>
        <dsp:cNvSpPr/>
      </dsp:nvSpPr>
      <dsp:spPr>
        <a:xfrm rot="16200000">
          <a:off x="1828403" y="1001490"/>
          <a:ext cx="226423" cy="36295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a:off x="1862367" y="1108045"/>
        <a:ext cx="158496" cy="217771"/>
      </dsp:txXfrm>
    </dsp:sp>
    <dsp:sp modelId="{77EF6870-F694-4A99-8D93-DC47CCDF18D9}">
      <dsp:nvSpPr>
        <dsp:cNvPr id="0" name=""/>
        <dsp:cNvSpPr/>
      </dsp:nvSpPr>
      <dsp:spPr>
        <a:xfrm>
          <a:off x="1461236" y="2193"/>
          <a:ext cx="960758" cy="96075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Awareness and education</a:t>
          </a:r>
        </a:p>
      </dsp:txBody>
      <dsp:txXfrm>
        <a:off x="1601936" y="142893"/>
        <a:ext cx="679358" cy="679358"/>
      </dsp:txXfrm>
    </dsp:sp>
    <dsp:sp modelId="{E10D8267-0EBD-4592-BD42-AC9C3CE8FECE}">
      <dsp:nvSpPr>
        <dsp:cNvPr id="0" name=""/>
        <dsp:cNvSpPr/>
      </dsp:nvSpPr>
      <dsp:spPr>
        <a:xfrm rot="19285714">
          <a:off x="2407704" y="1280466"/>
          <a:ext cx="226423" cy="36295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a:off x="2415114" y="1374233"/>
        <a:ext cx="158496" cy="217771"/>
      </dsp:txXfrm>
    </dsp:sp>
    <dsp:sp modelId="{C4059320-EE0A-4875-B7E7-49D8E7C560DF}">
      <dsp:nvSpPr>
        <dsp:cNvPr id="0" name=""/>
        <dsp:cNvSpPr/>
      </dsp:nvSpPr>
      <dsp:spPr>
        <a:xfrm>
          <a:off x="2588127" y="544875"/>
          <a:ext cx="960758" cy="96075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Publicly available information</a:t>
          </a:r>
        </a:p>
      </dsp:txBody>
      <dsp:txXfrm>
        <a:off x="2728827" y="685575"/>
        <a:ext cx="679358" cy="679358"/>
      </dsp:txXfrm>
    </dsp:sp>
    <dsp:sp modelId="{4247BBAC-DFF1-4BD5-9650-66D44C492EFB}">
      <dsp:nvSpPr>
        <dsp:cNvPr id="0" name=""/>
        <dsp:cNvSpPr/>
      </dsp:nvSpPr>
      <dsp:spPr>
        <a:xfrm rot="10005243">
          <a:off x="1171980" y="1902447"/>
          <a:ext cx="179817" cy="36295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10800000">
        <a:off x="1225207" y="1968858"/>
        <a:ext cx="125872" cy="217771"/>
      </dsp:txXfrm>
    </dsp:sp>
    <dsp:sp modelId="{06C89A82-DDA4-46F0-8157-F3BEFDA3DD73}">
      <dsp:nvSpPr>
        <dsp:cNvPr id="0" name=""/>
        <dsp:cNvSpPr/>
      </dsp:nvSpPr>
      <dsp:spPr>
        <a:xfrm>
          <a:off x="143831" y="1753650"/>
          <a:ext cx="960758" cy="96075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Legislation</a:t>
          </a:r>
        </a:p>
      </dsp:txBody>
      <dsp:txXfrm>
        <a:off x="284531" y="1894350"/>
        <a:ext cx="679358" cy="679358"/>
      </dsp:txXfrm>
    </dsp:sp>
    <dsp:sp modelId="{68B1A639-E2CF-40F0-A22E-84310F2C9DC8}">
      <dsp:nvSpPr>
        <dsp:cNvPr id="0" name=""/>
        <dsp:cNvSpPr/>
      </dsp:nvSpPr>
      <dsp:spPr>
        <a:xfrm rot="3857143">
          <a:off x="2149891" y="2410019"/>
          <a:ext cx="226423" cy="36295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a:off x="2169118" y="2452010"/>
        <a:ext cx="158496" cy="217771"/>
      </dsp:txXfrm>
    </dsp:sp>
    <dsp:sp modelId="{1F87A365-74F5-43A1-9CD7-F8FA05024C7D}">
      <dsp:nvSpPr>
        <dsp:cNvPr id="0" name=""/>
        <dsp:cNvSpPr/>
      </dsp:nvSpPr>
      <dsp:spPr>
        <a:xfrm>
          <a:off x="2086613" y="2742150"/>
          <a:ext cx="960758" cy="96075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Approval</a:t>
          </a:r>
        </a:p>
      </dsp:txBody>
      <dsp:txXfrm>
        <a:off x="2227313" y="2882850"/>
        <a:ext cx="679358" cy="679358"/>
      </dsp:txXfrm>
    </dsp:sp>
    <dsp:sp modelId="{44A30421-EA3A-47E8-812C-438BF1E61F2C}">
      <dsp:nvSpPr>
        <dsp:cNvPr id="0" name=""/>
        <dsp:cNvSpPr/>
      </dsp:nvSpPr>
      <dsp:spPr>
        <a:xfrm rot="6942857">
          <a:off x="1506916" y="2410019"/>
          <a:ext cx="226423" cy="36295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10800000">
        <a:off x="1555616" y="2452010"/>
        <a:ext cx="158496" cy="217771"/>
      </dsp:txXfrm>
    </dsp:sp>
    <dsp:sp modelId="{AAEF510B-DDF2-49D6-9ACD-34465F0D25A8}">
      <dsp:nvSpPr>
        <dsp:cNvPr id="0" name=""/>
        <dsp:cNvSpPr/>
      </dsp:nvSpPr>
      <dsp:spPr>
        <a:xfrm>
          <a:off x="835858" y="2742150"/>
          <a:ext cx="960758" cy="96075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Assessment and Rating</a:t>
          </a:r>
        </a:p>
      </dsp:txBody>
      <dsp:txXfrm>
        <a:off x="976558" y="2882850"/>
        <a:ext cx="679358" cy="679358"/>
      </dsp:txXfrm>
    </dsp:sp>
    <dsp:sp modelId="{DC86F2B3-8A96-4639-BD70-36245FE80E83}">
      <dsp:nvSpPr>
        <dsp:cNvPr id="0" name=""/>
        <dsp:cNvSpPr/>
      </dsp:nvSpPr>
      <dsp:spPr>
        <a:xfrm rot="881604">
          <a:off x="2533259" y="1923232"/>
          <a:ext cx="195614" cy="36295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a:off x="2534219" y="1988381"/>
        <a:ext cx="136930" cy="217771"/>
      </dsp:txXfrm>
    </dsp:sp>
    <dsp:sp modelId="{08D73478-9C77-457F-919D-7B2ECFD496EE}">
      <dsp:nvSpPr>
        <dsp:cNvPr id="0" name=""/>
        <dsp:cNvSpPr/>
      </dsp:nvSpPr>
      <dsp:spPr>
        <a:xfrm>
          <a:off x="2799219" y="1794389"/>
          <a:ext cx="960758" cy="96075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Monitoring and inspections</a:t>
          </a:r>
        </a:p>
      </dsp:txBody>
      <dsp:txXfrm>
        <a:off x="2939919" y="1935089"/>
        <a:ext cx="679358" cy="679358"/>
      </dsp:txXfrm>
    </dsp:sp>
    <dsp:sp modelId="{B58EAEF6-A862-41C4-B60B-BBFEFDB31994}">
      <dsp:nvSpPr>
        <dsp:cNvPr id="0" name=""/>
        <dsp:cNvSpPr/>
      </dsp:nvSpPr>
      <dsp:spPr>
        <a:xfrm rot="13114286">
          <a:off x="1249102" y="1280466"/>
          <a:ext cx="226423" cy="36295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10800000">
        <a:off x="1309619" y="1374233"/>
        <a:ext cx="158496" cy="217771"/>
      </dsp:txXfrm>
    </dsp:sp>
    <dsp:sp modelId="{F07D7B9A-8206-43F1-B25D-779C19D40E86}">
      <dsp:nvSpPr>
        <dsp:cNvPr id="0" name=""/>
        <dsp:cNvSpPr/>
      </dsp:nvSpPr>
      <dsp:spPr>
        <a:xfrm>
          <a:off x="334345" y="544875"/>
          <a:ext cx="960758" cy="96075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Policy and procedures</a:t>
          </a:r>
        </a:p>
      </dsp:txBody>
      <dsp:txXfrm>
        <a:off x="475045" y="685575"/>
        <a:ext cx="679358" cy="6793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284852-C881-4F63-8DA4-1D251FCDB1ED}">
      <dsp:nvSpPr>
        <dsp:cNvPr id="0" name=""/>
        <dsp:cNvSpPr/>
      </dsp:nvSpPr>
      <dsp:spPr>
        <a:xfrm>
          <a:off x="0" y="40959"/>
          <a:ext cx="945289" cy="915440"/>
        </a:xfrm>
        <a:prstGeom prst="rect">
          <a:avLst/>
        </a:prstGeom>
        <a:solidFill>
          <a:srgbClr val="FF9900"/>
        </a:solidFill>
        <a:ln>
          <a:solidFill>
            <a:schemeClr val="accent4">
              <a:lumMod val="75000"/>
            </a:schemeClr>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Investigation</a:t>
          </a:r>
        </a:p>
      </dsp:txBody>
      <dsp:txXfrm>
        <a:off x="0" y="40959"/>
        <a:ext cx="945289" cy="915440"/>
      </dsp:txXfrm>
    </dsp:sp>
    <dsp:sp modelId="{6AA2BA1F-2236-40F0-945C-A0F1A99E5C5E}">
      <dsp:nvSpPr>
        <dsp:cNvPr id="0" name=""/>
        <dsp:cNvSpPr/>
      </dsp:nvSpPr>
      <dsp:spPr>
        <a:xfrm>
          <a:off x="1035721" y="37582"/>
          <a:ext cx="1002468" cy="915434"/>
        </a:xfrm>
        <a:prstGeom prst="rect">
          <a:avLst/>
        </a:prstGeom>
        <a:solidFill>
          <a:srgbClr val="FF9900"/>
        </a:solidFill>
        <a:ln>
          <a:solidFill>
            <a:schemeClr val="accent4">
              <a:lumMod val="75000"/>
            </a:schemeClr>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Compliance and enforcement action</a:t>
          </a:r>
        </a:p>
      </dsp:txBody>
      <dsp:txXfrm>
        <a:off x="1035721" y="37582"/>
        <a:ext cx="1002468" cy="91543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C68A05B7092489FA7F832631CFE50" ma:contentTypeVersion="13" ma:contentTypeDescription="Create a new document." ma:contentTypeScope="" ma:versionID="1ebdbbf62a6aaa005a775db55e3c1185">
  <xsd:schema xmlns:xsd="http://www.w3.org/2001/XMLSchema" xmlns:xs="http://www.w3.org/2001/XMLSchema" xmlns:p="http://schemas.microsoft.com/office/2006/metadata/properties" xmlns:ns3="fccbc9c1-c219-4662-8df6-3f47ce61129f" xmlns:ns4="e3c7446a-4e90-41bf-82b3-fa9f0a6032ac" targetNamespace="http://schemas.microsoft.com/office/2006/metadata/properties" ma:root="true" ma:fieldsID="f4c2b330b15ada523139b3792bd15951" ns3:_="" ns4:_="">
    <xsd:import namespace="fccbc9c1-c219-4662-8df6-3f47ce61129f"/>
    <xsd:import namespace="e3c7446a-4e90-41bf-82b3-fa9f0a6032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bc9c1-c219-4662-8df6-3f47ce611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c7446a-4e90-41bf-82b3-fa9f0a6032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0F4CF-7A92-4779-A6B5-AD2A63F0B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bc9c1-c219-4662-8df6-3f47ce61129f"/>
    <ds:schemaRef ds:uri="e3c7446a-4e90-41bf-82b3-fa9f0a60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BCC4B-612F-48E3-BF77-B611A33CCA6D}">
  <ds:schemaRefs>
    <ds:schemaRef ds:uri="http://schemas.microsoft.com/sharepoint/v3/contenttype/forms"/>
  </ds:schemaRefs>
</ds:datastoreItem>
</file>

<file path=customXml/itemProps3.xml><?xml version="1.0" encoding="utf-8"?>
<ds:datastoreItem xmlns:ds="http://schemas.openxmlformats.org/officeDocument/2006/customXml" ds:itemID="{2E675B18-ECB1-4DE6-B2F6-C06E980FFA8D}">
  <ds:schemaRefs>
    <ds:schemaRef ds:uri="http://purl.org/dc/elements/1.1/"/>
    <ds:schemaRef ds:uri="http://schemas.microsoft.com/office/2006/metadata/properties"/>
    <ds:schemaRef ds:uri="e3c7446a-4e90-41bf-82b3-fa9f0a6032ac"/>
    <ds:schemaRef ds:uri="http://schemas.microsoft.com/office/2006/documentManagement/types"/>
    <ds:schemaRef ds:uri="fccbc9c1-c219-4662-8df6-3f47ce61129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DCFF9AE-2EC6-470E-B9E7-5221E778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Communications Strategy - Template.dotx</Template>
  <TotalTime>0</TotalTime>
  <Pages>11</Pages>
  <Words>2695</Words>
  <Characters>15368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Wells1</dc:creator>
  <cp:keywords/>
  <cp:lastModifiedBy>Reece Ravlich</cp:lastModifiedBy>
  <cp:revision>2</cp:revision>
  <cp:lastPrinted>2018-12-04T05:32:00Z</cp:lastPrinted>
  <dcterms:created xsi:type="dcterms:W3CDTF">2020-02-27T03:13:00Z</dcterms:created>
  <dcterms:modified xsi:type="dcterms:W3CDTF">2020-02-27T03:13:00Z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0x010100A62C68A05B7092489FA7F832631CFE50</vt:lpwstr>
  </property>
</Properties>
</file>