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FC6B" w14:textId="0453CFE9" w:rsidR="00781E0F" w:rsidRDefault="00781E0F" w:rsidP="00356E11">
      <w:pPr>
        <w:pStyle w:val="Title"/>
      </w:pPr>
      <w:r>
        <w:t>Enrolment and orientation of new children and their families in preschool</w:t>
      </w:r>
      <w:r w:rsidR="00921827">
        <w:t xml:space="preserve"> - guidelines</w:t>
      </w:r>
    </w:p>
    <w:p w14:paraId="0B720E0D" w14:textId="7224BE74" w:rsidR="0051437F" w:rsidRPr="00004ADA" w:rsidRDefault="0051437F" w:rsidP="0051437F">
      <w:pPr>
        <w:rPr>
          <w:rFonts w:cs="Arial"/>
          <w:bCs/>
          <w:sz w:val="24"/>
          <w:lang w:val="en-US"/>
        </w:rPr>
      </w:pPr>
      <w:r w:rsidRPr="00004ADA">
        <w:rPr>
          <w:sz w:val="24"/>
        </w:rPr>
        <w:t xml:space="preserve">This document should be read with the </w:t>
      </w:r>
      <w:hyperlink r:id="rId9" w:history="1">
        <w:r w:rsidRPr="00004ADA">
          <w:rPr>
            <w:rStyle w:val="Hyperlink"/>
            <w:sz w:val="24"/>
          </w:rPr>
          <w:t>Enrolment policy and guidelines</w:t>
        </w:r>
      </w:hyperlink>
      <w:r w:rsidRPr="00004ADA">
        <w:rPr>
          <w:sz w:val="24"/>
        </w:rPr>
        <w:t xml:space="preserve"> documents, including </w:t>
      </w:r>
      <w:hyperlink r:id="rId10" w:history="1">
        <w:r w:rsidRPr="00004ADA">
          <w:rPr>
            <w:rStyle w:val="Hyperlink"/>
            <w:sz w:val="24"/>
          </w:rPr>
          <w:t>student enrolment form and supplementary preschool enrolment form</w:t>
        </w:r>
      </w:hyperlink>
      <w:r w:rsidRPr="00004ADA">
        <w:rPr>
          <w:rStyle w:val="Hyperlink"/>
          <w:sz w:val="24"/>
        </w:rPr>
        <w:t xml:space="preserve">, </w:t>
      </w:r>
      <w:r w:rsidRPr="00004ADA">
        <w:rPr>
          <w:rStyle w:val="Hyperlink"/>
          <w:color w:val="auto"/>
          <w:sz w:val="24"/>
          <w:u w:val="none"/>
        </w:rPr>
        <w:t xml:space="preserve">and </w:t>
      </w:r>
      <w:hyperlink r:id="rId11" w:history="1">
        <w:r w:rsidRPr="00700BE2">
          <w:rPr>
            <w:rStyle w:val="Hyperlink"/>
            <w:sz w:val="24"/>
          </w:rPr>
          <w:t xml:space="preserve">Early </w:t>
        </w:r>
        <w:r w:rsidR="00700BE2" w:rsidRPr="00700BE2">
          <w:rPr>
            <w:rStyle w:val="Hyperlink"/>
            <w:sz w:val="24"/>
          </w:rPr>
          <w:t>c</w:t>
        </w:r>
        <w:r w:rsidRPr="00700BE2">
          <w:rPr>
            <w:rStyle w:val="Hyperlink"/>
            <w:sz w:val="24"/>
          </w:rPr>
          <w:t xml:space="preserve">hildhood </w:t>
        </w:r>
        <w:r w:rsidR="00700BE2" w:rsidRPr="00700BE2">
          <w:rPr>
            <w:rStyle w:val="Hyperlink"/>
            <w:sz w:val="24"/>
          </w:rPr>
          <w:t>t</w:t>
        </w:r>
        <w:r w:rsidRPr="00700BE2">
          <w:rPr>
            <w:rStyle w:val="Hyperlink"/>
            <w:sz w:val="24"/>
          </w:rPr>
          <w:t>ransition</w:t>
        </w:r>
        <w:r w:rsidR="00FF62F5">
          <w:rPr>
            <w:rStyle w:val="Hyperlink"/>
            <w:sz w:val="24"/>
          </w:rPr>
          <w:t>ing</w:t>
        </w:r>
        <w:r w:rsidRPr="00700BE2">
          <w:rPr>
            <w:rStyle w:val="Hyperlink"/>
            <w:sz w:val="24"/>
          </w:rPr>
          <w:t xml:space="preserve"> to </w:t>
        </w:r>
        <w:r w:rsidR="00700BE2" w:rsidRPr="00700BE2">
          <w:rPr>
            <w:rStyle w:val="Hyperlink"/>
            <w:sz w:val="24"/>
          </w:rPr>
          <w:t>s</w:t>
        </w:r>
        <w:r w:rsidRPr="00700BE2">
          <w:rPr>
            <w:rStyle w:val="Hyperlink"/>
            <w:sz w:val="24"/>
          </w:rPr>
          <w:t>chool policy</w:t>
        </w:r>
      </w:hyperlink>
      <w:r w:rsidRPr="00004ADA">
        <w:rPr>
          <w:sz w:val="24"/>
        </w:rPr>
        <w:t>.</w:t>
      </w:r>
    </w:p>
    <w:p w14:paraId="3191B6E1" w14:textId="77777777" w:rsidR="0051437F" w:rsidRPr="00004ADA" w:rsidRDefault="0051437F" w:rsidP="0051437F">
      <w:pPr>
        <w:pStyle w:val="Heading1"/>
      </w:pPr>
      <w:r w:rsidRPr="00004ADA">
        <w:t>I</w:t>
      </w:r>
      <w:r w:rsidRPr="00004ADA">
        <w:rPr>
          <w:rStyle w:val="Heading1Char"/>
          <w:bCs/>
        </w:rPr>
        <w:t xml:space="preserve">ntroduction </w:t>
      </w:r>
    </w:p>
    <w:p w14:paraId="3E21AB62" w14:textId="2C679336" w:rsidR="0051437F" w:rsidRPr="00004ADA" w:rsidRDefault="0051437F" w:rsidP="00004ADA">
      <w:pPr>
        <w:spacing w:after="120"/>
        <w:rPr>
          <w:rFonts w:cs="Arial"/>
          <w:color w:val="000000"/>
          <w:sz w:val="24"/>
          <w:lang w:eastAsia="en-AU"/>
        </w:rPr>
      </w:pPr>
      <w:r w:rsidRPr="00004ADA">
        <w:rPr>
          <w:sz w:val="24"/>
        </w:rPr>
        <w:t xml:space="preserve">The </w:t>
      </w:r>
      <w:hyperlink r:id="rId12" w:history="1">
        <w:r w:rsidRPr="00004ADA">
          <w:rPr>
            <w:rStyle w:val="Hyperlink"/>
            <w:rFonts w:cs="Arial"/>
            <w:bCs/>
            <w:sz w:val="24"/>
            <w:lang w:val="en-US"/>
          </w:rPr>
          <w:t>Education and Care Services (National Uniform Legislation) Act</w:t>
        </w:r>
      </w:hyperlink>
      <w:r w:rsidRPr="00004ADA">
        <w:rPr>
          <w:rFonts w:cs="Arial"/>
          <w:bCs/>
          <w:sz w:val="24"/>
          <w:lang w:val="en-US"/>
        </w:rPr>
        <w:t xml:space="preserve"> (the Act) and </w:t>
      </w:r>
      <w:hyperlink r:id="rId13" w:anchor="/view/regulation/2011/653" w:history="1">
        <w:r w:rsidRPr="00004ADA">
          <w:rPr>
            <w:rStyle w:val="Hyperlink"/>
            <w:rFonts w:cs="Arial"/>
            <w:bCs/>
            <w:sz w:val="24"/>
            <w:lang w:val="en-US"/>
          </w:rPr>
          <w:t>Education and Care Services National Regulations</w:t>
        </w:r>
      </w:hyperlink>
      <w:r w:rsidRPr="00004ADA">
        <w:rPr>
          <w:rFonts w:cs="Arial"/>
          <w:bCs/>
          <w:sz w:val="24"/>
          <w:lang w:val="en-US"/>
        </w:rPr>
        <w:t xml:space="preserve"> (the Regulations</w:t>
      </w:r>
      <w:r w:rsidRPr="00004ADA">
        <w:rPr>
          <w:sz w:val="24"/>
          <w:lang w:val="en-US"/>
        </w:rPr>
        <w:t xml:space="preserve">) require preschools to implement an </w:t>
      </w:r>
      <w:r w:rsidRPr="00004ADA">
        <w:rPr>
          <w:sz w:val="24"/>
        </w:rPr>
        <w:t xml:space="preserve">effective enrolment and orientation process </w:t>
      </w:r>
      <w:r w:rsidRPr="00004ADA">
        <w:rPr>
          <w:rFonts w:cs="Arial"/>
          <w:color w:val="000000"/>
          <w:sz w:val="24"/>
          <w:lang w:eastAsia="en-AU"/>
        </w:rPr>
        <w:t>suited to the needs of children and their families.</w:t>
      </w:r>
    </w:p>
    <w:p w14:paraId="2CB899AE" w14:textId="77777777" w:rsidR="0051437F" w:rsidRPr="00004ADA" w:rsidRDefault="0051437F" w:rsidP="00004ADA">
      <w:pPr>
        <w:spacing w:after="120"/>
        <w:rPr>
          <w:rFonts w:cs="Arial"/>
          <w:color w:val="000000"/>
          <w:sz w:val="24"/>
          <w:lang w:eastAsia="en-AU"/>
        </w:rPr>
      </w:pPr>
      <w:r w:rsidRPr="00004ADA">
        <w:rPr>
          <w:rFonts w:cs="Arial"/>
          <w:color w:val="000000"/>
          <w:sz w:val="24"/>
          <w:lang w:eastAsia="en-AU"/>
        </w:rPr>
        <w:t>The purpose of this requirement is to deliver a continuity of learning and transition by providing opportunities for children and their families to become familiar with the preschool environment and its educators, clarify responsibilities and share relevant information.</w:t>
      </w:r>
    </w:p>
    <w:p w14:paraId="40EC8233" w14:textId="77777777" w:rsidR="0051437F" w:rsidRPr="00004ADA" w:rsidRDefault="0051437F" w:rsidP="0051437F">
      <w:pPr>
        <w:pStyle w:val="Heading1"/>
        <w:rPr>
          <w:lang w:val="en-US"/>
        </w:rPr>
      </w:pPr>
      <w:r w:rsidRPr="00004ADA">
        <w:rPr>
          <w:lang w:val="en-US"/>
        </w:rPr>
        <w:t xml:space="preserve">Definitions </w:t>
      </w:r>
    </w:p>
    <w:p w14:paraId="4C4BBE23" w14:textId="77777777" w:rsidR="0051437F" w:rsidRPr="00004ADA" w:rsidRDefault="0051437F" w:rsidP="00356E11">
      <w:pPr>
        <w:rPr>
          <w:sz w:val="24"/>
        </w:rPr>
      </w:pPr>
      <w:r w:rsidRPr="00004ADA">
        <w:rPr>
          <w:sz w:val="24"/>
        </w:rPr>
        <w:t>Orientation</w:t>
      </w:r>
      <w:r w:rsidRPr="00004ADA">
        <w:rPr>
          <w:rFonts w:cs="Arial"/>
          <w:bCs/>
          <w:color w:val="333333"/>
          <w:sz w:val="24"/>
          <w:lang w:val="en" w:eastAsia="en-AU"/>
        </w:rPr>
        <w:t xml:space="preserve"> may include </w:t>
      </w:r>
      <w:r w:rsidRPr="00004ADA">
        <w:rPr>
          <w:sz w:val="24"/>
        </w:rPr>
        <w:t>a series of meetings or events at which:</w:t>
      </w:r>
    </w:p>
    <w:p w14:paraId="10CA15DE" w14:textId="77777777" w:rsidR="0051437F" w:rsidRPr="0011482F" w:rsidRDefault="0051437F" w:rsidP="00356E11">
      <w:pPr>
        <w:pStyle w:val="ListParagraph"/>
        <w:numPr>
          <w:ilvl w:val="0"/>
          <w:numId w:val="35"/>
        </w:numPr>
        <w:ind w:left="714" w:hanging="357"/>
        <w:rPr>
          <w:sz w:val="24"/>
          <w:lang w:val="en-US" w:eastAsia="en-AU"/>
        </w:rPr>
      </w:pPr>
      <w:r w:rsidRPr="0011482F">
        <w:rPr>
          <w:sz w:val="24"/>
          <w:lang w:val="en-US" w:eastAsia="en-AU"/>
        </w:rPr>
        <w:t>introductory information is provid</w:t>
      </w:r>
      <w:r w:rsidR="00895A8B">
        <w:rPr>
          <w:sz w:val="24"/>
          <w:lang w:val="en-US" w:eastAsia="en-AU"/>
        </w:rPr>
        <w:t>ed to parents about the service</w:t>
      </w:r>
    </w:p>
    <w:p w14:paraId="33B58E43" w14:textId="5787E3AA" w:rsidR="0051437F" w:rsidRPr="0011482F" w:rsidRDefault="0051437F" w:rsidP="00356E11">
      <w:pPr>
        <w:pStyle w:val="ListParagraph"/>
        <w:numPr>
          <w:ilvl w:val="0"/>
          <w:numId w:val="35"/>
        </w:numPr>
        <w:ind w:left="714" w:hanging="357"/>
        <w:rPr>
          <w:sz w:val="24"/>
          <w:lang w:val="en-US" w:eastAsia="en-AU"/>
        </w:rPr>
      </w:pPr>
      <w:r w:rsidRPr="0011482F">
        <w:rPr>
          <w:sz w:val="24"/>
          <w:lang w:val="en-US" w:eastAsia="en-AU"/>
        </w:rPr>
        <w:t xml:space="preserve">introductory information is provided by parents about their child to support </w:t>
      </w:r>
      <w:r w:rsidR="00593186">
        <w:rPr>
          <w:sz w:val="24"/>
          <w:lang w:val="en-US" w:eastAsia="en-AU"/>
        </w:rPr>
        <w:t>their</w:t>
      </w:r>
      <w:r w:rsidR="00895A8B">
        <w:rPr>
          <w:sz w:val="24"/>
          <w:lang w:val="en-US" w:eastAsia="en-AU"/>
        </w:rPr>
        <w:t xml:space="preserve"> adjustment to new surroundings</w:t>
      </w:r>
    </w:p>
    <w:p w14:paraId="571F650C" w14:textId="5C0686DE" w:rsidR="0051437F" w:rsidRPr="0011482F" w:rsidRDefault="0051437F" w:rsidP="00356E11">
      <w:pPr>
        <w:pStyle w:val="ListParagraph"/>
        <w:numPr>
          <w:ilvl w:val="0"/>
          <w:numId w:val="35"/>
        </w:numPr>
        <w:ind w:left="714" w:hanging="357"/>
        <w:rPr>
          <w:sz w:val="24"/>
          <w:lang w:val="en-US" w:eastAsia="en-AU"/>
        </w:rPr>
      </w:pPr>
      <w:r w:rsidRPr="0011482F">
        <w:rPr>
          <w:sz w:val="24"/>
          <w:lang w:val="en-US" w:eastAsia="en-AU"/>
        </w:rPr>
        <w:t>responsibilities</w:t>
      </w:r>
      <w:r w:rsidR="00895A8B">
        <w:rPr>
          <w:sz w:val="24"/>
          <w:lang w:val="en-US" w:eastAsia="en-AU"/>
        </w:rPr>
        <w:t xml:space="preserve"> and expectations are clarified</w:t>
      </w:r>
    </w:p>
    <w:p w14:paraId="0F80CBD4" w14:textId="28AE012A" w:rsidR="0051437F" w:rsidRPr="00356E11" w:rsidRDefault="0051437F" w:rsidP="00356E11">
      <w:pPr>
        <w:pStyle w:val="ListParagraph"/>
        <w:numPr>
          <w:ilvl w:val="0"/>
          <w:numId w:val="35"/>
        </w:numPr>
        <w:spacing w:after="200"/>
        <w:ind w:left="714" w:hanging="357"/>
        <w:rPr>
          <w:sz w:val="24"/>
        </w:rPr>
      </w:pPr>
      <w:r w:rsidRPr="0011482F">
        <w:rPr>
          <w:sz w:val="24"/>
          <w:lang w:val="en-US" w:eastAsia="en-AU"/>
        </w:rPr>
        <w:t>awareness of service policies and procedures is developed.</w:t>
      </w:r>
    </w:p>
    <w:p w14:paraId="5B183551" w14:textId="77777777" w:rsidR="0051437F" w:rsidRPr="00004ADA" w:rsidRDefault="0051437F" w:rsidP="0051437F">
      <w:pPr>
        <w:pStyle w:val="Heading1"/>
        <w:rPr>
          <w:lang w:val="en-US"/>
        </w:rPr>
      </w:pPr>
      <w:r w:rsidRPr="00004ADA">
        <w:rPr>
          <w:lang w:val="en-US"/>
        </w:rPr>
        <w:t xml:space="preserve">Roles and responsibilities </w:t>
      </w:r>
    </w:p>
    <w:p w14:paraId="4AC25232" w14:textId="319DA3F2" w:rsidR="0051437F" w:rsidRPr="00004ADA" w:rsidRDefault="00A969A9" w:rsidP="00004ADA">
      <w:pPr>
        <w:tabs>
          <w:tab w:val="left" w:pos="426"/>
        </w:tabs>
        <w:rPr>
          <w:rFonts w:cs="Arial"/>
          <w:color w:val="000000"/>
          <w:sz w:val="24"/>
          <w:lang w:eastAsia="en-AU"/>
        </w:rPr>
      </w:pPr>
      <w:r>
        <w:rPr>
          <w:rFonts w:cs="Arial"/>
          <w:color w:val="000000"/>
          <w:sz w:val="24"/>
          <w:lang w:eastAsia="en-AU"/>
        </w:rPr>
        <w:t>The p</w:t>
      </w:r>
      <w:r w:rsidR="0051437F" w:rsidRPr="00004ADA">
        <w:rPr>
          <w:rFonts w:cs="Arial"/>
          <w:color w:val="000000"/>
          <w:sz w:val="24"/>
          <w:lang w:eastAsia="en-AU"/>
        </w:rPr>
        <w:t>rincipal is responsible for:</w:t>
      </w:r>
    </w:p>
    <w:p w14:paraId="1BD825FA" w14:textId="5CE9AF4C" w:rsidR="0051437F" w:rsidRPr="0011482F" w:rsidRDefault="0051437F" w:rsidP="00356E11">
      <w:pPr>
        <w:pStyle w:val="ListParagraph"/>
        <w:numPr>
          <w:ilvl w:val="0"/>
          <w:numId w:val="36"/>
        </w:numPr>
        <w:ind w:left="714" w:hanging="357"/>
        <w:rPr>
          <w:sz w:val="24"/>
          <w:lang w:val="en-US" w:eastAsia="en-AU"/>
        </w:rPr>
      </w:pPr>
      <w:r w:rsidRPr="0011482F">
        <w:rPr>
          <w:sz w:val="24"/>
          <w:lang w:val="en-US" w:eastAsia="en-AU"/>
        </w:rPr>
        <w:t>ensuring the preschool is compliant with the regulatory requirements under the Act and Regul</w:t>
      </w:r>
      <w:r w:rsidR="00895A8B">
        <w:rPr>
          <w:sz w:val="24"/>
          <w:lang w:val="en-US" w:eastAsia="en-AU"/>
        </w:rPr>
        <w:t>ations</w:t>
      </w:r>
    </w:p>
    <w:p w14:paraId="7BF4E8DC" w14:textId="17C0B30A" w:rsidR="0051437F" w:rsidRPr="00356E11" w:rsidRDefault="0051437F" w:rsidP="00356E11">
      <w:pPr>
        <w:pStyle w:val="ListParagraph"/>
        <w:numPr>
          <w:ilvl w:val="0"/>
          <w:numId w:val="36"/>
        </w:numPr>
        <w:spacing w:after="200"/>
        <w:ind w:left="714" w:hanging="357"/>
        <w:rPr>
          <w:rFonts w:cs="Arial"/>
          <w:color w:val="000000"/>
          <w:sz w:val="24"/>
          <w:lang w:eastAsia="en-AU"/>
        </w:rPr>
      </w:pPr>
      <w:r w:rsidRPr="0011482F">
        <w:rPr>
          <w:sz w:val="24"/>
          <w:lang w:val="en-US" w:eastAsia="en-AU"/>
        </w:rPr>
        <w:t>implementing procedures for managing the enrolment and orientation of new children a</w:t>
      </w:r>
      <w:r w:rsidR="005254A5">
        <w:rPr>
          <w:sz w:val="24"/>
          <w:lang w:val="en-US" w:eastAsia="en-AU"/>
        </w:rPr>
        <w:t>nd their families in preschool.</w:t>
      </w:r>
    </w:p>
    <w:p w14:paraId="7D96485D" w14:textId="77777777" w:rsidR="0051437F" w:rsidRPr="00004ADA" w:rsidRDefault="0051437F" w:rsidP="00004ADA">
      <w:pPr>
        <w:tabs>
          <w:tab w:val="left" w:pos="851"/>
        </w:tabs>
        <w:rPr>
          <w:rFonts w:cs="Arial"/>
          <w:color w:val="000000"/>
          <w:sz w:val="24"/>
          <w:lang w:eastAsia="en-AU"/>
        </w:rPr>
      </w:pPr>
      <w:r w:rsidRPr="00004ADA">
        <w:rPr>
          <w:rFonts w:cs="Arial"/>
          <w:color w:val="000000"/>
          <w:sz w:val="24"/>
          <w:lang w:eastAsia="en-AU"/>
        </w:rPr>
        <w:t xml:space="preserve">The principal is encouraged to actively participate in the development and implementation of the preschool’s enrolment and orientation processes. </w:t>
      </w:r>
    </w:p>
    <w:p w14:paraId="3848E5EB" w14:textId="2DBEFDB7" w:rsidR="0051437F" w:rsidRPr="00004ADA" w:rsidRDefault="0051437F" w:rsidP="00004ADA">
      <w:pPr>
        <w:tabs>
          <w:tab w:val="left" w:pos="426"/>
        </w:tabs>
        <w:spacing w:after="120"/>
        <w:rPr>
          <w:rFonts w:cs="Arial"/>
          <w:sz w:val="24"/>
        </w:rPr>
      </w:pPr>
      <w:r w:rsidRPr="00004ADA">
        <w:rPr>
          <w:rFonts w:cs="Arial"/>
          <w:color w:val="333333"/>
          <w:sz w:val="24"/>
          <w:lang w:val="en" w:eastAsia="en-AU"/>
        </w:rPr>
        <w:t xml:space="preserve">Preschool teacher and educators </w:t>
      </w:r>
      <w:r w:rsidRPr="00004ADA">
        <w:rPr>
          <w:rFonts w:cs="Arial"/>
          <w:sz w:val="24"/>
        </w:rPr>
        <w:t xml:space="preserve">are responsible for </w:t>
      </w:r>
      <w:r w:rsidRPr="00004ADA">
        <w:rPr>
          <w:rFonts w:cs="Arial"/>
          <w:color w:val="000000"/>
          <w:sz w:val="24"/>
          <w:lang w:eastAsia="en-AU"/>
        </w:rPr>
        <w:t>developing</w:t>
      </w:r>
      <w:r w:rsidRPr="00004ADA">
        <w:rPr>
          <w:rFonts w:cs="Arial"/>
          <w:sz w:val="24"/>
        </w:rPr>
        <w:t xml:space="preserve"> and implementing an enrolment and orientation process suited to the needs of children and their families. This process must include completion of the department’s enrolment documentation.</w:t>
      </w:r>
    </w:p>
    <w:p w14:paraId="7A7ACD81" w14:textId="77777777" w:rsidR="0051437F" w:rsidRPr="00004ADA" w:rsidRDefault="0051437F" w:rsidP="0051437F">
      <w:pPr>
        <w:pStyle w:val="Heading1"/>
        <w:rPr>
          <w:lang w:val="en-US"/>
        </w:rPr>
      </w:pPr>
      <w:r w:rsidRPr="00004ADA">
        <w:rPr>
          <w:lang w:val="en-US"/>
        </w:rPr>
        <w:lastRenderedPageBreak/>
        <w:t>Guidelines</w:t>
      </w:r>
    </w:p>
    <w:p w14:paraId="542AB9E9" w14:textId="108AD12B" w:rsidR="0051437F" w:rsidRPr="00004ADA" w:rsidRDefault="0051437F" w:rsidP="00004ADA">
      <w:pPr>
        <w:pStyle w:val="Default"/>
        <w:rPr>
          <w:rFonts w:ascii="Lato" w:hAnsi="Lato"/>
        </w:rPr>
      </w:pPr>
      <w:r w:rsidRPr="00004ADA">
        <w:rPr>
          <w:rFonts w:ascii="Lato" w:hAnsi="Lato"/>
        </w:rPr>
        <w:t xml:space="preserve">Flexibility and sensitivity are key factors for ensuring children and families have a positive enrolment and orientation experience. This process is more than simply gathering </w:t>
      </w:r>
      <w:proofErr w:type="gramStart"/>
      <w:r w:rsidRPr="00004ADA">
        <w:rPr>
          <w:rFonts w:ascii="Lato" w:hAnsi="Lato"/>
        </w:rPr>
        <w:t>factual information</w:t>
      </w:r>
      <w:proofErr w:type="gramEnd"/>
      <w:r w:rsidRPr="00004ADA">
        <w:rPr>
          <w:rFonts w:ascii="Lato" w:hAnsi="Lato"/>
        </w:rPr>
        <w:t xml:space="preserve"> about children. It is important that families are provided with genuine opportunities to share information about their child and family that they feel will assist their child’s participation in, and orientation to, the preschool.</w:t>
      </w:r>
    </w:p>
    <w:p w14:paraId="062AF6CA" w14:textId="77777777" w:rsidR="0051437F" w:rsidRPr="00004ADA" w:rsidRDefault="0051437F" w:rsidP="00004ADA">
      <w:pPr>
        <w:pStyle w:val="Default"/>
        <w:spacing w:before="240"/>
        <w:rPr>
          <w:rFonts w:ascii="Lato" w:hAnsi="Lato"/>
        </w:rPr>
      </w:pPr>
      <w:r w:rsidRPr="00004ADA">
        <w:rPr>
          <w:rFonts w:ascii="Lato" w:hAnsi="Lato"/>
        </w:rPr>
        <w:t>A process that is responsive to the needs, interests and perspectives of individual children and their families will assist with forging positive and collaborative partnerships with families at the outset and help build the child’s success. Change is harder for some children than others however, making this transition as smooth as possible for children and their families will help.</w:t>
      </w:r>
    </w:p>
    <w:p w14:paraId="394A6060" w14:textId="77777777" w:rsidR="0051437F" w:rsidRPr="00004ADA" w:rsidRDefault="0051437F" w:rsidP="00004ADA">
      <w:pPr>
        <w:pStyle w:val="Default"/>
        <w:spacing w:before="240"/>
        <w:rPr>
          <w:rFonts w:ascii="Lato" w:hAnsi="Lato"/>
        </w:rPr>
      </w:pPr>
      <w:r w:rsidRPr="00004ADA">
        <w:rPr>
          <w:rFonts w:ascii="Lato" w:hAnsi="Lato"/>
        </w:rPr>
        <w:t xml:space="preserve">Families should be provided with practical and comprehensive information about the service and its operations, including the services policies and procedures. </w:t>
      </w:r>
    </w:p>
    <w:p w14:paraId="7560172B" w14:textId="24F434EE" w:rsidR="0051437F" w:rsidRPr="00004ADA" w:rsidRDefault="0051437F" w:rsidP="00356E11">
      <w:pPr>
        <w:pStyle w:val="Default"/>
        <w:spacing w:before="240" w:after="200"/>
        <w:rPr>
          <w:rFonts w:ascii="Lato" w:hAnsi="Lato"/>
        </w:rPr>
      </w:pPr>
      <w:r w:rsidRPr="00004ADA">
        <w:rPr>
          <w:rFonts w:ascii="Lato" w:hAnsi="Lato"/>
        </w:rPr>
        <w:t>Preschools enrolment and orientation processes should incorporate</w:t>
      </w:r>
      <w:r w:rsidR="00FF62F5">
        <w:rPr>
          <w:rFonts w:ascii="Lato" w:hAnsi="Lato"/>
        </w:rPr>
        <w:t>,</w:t>
      </w:r>
      <w:r w:rsidRPr="00004ADA">
        <w:rPr>
          <w:rFonts w:ascii="Lato" w:hAnsi="Lato"/>
        </w:rPr>
        <w:t xml:space="preserve"> but are not limited to</w:t>
      </w:r>
      <w:r w:rsidR="00FF62F5">
        <w:rPr>
          <w:rFonts w:ascii="Lato" w:hAnsi="Lato"/>
        </w:rPr>
        <w:t>,</w:t>
      </w:r>
      <w:r w:rsidRPr="00004ADA">
        <w:rPr>
          <w:rFonts w:ascii="Lato" w:hAnsi="Lato"/>
        </w:rPr>
        <w:t xml:space="preserve"> the following elements:</w:t>
      </w:r>
    </w:p>
    <w:p w14:paraId="0265B3BA" w14:textId="2A909558" w:rsidR="0051437F" w:rsidRPr="00004ADA" w:rsidRDefault="0051437F" w:rsidP="00356E11">
      <w:pPr>
        <w:pStyle w:val="ListParagraph"/>
        <w:numPr>
          <w:ilvl w:val="0"/>
          <w:numId w:val="34"/>
        </w:numPr>
        <w:ind w:left="714" w:hanging="357"/>
        <w:rPr>
          <w:sz w:val="24"/>
          <w:lang w:val="en-US" w:eastAsia="en-AU"/>
        </w:rPr>
      </w:pPr>
      <w:r w:rsidRPr="00004ADA">
        <w:rPr>
          <w:sz w:val="24"/>
          <w:lang w:val="en-US" w:eastAsia="en-AU"/>
        </w:rPr>
        <w:t>completing the department’s enrolment documentation</w:t>
      </w:r>
    </w:p>
    <w:p w14:paraId="12AC97A7" w14:textId="1BF1067E" w:rsidR="0051437F" w:rsidRPr="00004ADA" w:rsidRDefault="0051437F" w:rsidP="00356E11">
      <w:pPr>
        <w:pStyle w:val="ListParagraph"/>
        <w:numPr>
          <w:ilvl w:val="0"/>
          <w:numId w:val="34"/>
        </w:numPr>
        <w:ind w:left="714" w:hanging="357"/>
        <w:rPr>
          <w:sz w:val="24"/>
          <w:lang w:val="en-US" w:eastAsia="en-AU"/>
        </w:rPr>
      </w:pPr>
      <w:r w:rsidRPr="00004ADA">
        <w:rPr>
          <w:sz w:val="24"/>
          <w:lang w:val="en-US" w:eastAsia="en-AU"/>
        </w:rPr>
        <w:t xml:space="preserve">sharing relevant information, such as the preschool’s fee policy, times and procedures for the delivery and collection of children, contact details for the preschool, what happens when children are sick or absent, how grievances and complaints are handled, routines, programming, </w:t>
      </w:r>
      <w:proofErr w:type="gramStart"/>
      <w:r w:rsidRPr="00004ADA">
        <w:rPr>
          <w:sz w:val="24"/>
          <w:lang w:val="en-US" w:eastAsia="en-AU"/>
        </w:rPr>
        <w:t>policies</w:t>
      </w:r>
      <w:proofErr w:type="gramEnd"/>
      <w:r w:rsidRPr="00004ADA">
        <w:rPr>
          <w:sz w:val="24"/>
          <w:lang w:val="en-US" w:eastAsia="en-AU"/>
        </w:rPr>
        <w:t xml:space="preserve"> and procedures</w:t>
      </w:r>
    </w:p>
    <w:p w14:paraId="0242942D" w14:textId="33F8B07F" w:rsidR="0051437F" w:rsidRPr="00004ADA" w:rsidRDefault="0051437F" w:rsidP="00356E11">
      <w:pPr>
        <w:pStyle w:val="ListParagraph"/>
        <w:numPr>
          <w:ilvl w:val="0"/>
          <w:numId w:val="34"/>
        </w:numPr>
        <w:ind w:left="714" w:hanging="357"/>
        <w:rPr>
          <w:sz w:val="24"/>
          <w:lang w:val="en-US" w:eastAsia="en-AU"/>
        </w:rPr>
      </w:pPr>
      <w:r w:rsidRPr="00004ADA">
        <w:rPr>
          <w:sz w:val="24"/>
          <w:lang w:val="en-US" w:eastAsia="en-AU"/>
        </w:rPr>
        <w:t>discussing any additional needs of the child and family, such as allergies, food intolerances, health care plans, cultural or religious requirements, custody orders or other relevant information</w:t>
      </w:r>
    </w:p>
    <w:p w14:paraId="4F3B36CC" w14:textId="085C518C" w:rsidR="0051437F" w:rsidRPr="00004ADA" w:rsidRDefault="0051437F" w:rsidP="00356E11">
      <w:pPr>
        <w:pStyle w:val="ListParagraph"/>
        <w:numPr>
          <w:ilvl w:val="0"/>
          <w:numId w:val="34"/>
        </w:numPr>
        <w:ind w:left="714" w:hanging="357"/>
        <w:rPr>
          <w:sz w:val="24"/>
          <w:lang w:val="en-US" w:eastAsia="en-AU"/>
        </w:rPr>
      </w:pPr>
      <w:r w:rsidRPr="00004ADA">
        <w:rPr>
          <w:sz w:val="24"/>
          <w:lang w:val="en-US" w:eastAsia="en-AU"/>
        </w:rPr>
        <w:t>inviting new parents to visit the preschool prior to their child commencing at the service to meet educators and become familiar with the preschool environment</w:t>
      </w:r>
    </w:p>
    <w:p w14:paraId="2DB20FA6" w14:textId="0F4846D4" w:rsidR="0051437F" w:rsidRPr="00004ADA" w:rsidRDefault="0051437F" w:rsidP="00356E11">
      <w:pPr>
        <w:pStyle w:val="ListParagraph"/>
        <w:numPr>
          <w:ilvl w:val="0"/>
          <w:numId w:val="34"/>
        </w:numPr>
        <w:ind w:left="714" w:hanging="357"/>
        <w:rPr>
          <w:sz w:val="24"/>
          <w:lang w:val="en-US" w:eastAsia="en-AU"/>
        </w:rPr>
      </w:pPr>
      <w:r w:rsidRPr="00004ADA">
        <w:rPr>
          <w:sz w:val="24"/>
          <w:lang w:val="en-US" w:eastAsia="en-AU"/>
        </w:rPr>
        <w:t>facilitating, where appropriate, opportunities for parents to settle their child into the service gradually</w:t>
      </w:r>
    </w:p>
    <w:p w14:paraId="230F0E20" w14:textId="676FE776" w:rsidR="0051437F" w:rsidRPr="00004ADA" w:rsidRDefault="0051437F" w:rsidP="00356E11">
      <w:pPr>
        <w:pStyle w:val="ListParagraph"/>
        <w:numPr>
          <w:ilvl w:val="0"/>
          <w:numId w:val="34"/>
        </w:numPr>
        <w:ind w:left="714" w:hanging="357"/>
        <w:rPr>
          <w:sz w:val="24"/>
          <w:lang w:val="en-US" w:eastAsia="en-AU"/>
        </w:rPr>
      </w:pPr>
      <w:r w:rsidRPr="00004ADA">
        <w:rPr>
          <w:sz w:val="24"/>
          <w:lang w:val="en-US" w:eastAsia="en-AU"/>
        </w:rPr>
        <w:t>communicating individual children’s needs with educators, pre-service teachers, volunteers and, where appropriate, other families</w:t>
      </w:r>
    </w:p>
    <w:p w14:paraId="139DABA8" w14:textId="7B29FF65" w:rsidR="0051437F" w:rsidRPr="00004ADA" w:rsidRDefault="0051437F" w:rsidP="00356E11">
      <w:pPr>
        <w:pStyle w:val="ListParagraph"/>
        <w:numPr>
          <w:ilvl w:val="0"/>
          <w:numId w:val="34"/>
        </w:numPr>
        <w:ind w:left="714" w:hanging="357"/>
        <w:rPr>
          <w:sz w:val="24"/>
          <w:lang w:val="en-US" w:eastAsia="en-AU"/>
        </w:rPr>
      </w:pPr>
      <w:r w:rsidRPr="00004ADA">
        <w:rPr>
          <w:sz w:val="24"/>
          <w:lang w:val="en-US" w:eastAsia="en-AU"/>
        </w:rPr>
        <w:t>seeking feedback from parents about how their child is adjusting to preschool</w:t>
      </w:r>
    </w:p>
    <w:p w14:paraId="22CF1131" w14:textId="48C11A68" w:rsidR="0051437F" w:rsidRPr="00004ADA" w:rsidRDefault="0051437F" w:rsidP="00356E11">
      <w:pPr>
        <w:pStyle w:val="ListParagraph"/>
        <w:numPr>
          <w:ilvl w:val="0"/>
          <w:numId w:val="34"/>
        </w:numPr>
        <w:ind w:left="714" w:hanging="357"/>
        <w:rPr>
          <w:sz w:val="24"/>
          <w:lang w:val="en-US" w:eastAsia="en-AU"/>
        </w:rPr>
      </w:pPr>
      <w:r w:rsidRPr="00004ADA">
        <w:rPr>
          <w:sz w:val="24"/>
          <w:lang w:val="en-US" w:eastAsia="en-AU"/>
        </w:rPr>
        <w:t>evaluating the preschool’s enrolment and orientation process at least annually</w:t>
      </w:r>
    </w:p>
    <w:p w14:paraId="51E5C224" w14:textId="4130DC44" w:rsidR="0051437F" w:rsidRPr="00FF62F5" w:rsidRDefault="0051437F" w:rsidP="00356E11">
      <w:pPr>
        <w:pStyle w:val="ListParagraph"/>
        <w:numPr>
          <w:ilvl w:val="0"/>
          <w:numId w:val="34"/>
        </w:numPr>
        <w:spacing w:after="200"/>
        <w:ind w:left="714" w:hanging="357"/>
      </w:pPr>
      <w:r w:rsidRPr="00004ADA">
        <w:rPr>
          <w:sz w:val="24"/>
          <w:lang w:val="en-US" w:eastAsia="en-AU"/>
        </w:rPr>
        <w:t>considering other relevant information unique to the preschool.</w:t>
      </w:r>
    </w:p>
    <w:p w14:paraId="7655B910" w14:textId="77777777" w:rsidR="0051437F" w:rsidRPr="00004ADA" w:rsidRDefault="0051437F" w:rsidP="0051437F">
      <w:pPr>
        <w:rPr>
          <w:sz w:val="24"/>
        </w:rPr>
      </w:pPr>
      <w:r w:rsidRPr="00004ADA">
        <w:rPr>
          <w:color w:val="000000"/>
          <w:sz w:val="24"/>
        </w:rPr>
        <w:t>Preschools with existing processes for enrolment and orientation of new children and their families should review their processes in line with these guidelines to ensure they are effective and comply with the requirements under the Act and Regulations.</w:t>
      </w:r>
      <w:r w:rsidR="00B60615" w:rsidRPr="00004ADA">
        <w:rPr>
          <w:sz w:val="24"/>
        </w:rPr>
        <w:t xml:space="preserve"> </w:t>
      </w:r>
    </w:p>
    <w:p w14:paraId="51A9A0C9" w14:textId="77777777" w:rsidR="006D6723" w:rsidRDefault="006D6723" w:rsidP="009075FF">
      <w:pPr>
        <w:rPr>
          <w:lang w:eastAsia="en-AU"/>
        </w:rPr>
      </w:pPr>
    </w:p>
    <w:p w14:paraId="574E00B2" w14:textId="77777777" w:rsidR="00931FF2" w:rsidRDefault="00931FF2" w:rsidP="009075FF">
      <w:pPr>
        <w:rPr>
          <w:lang w:eastAsia="en-AU"/>
        </w:rPr>
      </w:pPr>
    </w:p>
    <w:p w14:paraId="77C91E1A" w14:textId="77777777" w:rsidR="00931FF2" w:rsidRDefault="00931FF2" w:rsidP="009075FF">
      <w:pPr>
        <w:rPr>
          <w:lang w:eastAsia="en-AU"/>
        </w:rPr>
      </w:pPr>
    </w:p>
    <w:p w14:paraId="5BF97530" w14:textId="77777777" w:rsidR="00931FF2" w:rsidRDefault="00931FF2" w:rsidP="009075FF">
      <w:pPr>
        <w:rPr>
          <w:lang w:eastAsia="en-AU"/>
        </w:rPr>
      </w:pPr>
    </w:p>
    <w:tbl>
      <w:tblPr>
        <w:tblStyle w:val="NTGtable1"/>
        <w:tblW w:w="10348" w:type="dxa"/>
        <w:tblLook w:val="0480" w:firstRow="0" w:lastRow="0" w:firstColumn="1" w:lastColumn="0" w:noHBand="0" w:noVBand="1"/>
        <w:tblCaption w:val="Table showing information about this document."/>
        <w:tblDescription w:val="The table has 6 rows containing document title, contact details, person approving, date approved, document review period and TRM reference."/>
      </w:tblPr>
      <w:tblGrid>
        <w:gridCol w:w="2410"/>
        <w:gridCol w:w="7938"/>
      </w:tblGrid>
      <w:tr w:rsidR="00931FF2" w:rsidRPr="00004ADA" w14:paraId="12C38D75" w14:textId="77777777" w:rsidTr="00BB178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EDC2BBD" w14:textId="77777777" w:rsidR="00931FF2" w:rsidRPr="00004ADA" w:rsidRDefault="00931FF2" w:rsidP="00BB1789">
            <w:r w:rsidRPr="00004ADA">
              <w:lastRenderedPageBreak/>
              <w:t>Document title</w:t>
            </w:r>
          </w:p>
        </w:tc>
        <w:tc>
          <w:tcPr>
            <w:tcW w:w="7938" w:type="dxa"/>
          </w:tcPr>
          <w:p w14:paraId="1F86D5C4" w14:textId="77777777" w:rsidR="00931FF2" w:rsidRPr="00004ADA" w:rsidRDefault="00C93C8D" w:rsidP="00BB1789">
            <w:pPr>
              <w:cnfStyle w:val="000000000000" w:firstRow="0" w:lastRow="0" w:firstColumn="0" w:lastColumn="0" w:oddVBand="0" w:evenVBand="0" w:oddHBand="0" w:evenHBand="0" w:firstRowFirstColumn="0" w:firstRowLastColumn="0" w:lastRowFirstColumn="0" w:lastRowLastColumn="0"/>
            </w:pPr>
            <w:sdt>
              <w:sdtPr>
                <w:alias w:val="Title"/>
                <w:tag w:val="Title"/>
                <w:id w:val="-736547552"/>
                <w:placeholder>
                  <w:docPart w:val="98A0485750DC41BF873FDC78047B27E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31FF2">
                  <w:t>Enrolment and orientation of new children and their families in p</w:t>
                </w:r>
                <w:r w:rsidR="00931FF2" w:rsidRPr="00004ADA">
                  <w:t>reschool</w:t>
                </w:r>
                <w:r w:rsidR="00931FF2">
                  <w:t xml:space="preserve"> - guidelines</w:t>
                </w:r>
              </w:sdtContent>
            </w:sdt>
          </w:p>
        </w:tc>
      </w:tr>
      <w:tr w:rsidR="00931FF2" w:rsidRPr="00004ADA" w14:paraId="555433D3" w14:textId="77777777" w:rsidTr="00BB1789">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3167F64" w14:textId="77777777" w:rsidR="00931FF2" w:rsidRPr="00004ADA" w:rsidRDefault="00931FF2" w:rsidP="00BB1789">
            <w:r w:rsidRPr="00004ADA">
              <w:t>Contact details</w:t>
            </w:r>
          </w:p>
        </w:tc>
        <w:tc>
          <w:tcPr>
            <w:tcW w:w="7938" w:type="dxa"/>
          </w:tcPr>
          <w:p w14:paraId="412220E1" w14:textId="77777777" w:rsidR="00931FF2" w:rsidRPr="00004ADA" w:rsidRDefault="00931FF2" w:rsidP="00BB1789">
            <w:pPr>
              <w:cnfStyle w:val="000000010000" w:firstRow="0" w:lastRow="0" w:firstColumn="0" w:lastColumn="0" w:oddVBand="0" w:evenVBand="0" w:oddHBand="0" w:evenHBand="1" w:firstRowFirstColumn="0" w:firstRowLastColumn="0" w:lastRowFirstColumn="0" w:lastRowLastColumn="0"/>
            </w:pPr>
            <w:r>
              <w:t>Early Years and Primary</w:t>
            </w:r>
          </w:p>
        </w:tc>
      </w:tr>
      <w:tr w:rsidR="00931FF2" w:rsidRPr="00004ADA" w14:paraId="777B3992" w14:textId="77777777" w:rsidTr="00BB1789">
        <w:trPr>
          <w:trHeight w:val="573"/>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A55088F" w14:textId="77777777" w:rsidR="00931FF2" w:rsidRPr="00004ADA" w:rsidRDefault="00931FF2" w:rsidP="00BB1789">
            <w:r w:rsidRPr="00004ADA">
              <w:t>Approved by</w:t>
            </w:r>
          </w:p>
        </w:tc>
        <w:tc>
          <w:tcPr>
            <w:tcW w:w="7938" w:type="dxa"/>
          </w:tcPr>
          <w:p w14:paraId="4B3626CC" w14:textId="77777777" w:rsidR="00931FF2" w:rsidRPr="00004ADA" w:rsidRDefault="00931FF2" w:rsidP="00BB1789">
            <w:pPr>
              <w:cnfStyle w:val="000000000000" w:firstRow="0" w:lastRow="0" w:firstColumn="0" w:lastColumn="0" w:oddVBand="0" w:evenVBand="0" w:oddHBand="0" w:evenHBand="0" w:firstRowFirstColumn="0" w:firstRowLastColumn="0" w:lastRowFirstColumn="0" w:lastRowLastColumn="0"/>
            </w:pPr>
            <w:r>
              <w:t>Executive Director Teaching and Learning Services</w:t>
            </w:r>
          </w:p>
        </w:tc>
      </w:tr>
      <w:tr w:rsidR="00931FF2" w:rsidRPr="00004ADA" w14:paraId="07A98435" w14:textId="77777777" w:rsidTr="00BB1789">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D5C9198" w14:textId="77777777" w:rsidR="00931FF2" w:rsidRPr="00004ADA" w:rsidRDefault="00931FF2" w:rsidP="00BB1789">
            <w:r w:rsidRPr="00004ADA">
              <w:t>Date approved</w:t>
            </w:r>
          </w:p>
        </w:tc>
        <w:tc>
          <w:tcPr>
            <w:tcW w:w="7938" w:type="dxa"/>
          </w:tcPr>
          <w:p w14:paraId="734A6249" w14:textId="116E32E2" w:rsidR="00931FF2" w:rsidRPr="00004ADA" w:rsidRDefault="00C93C8D" w:rsidP="00BB1789">
            <w:pPr>
              <w:cnfStyle w:val="000000010000" w:firstRow="0" w:lastRow="0" w:firstColumn="0" w:lastColumn="0" w:oddVBand="0" w:evenVBand="0" w:oddHBand="0" w:evenHBand="1" w:firstRowFirstColumn="0" w:firstRowLastColumn="0" w:lastRowFirstColumn="0" w:lastRowLastColumn="0"/>
            </w:pPr>
            <w:r>
              <w:t>October 2022</w:t>
            </w:r>
          </w:p>
        </w:tc>
      </w:tr>
      <w:tr w:rsidR="00931FF2" w:rsidRPr="00004ADA" w14:paraId="54693792" w14:textId="77777777" w:rsidTr="00BB178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D419822" w14:textId="77777777" w:rsidR="00931FF2" w:rsidRPr="00004ADA" w:rsidRDefault="00931FF2" w:rsidP="00BB1789">
            <w:r w:rsidRPr="00004ADA">
              <w:t>TRM number</w:t>
            </w:r>
          </w:p>
        </w:tc>
        <w:tc>
          <w:tcPr>
            <w:tcW w:w="7938" w:type="dxa"/>
          </w:tcPr>
          <w:p w14:paraId="287610A4" w14:textId="77777777" w:rsidR="00931FF2" w:rsidRPr="00004ADA" w:rsidRDefault="00931FF2" w:rsidP="00BB1789">
            <w:pPr>
              <w:cnfStyle w:val="000000000000" w:firstRow="0" w:lastRow="0" w:firstColumn="0" w:lastColumn="0" w:oddVBand="0" w:evenVBand="0" w:oddHBand="0" w:evenHBand="0" w:firstRowFirstColumn="0" w:firstRowLastColumn="0" w:lastRowFirstColumn="0" w:lastRowLastColumn="0"/>
            </w:pPr>
            <w:r w:rsidRPr="00004ADA">
              <w:t>50:D19:19010</w:t>
            </w:r>
          </w:p>
        </w:tc>
      </w:tr>
    </w:tbl>
    <w:p w14:paraId="6385CDA1" w14:textId="77777777" w:rsidR="00931FF2" w:rsidRPr="00004ADA" w:rsidRDefault="00931FF2" w:rsidP="00931FF2"/>
    <w:tbl>
      <w:tblPr>
        <w:tblStyle w:val="NTGtable1"/>
        <w:tblW w:w="10343" w:type="dxa"/>
        <w:tblLayout w:type="fixed"/>
        <w:tblLook w:val="0120" w:firstRow="1" w:lastRow="0" w:firstColumn="0" w:lastColumn="1" w:noHBand="0" w:noVBand="0"/>
        <w:tblCaption w:val="Table showing document control information."/>
      </w:tblPr>
      <w:tblGrid>
        <w:gridCol w:w="1129"/>
        <w:gridCol w:w="2268"/>
        <w:gridCol w:w="2552"/>
        <w:gridCol w:w="4394"/>
      </w:tblGrid>
      <w:tr w:rsidR="00931FF2" w:rsidRPr="00004ADA" w14:paraId="18456BA6" w14:textId="77777777" w:rsidTr="00BB1789">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1F2E816B" w14:textId="77777777" w:rsidR="00931FF2" w:rsidRPr="00004ADA" w:rsidRDefault="00931FF2" w:rsidP="00BB1789">
            <w:pPr>
              <w:rPr>
                <w:b w:val="0"/>
              </w:rPr>
            </w:pPr>
            <w:r w:rsidRPr="00004ADA">
              <w:rPr>
                <w:b w:val="0"/>
                <w:w w:val="105"/>
              </w:rPr>
              <w:t>Version</w:t>
            </w:r>
          </w:p>
        </w:tc>
        <w:tc>
          <w:tcPr>
            <w:tcW w:w="2268" w:type="dxa"/>
          </w:tcPr>
          <w:p w14:paraId="562796E0" w14:textId="77777777" w:rsidR="00931FF2" w:rsidRPr="00004ADA" w:rsidRDefault="00931FF2" w:rsidP="00BB1789">
            <w:pPr>
              <w:rPr>
                <w:b w:val="0"/>
              </w:rPr>
            </w:pPr>
            <w:r w:rsidRPr="00004ADA">
              <w:rPr>
                <w:b w:val="0"/>
                <w:w w:val="105"/>
              </w:rPr>
              <w:t>Date</w:t>
            </w:r>
          </w:p>
        </w:tc>
        <w:tc>
          <w:tcPr>
            <w:tcW w:w="2552" w:type="dxa"/>
          </w:tcPr>
          <w:p w14:paraId="47D3E145" w14:textId="77777777" w:rsidR="00931FF2" w:rsidRPr="00004ADA" w:rsidRDefault="00931FF2" w:rsidP="00BB1789">
            <w:pPr>
              <w:rPr>
                <w:b w:val="0"/>
              </w:rPr>
            </w:pPr>
            <w:r w:rsidRPr="00004ADA">
              <w:rPr>
                <w:b w:val="0"/>
                <w:w w:val="105"/>
              </w:rPr>
              <w:t>Author</w:t>
            </w:r>
          </w:p>
        </w:tc>
        <w:tc>
          <w:tcPr>
            <w:tcW w:w="4394" w:type="dxa"/>
          </w:tcPr>
          <w:p w14:paraId="2676025D" w14:textId="77777777" w:rsidR="00931FF2" w:rsidRPr="00004ADA" w:rsidRDefault="00931FF2" w:rsidP="00BB1789">
            <w:pPr>
              <w:rPr>
                <w:b w:val="0"/>
              </w:rPr>
            </w:pPr>
            <w:r w:rsidRPr="00004ADA">
              <w:rPr>
                <w:b w:val="0"/>
              </w:rPr>
              <w:t>Changes made</w:t>
            </w:r>
          </w:p>
        </w:tc>
      </w:tr>
      <w:tr w:rsidR="00931FF2" w:rsidRPr="00004ADA" w14:paraId="794CAE24" w14:textId="77777777" w:rsidTr="00BB1789">
        <w:trPr>
          <w:trHeight w:val="431"/>
        </w:trPr>
        <w:tc>
          <w:tcPr>
            <w:tcW w:w="1129" w:type="dxa"/>
            <w:vAlign w:val="top"/>
          </w:tcPr>
          <w:p w14:paraId="3A3F8C2F" w14:textId="77777777" w:rsidR="00931FF2" w:rsidRPr="00004ADA" w:rsidRDefault="00931FF2" w:rsidP="00BB1789">
            <w:r w:rsidRPr="00004ADA">
              <w:t>3.1</w:t>
            </w:r>
          </w:p>
        </w:tc>
        <w:tc>
          <w:tcPr>
            <w:tcW w:w="2268" w:type="dxa"/>
            <w:vAlign w:val="top"/>
          </w:tcPr>
          <w:p w14:paraId="32F1A87D" w14:textId="77777777" w:rsidR="00931FF2" w:rsidRPr="00004ADA" w:rsidRDefault="00931FF2" w:rsidP="00BB1789">
            <w:r>
              <w:t>30 January 2020</w:t>
            </w:r>
          </w:p>
        </w:tc>
        <w:tc>
          <w:tcPr>
            <w:tcW w:w="2552" w:type="dxa"/>
            <w:vAlign w:val="top"/>
          </w:tcPr>
          <w:p w14:paraId="7BD98CD6" w14:textId="77777777" w:rsidR="00931FF2" w:rsidRPr="00004ADA" w:rsidRDefault="00931FF2" w:rsidP="00BB1789">
            <w:r w:rsidRPr="00004ADA">
              <w:t>Operation</w:t>
            </w:r>
            <w:r>
              <w:t>al</w:t>
            </w:r>
            <w:r w:rsidRPr="00004ADA">
              <w:t xml:space="preserve"> Policy Coordination</w:t>
            </w:r>
            <w:r>
              <w:t xml:space="preserve"> Unit</w:t>
            </w:r>
          </w:p>
        </w:tc>
        <w:tc>
          <w:tcPr>
            <w:tcW w:w="4394" w:type="dxa"/>
            <w:vAlign w:val="top"/>
          </w:tcPr>
          <w:p w14:paraId="63FCEE3E" w14:textId="77777777" w:rsidR="00931FF2" w:rsidRPr="00004ADA" w:rsidRDefault="00931FF2" w:rsidP="00BB1789">
            <w:r>
              <w:t>Minor u</w:t>
            </w:r>
            <w:r w:rsidRPr="00004ADA">
              <w:t>pdate</w:t>
            </w:r>
            <w:r>
              <w:t>s</w:t>
            </w:r>
            <w:r w:rsidRPr="00004ADA">
              <w:t xml:space="preserve"> </w:t>
            </w:r>
            <w:r>
              <w:t xml:space="preserve">to terminology and NTG </w:t>
            </w:r>
            <w:r w:rsidRPr="00004ADA">
              <w:t>template</w:t>
            </w:r>
          </w:p>
        </w:tc>
      </w:tr>
      <w:tr w:rsidR="00931FF2" w:rsidRPr="00004ADA" w14:paraId="22E6C8CF" w14:textId="77777777" w:rsidTr="00BB1789">
        <w:trPr>
          <w:cnfStyle w:val="000000010000" w:firstRow="0" w:lastRow="0" w:firstColumn="0" w:lastColumn="0" w:oddVBand="0" w:evenVBand="0" w:oddHBand="0" w:evenHBand="1" w:firstRowFirstColumn="0" w:firstRowLastColumn="0" w:lastRowFirstColumn="0" w:lastRowLastColumn="0"/>
          <w:trHeight w:val="431"/>
        </w:trPr>
        <w:tc>
          <w:tcPr>
            <w:tcW w:w="0" w:type="dxa"/>
            <w:vAlign w:val="top"/>
          </w:tcPr>
          <w:p w14:paraId="0DC19152" w14:textId="77777777" w:rsidR="00931FF2" w:rsidRPr="00004ADA" w:rsidRDefault="00931FF2" w:rsidP="00BB1789">
            <w:r>
              <w:t>3.2</w:t>
            </w:r>
          </w:p>
        </w:tc>
        <w:tc>
          <w:tcPr>
            <w:tcW w:w="0" w:type="dxa"/>
            <w:vAlign w:val="top"/>
          </w:tcPr>
          <w:p w14:paraId="55F09C2D" w14:textId="77777777" w:rsidR="00931FF2" w:rsidRPr="00004ADA" w:rsidRDefault="00931FF2" w:rsidP="00BB1789">
            <w:r>
              <w:t>22 April 2020</w:t>
            </w:r>
          </w:p>
        </w:tc>
        <w:tc>
          <w:tcPr>
            <w:tcW w:w="0" w:type="dxa"/>
            <w:vAlign w:val="top"/>
          </w:tcPr>
          <w:p w14:paraId="0AA45CB1" w14:textId="77777777" w:rsidR="00931FF2" w:rsidRPr="00004ADA" w:rsidRDefault="00931FF2" w:rsidP="00BB1789">
            <w:r w:rsidRPr="00781E0F">
              <w:t>Operational Policy Coordination Unit</w:t>
            </w:r>
          </w:p>
        </w:tc>
        <w:tc>
          <w:tcPr>
            <w:tcW w:w="0" w:type="dxa"/>
            <w:vAlign w:val="top"/>
          </w:tcPr>
          <w:p w14:paraId="5E84ACD1" w14:textId="77777777" w:rsidR="00931FF2" w:rsidRPr="00004ADA" w:rsidRDefault="00931FF2" w:rsidP="00BB1789">
            <w:r>
              <w:t>Minor review of formatting, readability and accessibility</w:t>
            </w:r>
          </w:p>
        </w:tc>
      </w:tr>
      <w:tr w:rsidR="00931FF2" w:rsidRPr="00004ADA" w14:paraId="137D5712" w14:textId="77777777" w:rsidTr="00BB1789">
        <w:trPr>
          <w:trHeight w:val="431"/>
        </w:trPr>
        <w:tc>
          <w:tcPr>
            <w:tcW w:w="1129" w:type="dxa"/>
            <w:tcBorders>
              <w:bottom w:val="single" w:sz="4" w:space="0" w:color="1F1F5F" w:themeColor="text1"/>
            </w:tcBorders>
            <w:vAlign w:val="top"/>
          </w:tcPr>
          <w:p w14:paraId="0AB282D9" w14:textId="77777777" w:rsidR="00931FF2" w:rsidRDefault="00931FF2" w:rsidP="00BB1789">
            <w:r>
              <w:t>4</w:t>
            </w:r>
          </w:p>
        </w:tc>
        <w:tc>
          <w:tcPr>
            <w:tcW w:w="2268" w:type="dxa"/>
            <w:tcBorders>
              <w:bottom w:val="single" w:sz="4" w:space="0" w:color="1F1F5F" w:themeColor="text1"/>
            </w:tcBorders>
            <w:vAlign w:val="top"/>
          </w:tcPr>
          <w:p w14:paraId="7D52638B" w14:textId="77777777" w:rsidR="00931FF2" w:rsidRDefault="00931FF2" w:rsidP="00BB1789">
            <w:r>
              <w:t>September 2022</w:t>
            </w:r>
          </w:p>
        </w:tc>
        <w:tc>
          <w:tcPr>
            <w:tcW w:w="2552" w:type="dxa"/>
            <w:tcBorders>
              <w:bottom w:val="single" w:sz="4" w:space="0" w:color="1F1F5F" w:themeColor="text1"/>
            </w:tcBorders>
            <w:vAlign w:val="top"/>
          </w:tcPr>
          <w:p w14:paraId="5CC1CBD9" w14:textId="77777777" w:rsidR="00931FF2" w:rsidRPr="00781E0F" w:rsidRDefault="00931FF2" w:rsidP="00BB1789">
            <w:r>
              <w:t>Quality Standards and Regulation – Operational Policy</w:t>
            </w:r>
          </w:p>
        </w:tc>
        <w:tc>
          <w:tcPr>
            <w:tcW w:w="4394" w:type="dxa"/>
            <w:tcBorders>
              <w:bottom w:val="single" w:sz="4" w:space="0" w:color="1F1F5F" w:themeColor="text1"/>
            </w:tcBorders>
            <w:vAlign w:val="top"/>
          </w:tcPr>
          <w:p w14:paraId="11B62385" w14:textId="77777777" w:rsidR="00931FF2" w:rsidRPr="00356E11" w:rsidRDefault="00931FF2" w:rsidP="00BB1789">
            <w:pPr>
              <w:rPr>
                <w:rFonts w:ascii="Calibri" w:hAnsi="Calibri"/>
              </w:rPr>
            </w:pPr>
            <w:r>
              <w:t>Administrative amendments to align roles and responsibilities to the structural alignment in effect from 1 July 2022, including NTG template and minor formatting</w:t>
            </w:r>
          </w:p>
        </w:tc>
      </w:tr>
    </w:tbl>
    <w:p w14:paraId="4A821864" w14:textId="77777777" w:rsidR="00931FF2" w:rsidRPr="00004ADA" w:rsidRDefault="00931FF2" w:rsidP="00931FF2"/>
    <w:tbl>
      <w:tblPr>
        <w:tblStyle w:val="NTGtable11"/>
        <w:tblW w:w="10343" w:type="dxa"/>
        <w:tblInd w:w="0" w:type="dxa"/>
        <w:tblLayout w:type="fixed"/>
        <w:tblLook w:val="0120" w:firstRow="1" w:lastRow="0" w:firstColumn="0" w:lastColumn="1" w:noHBand="0" w:noVBand="0"/>
        <w:tblCaption w:val="Table with a list of acronyms used in this document."/>
      </w:tblPr>
      <w:tblGrid>
        <w:gridCol w:w="1980"/>
        <w:gridCol w:w="8363"/>
      </w:tblGrid>
      <w:tr w:rsidR="00931FF2" w:rsidRPr="00004ADA" w14:paraId="66D02004" w14:textId="77777777" w:rsidTr="00BB1789">
        <w:trPr>
          <w:cnfStyle w:val="100000000000" w:firstRow="1" w:lastRow="0" w:firstColumn="0" w:lastColumn="0" w:oddVBand="0" w:evenVBand="0" w:oddHBand="0" w:evenHBand="0" w:firstRowFirstColumn="0" w:firstRowLastColumn="0" w:lastRowFirstColumn="0" w:lastRowLastColumn="0"/>
          <w:trHeight w:val="431"/>
          <w:tblHeader/>
        </w:trPr>
        <w:tc>
          <w:tcPr>
            <w:tcW w:w="1980" w:type="dxa"/>
            <w:tcBorders>
              <w:top w:val="single" w:sz="4" w:space="0" w:color="1F1F5F" w:themeColor="text1"/>
              <w:left w:val="single" w:sz="4" w:space="0" w:color="1F1F5F" w:themeColor="text1"/>
              <w:bottom w:val="nil"/>
              <w:right w:val="single" w:sz="4" w:space="0" w:color="1F1F5F" w:themeColor="text1"/>
            </w:tcBorders>
            <w:hideMark/>
          </w:tcPr>
          <w:p w14:paraId="7BEE9FC6" w14:textId="77777777" w:rsidR="00931FF2" w:rsidRPr="00004ADA" w:rsidRDefault="00931FF2" w:rsidP="00BB1789">
            <w:pPr>
              <w:spacing w:before="0"/>
              <w:rPr>
                <w:b w:val="0"/>
              </w:rPr>
            </w:pPr>
            <w:r w:rsidRPr="00004ADA">
              <w:rPr>
                <w:b w:val="0"/>
                <w:w w:val="105"/>
              </w:rPr>
              <w:t>Acronyms</w:t>
            </w:r>
          </w:p>
        </w:tc>
        <w:tc>
          <w:tcPr>
            <w:tcW w:w="8363" w:type="dxa"/>
            <w:tcBorders>
              <w:top w:val="single" w:sz="4" w:space="0" w:color="1F1F5F" w:themeColor="text1"/>
              <w:left w:val="single" w:sz="4" w:space="0" w:color="1F1F5F" w:themeColor="text1"/>
              <w:bottom w:val="nil"/>
              <w:right w:val="single" w:sz="4" w:space="0" w:color="1F1F5F" w:themeColor="text1"/>
            </w:tcBorders>
            <w:hideMark/>
          </w:tcPr>
          <w:p w14:paraId="0C745AE8" w14:textId="77777777" w:rsidR="00931FF2" w:rsidRPr="00004ADA" w:rsidRDefault="00931FF2" w:rsidP="00BB1789">
            <w:pPr>
              <w:spacing w:before="0"/>
              <w:rPr>
                <w:b w:val="0"/>
              </w:rPr>
            </w:pPr>
            <w:r w:rsidRPr="00004ADA">
              <w:rPr>
                <w:b w:val="0"/>
                <w:w w:val="105"/>
              </w:rPr>
              <w:t>Full</w:t>
            </w:r>
            <w:r w:rsidRPr="00004ADA">
              <w:rPr>
                <w:b w:val="0"/>
                <w:spacing w:val="-17"/>
                <w:w w:val="105"/>
              </w:rPr>
              <w:t xml:space="preserve"> </w:t>
            </w:r>
            <w:r w:rsidRPr="00004ADA">
              <w:rPr>
                <w:b w:val="0"/>
                <w:w w:val="105"/>
              </w:rPr>
              <w:t>form</w:t>
            </w:r>
          </w:p>
        </w:tc>
      </w:tr>
      <w:tr w:rsidR="00931FF2" w:rsidRPr="00004ADA" w14:paraId="4F02E207" w14:textId="77777777" w:rsidTr="00BB1789">
        <w:trPr>
          <w:trHeight w:val="431"/>
        </w:trPr>
        <w:tc>
          <w:tcPr>
            <w:tcW w:w="1980" w:type="dxa"/>
            <w:tcBorders>
              <w:top w:val="nil"/>
              <w:left w:val="single" w:sz="4" w:space="0" w:color="1F1F5F" w:themeColor="text1"/>
              <w:bottom w:val="nil"/>
              <w:right w:val="single" w:sz="4" w:space="0" w:color="1F1F5F" w:themeColor="text1"/>
            </w:tcBorders>
            <w:hideMark/>
          </w:tcPr>
          <w:p w14:paraId="596919F6" w14:textId="77777777" w:rsidR="00931FF2" w:rsidRPr="00004ADA" w:rsidRDefault="00931FF2" w:rsidP="00BB1789">
            <w:pPr>
              <w:spacing w:before="0"/>
            </w:pPr>
            <w:r>
              <w:t>NTG</w:t>
            </w:r>
          </w:p>
        </w:tc>
        <w:tc>
          <w:tcPr>
            <w:tcW w:w="8363" w:type="dxa"/>
            <w:tcBorders>
              <w:top w:val="nil"/>
              <w:left w:val="single" w:sz="4" w:space="0" w:color="1F1F5F" w:themeColor="text1"/>
              <w:bottom w:val="nil"/>
              <w:right w:val="single" w:sz="4" w:space="0" w:color="1F1F5F" w:themeColor="text1"/>
            </w:tcBorders>
            <w:hideMark/>
          </w:tcPr>
          <w:p w14:paraId="3015CA69" w14:textId="77777777" w:rsidR="00931FF2" w:rsidRPr="00004ADA" w:rsidRDefault="00931FF2" w:rsidP="00BB1789">
            <w:pPr>
              <w:spacing w:before="0"/>
            </w:pPr>
            <w:r>
              <w:t>Northern Territory Government</w:t>
            </w:r>
          </w:p>
        </w:tc>
      </w:tr>
      <w:tr w:rsidR="00931FF2" w:rsidRPr="00004ADA" w14:paraId="2155281D" w14:textId="77777777" w:rsidTr="00BB1789">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left w:val="single" w:sz="4" w:space="0" w:color="1F1F5F" w:themeColor="text1"/>
              <w:bottom w:val="single" w:sz="4" w:space="0" w:color="1F1F5F" w:themeColor="text1"/>
              <w:right w:val="single" w:sz="4" w:space="0" w:color="1F1F5F" w:themeColor="text1"/>
            </w:tcBorders>
          </w:tcPr>
          <w:p w14:paraId="3CA6161D" w14:textId="77777777" w:rsidR="00931FF2" w:rsidRPr="00004ADA" w:rsidRDefault="00931FF2" w:rsidP="00BB1789">
            <w:r>
              <w:t>TRM</w:t>
            </w:r>
          </w:p>
        </w:tc>
        <w:tc>
          <w:tcPr>
            <w:tcW w:w="8363" w:type="dxa"/>
            <w:tcBorders>
              <w:top w:val="nil"/>
              <w:left w:val="single" w:sz="4" w:space="0" w:color="1F1F5F" w:themeColor="text1"/>
              <w:bottom w:val="single" w:sz="4" w:space="0" w:color="1F1F5F" w:themeColor="text1"/>
              <w:right w:val="single" w:sz="4" w:space="0" w:color="1F1F5F" w:themeColor="text1"/>
            </w:tcBorders>
          </w:tcPr>
          <w:p w14:paraId="4AAB1BC5" w14:textId="77777777" w:rsidR="00931FF2" w:rsidRPr="00004ADA" w:rsidRDefault="00931FF2" w:rsidP="00BB1789">
            <w:r>
              <w:t>Territory Records Management</w:t>
            </w:r>
          </w:p>
        </w:tc>
      </w:tr>
    </w:tbl>
    <w:p w14:paraId="1BC0291E" w14:textId="77777777" w:rsidR="00931FF2" w:rsidRPr="00004ADA" w:rsidRDefault="00931FF2" w:rsidP="009075FF">
      <w:pPr>
        <w:rPr>
          <w:lang w:eastAsia="en-AU"/>
        </w:rPr>
      </w:pPr>
    </w:p>
    <w:sectPr w:rsidR="00931FF2" w:rsidRPr="00004ADA" w:rsidSect="00356E11">
      <w:headerReference w:type="default" r:id="rId14"/>
      <w:footerReference w:type="default" r:id="rId15"/>
      <w:headerReference w:type="first" r:id="rId16"/>
      <w:footerReference w:type="first" r:id="rId17"/>
      <w:pgSz w:w="11906" w:h="16838" w:code="9"/>
      <w:pgMar w:top="1134" w:right="851" w:bottom="1276" w:left="851" w:header="510" w:footer="1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0F77" w14:textId="77777777" w:rsidR="00157E4B" w:rsidRDefault="00157E4B">
      <w:r>
        <w:separator/>
      </w:r>
    </w:p>
  </w:endnote>
  <w:endnote w:type="continuationSeparator" w:id="0">
    <w:p w14:paraId="512D1F72" w14:textId="77777777" w:rsidR="00157E4B" w:rsidRDefault="00157E4B">
      <w:r>
        <w:continuationSeparator/>
      </w:r>
    </w:p>
  </w:endnote>
  <w:endnote w:type="continuationNotice" w:id="1">
    <w:p w14:paraId="173051B7" w14:textId="77777777" w:rsidR="00157E4B" w:rsidRDefault="00157E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8C0" w14:textId="77777777" w:rsidR="00E43D15" w:rsidRPr="00EA2322" w:rsidRDefault="00E43D15" w:rsidP="00E43D1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43D15" w:rsidRPr="00EA2322" w14:paraId="034FEB2D" w14:textId="77777777" w:rsidTr="00C72151">
      <w:trPr>
        <w:cantSplit/>
        <w:trHeight w:hRule="exact" w:val="850"/>
        <w:tblHeader/>
      </w:trPr>
      <w:tc>
        <w:tcPr>
          <w:tcW w:w="10318" w:type="dxa"/>
          <w:vAlign w:val="bottom"/>
        </w:tcPr>
        <w:p w14:paraId="3B9F9EA1" w14:textId="77777777" w:rsidR="00C93C8D" w:rsidRDefault="00E43D15" w:rsidP="00E43D15">
          <w:pPr>
            <w:spacing w:after="0"/>
            <w:rPr>
              <w:sz w:val="19"/>
            </w:rPr>
          </w:pPr>
          <w:r w:rsidRPr="00EA2322">
            <w:rPr>
              <w:sz w:val="19"/>
            </w:rPr>
            <w:t xml:space="preserve">Department of </w:t>
          </w:r>
          <w:sdt>
            <w:sdtPr>
              <w:rPr>
                <w:b/>
                <w:sz w:val="19"/>
              </w:rPr>
              <w:alias w:val="Company"/>
              <w:tag w:val=""/>
              <w:id w:val="227582204"/>
              <w:placeholder>
                <w:docPart w:val="FD423E2379014E839B6EA3E52AF3C2BB"/>
              </w:placeholder>
              <w:dataBinding w:prefixMappings="xmlns:ns0='http://schemas.openxmlformats.org/officeDocument/2006/extended-properties' " w:xpath="/ns0:Properties[1]/ns0:Company[1]" w:storeItemID="{6668398D-A668-4E3E-A5EB-62B293D839F1}"/>
              <w:text w:multiLine="1"/>
            </w:sdtPr>
            <w:sdtEndPr/>
            <w:sdtContent>
              <w:r>
                <w:rPr>
                  <w:b/>
                  <w:sz w:val="19"/>
                </w:rPr>
                <w:t>EDUCATION</w:t>
              </w:r>
            </w:sdtContent>
          </w:sdt>
          <w:r w:rsidRPr="00EA2322">
            <w:rPr>
              <w:sz w:val="19"/>
            </w:rPr>
            <w:t xml:space="preserve"> </w:t>
          </w:r>
        </w:p>
        <w:p w14:paraId="32038C7E" w14:textId="616E16D8" w:rsidR="00E43D15" w:rsidRPr="00C93C8D" w:rsidRDefault="00C93C8D" w:rsidP="00E43D15">
          <w:pPr>
            <w:spacing w:after="0"/>
            <w:rPr>
              <w:sz w:val="19"/>
            </w:rPr>
          </w:pPr>
          <w:r>
            <w:rPr>
              <w:sz w:val="19"/>
            </w:rPr>
            <w:t xml:space="preserve">Published  </w:t>
          </w:r>
          <w:sdt>
            <w:sdtPr>
              <w:rPr>
                <w:sz w:val="19"/>
              </w:rPr>
              <w:alias w:val="Date"/>
              <w:tag w:val=""/>
              <w:id w:val="1096524403"/>
              <w:placeholder>
                <w:docPart w:val="4A95E7BBA43649808F81B4D20E2BD5EB"/>
              </w:placeholder>
              <w:dataBinding w:prefixMappings="xmlns:ns0='http://schemas.microsoft.com/office/2006/coverPageProps' " w:xpath="/ns0:CoverPageProperties[1]/ns0:PublishDate[1]" w:storeItemID="{55AF091B-3C7A-41E3-B477-F2FDAA23CFDA}"/>
              <w15:color w:val="000000"/>
              <w:date w:fullDate="2023-10-23T00:00:00Z">
                <w:dateFormat w:val="d MMMM yyyy"/>
                <w:lid w:val="en-AU"/>
                <w:storeMappedDataAs w:val="dateTime"/>
                <w:calendar w:val="gregorian"/>
              </w:date>
            </w:sdtPr>
            <w:sdtEndPr/>
            <w:sdtContent>
              <w:r w:rsidRPr="00C93C8D">
                <w:rPr>
                  <w:sz w:val="19"/>
                </w:rPr>
                <w:t>23 October 2023</w:t>
              </w:r>
            </w:sdtContent>
          </w:sdt>
          <w:r w:rsidR="00E43D15" w:rsidRPr="00C93C8D">
            <w:rPr>
              <w:sz w:val="19"/>
            </w:rPr>
            <w:t xml:space="preserve"> </w:t>
          </w:r>
        </w:p>
        <w:p w14:paraId="4D319C8F" w14:textId="77777777" w:rsidR="00E43D15" w:rsidRPr="00EA2322" w:rsidRDefault="00E43D15" w:rsidP="00E43D15">
          <w:pPr>
            <w:spacing w:after="0"/>
            <w:rPr>
              <w:sz w:val="19"/>
            </w:rPr>
          </w:pPr>
          <w:r w:rsidRPr="00EA2322">
            <w:rPr>
              <w:sz w:val="19"/>
            </w:rPr>
            <w:t xml:space="preserve">Page </w:t>
          </w:r>
          <w:r w:rsidRPr="00EA2322">
            <w:rPr>
              <w:sz w:val="19"/>
            </w:rPr>
            <w:fldChar w:fldCharType="begin"/>
          </w:r>
          <w:r w:rsidRPr="00EA2322">
            <w:rPr>
              <w:sz w:val="19"/>
            </w:rPr>
            <w:instrText xml:space="preserve"> PAGE  \* Arabic  \* MERGEFORMAT </w:instrText>
          </w:r>
          <w:r w:rsidRPr="00EA2322">
            <w:rPr>
              <w:sz w:val="19"/>
            </w:rPr>
            <w:fldChar w:fldCharType="separate"/>
          </w:r>
          <w:r w:rsidR="00A85B45">
            <w:rPr>
              <w:noProof/>
              <w:sz w:val="19"/>
            </w:rPr>
            <w:t>3</w:t>
          </w:r>
          <w:r w:rsidRPr="00EA2322">
            <w:rPr>
              <w:sz w:val="19"/>
            </w:rPr>
            <w:fldChar w:fldCharType="end"/>
          </w:r>
          <w:r w:rsidRPr="00EA2322">
            <w:rPr>
              <w:sz w:val="19"/>
            </w:rPr>
            <w:t xml:space="preserve"> of </w:t>
          </w:r>
          <w:r w:rsidRPr="00EA2322">
            <w:rPr>
              <w:sz w:val="19"/>
            </w:rPr>
            <w:fldChar w:fldCharType="begin"/>
          </w:r>
          <w:r w:rsidRPr="00EA2322">
            <w:rPr>
              <w:sz w:val="19"/>
            </w:rPr>
            <w:instrText xml:space="preserve"> NUMPAGES  \* Arabic  \* MERGEFORMAT </w:instrText>
          </w:r>
          <w:r w:rsidRPr="00EA2322">
            <w:rPr>
              <w:sz w:val="19"/>
            </w:rPr>
            <w:fldChar w:fldCharType="separate"/>
          </w:r>
          <w:r w:rsidR="00A85B45">
            <w:rPr>
              <w:noProof/>
              <w:sz w:val="19"/>
            </w:rPr>
            <w:t>3</w:t>
          </w:r>
          <w:r w:rsidRPr="00EA2322">
            <w:rPr>
              <w:sz w:val="19"/>
            </w:rPr>
            <w:fldChar w:fldCharType="end"/>
          </w:r>
        </w:p>
      </w:tc>
    </w:tr>
  </w:tbl>
  <w:p w14:paraId="2BFDCCEE" w14:textId="77777777" w:rsidR="00E43D15" w:rsidRPr="00EA2322" w:rsidRDefault="00E43D15" w:rsidP="00E43D15">
    <w:pPr>
      <w:spacing w:after="0"/>
      <w:rPr>
        <w:sz w:val="2"/>
        <w:szCs w:val="2"/>
      </w:rPr>
    </w:pPr>
  </w:p>
  <w:p w14:paraId="42AB870D" w14:textId="77777777" w:rsidR="00D22B1A" w:rsidRPr="005B6284" w:rsidRDefault="00D22B1A" w:rsidP="005B6284">
    <w:pPr>
      <w:pStyle w:val="Footer"/>
      <w:tabs>
        <w:tab w:val="left" w:pos="-24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D376" w14:textId="77777777" w:rsidR="00E43D15" w:rsidRPr="00EA2322" w:rsidRDefault="00E43D15" w:rsidP="00E43D1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6F4E92" w:rsidRPr="00132658" w14:paraId="6837B9FE" w14:textId="77777777" w:rsidTr="00877A3B">
      <w:trPr>
        <w:cantSplit/>
        <w:trHeight w:hRule="exact" w:val="1134"/>
      </w:trPr>
      <w:tc>
        <w:tcPr>
          <w:tcW w:w="7767" w:type="dxa"/>
          <w:vAlign w:val="bottom"/>
        </w:tcPr>
        <w:p w14:paraId="45921B1A" w14:textId="77777777" w:rsidR="006F4E92" w:rsidRDefault="006F4E92" w:rsidP="006F4E92">
          <w:pPr>
            <w:spacing w:after="0"/>
            <w:rPr>
              <w:rStyle w:val="PageNumber"/>
            </w:rPr>
          </w:pPr>
          <w:r>
            <w:rPr>
              <w:rStyle w:val="PageNumber"/>
            </w:rPr>
            <w:t xml:space="preserve">Department of </w:t>
          </w:r>
          <w:sdt>
            <w:sdtPr>
              <w:rPr>
                <w:rStyle w:val="PageNumber"/>
                <w:b/>
              </w:rPr>
              <w:alias w:val="Company"/>
              <w:tag w:val=""/>
              <w:id w:val="-1550452142"/>
              <w:placeholder>
                <w:docPart w:val="A839B0D6A5854C49B709CF06483B2273"/>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CE6614">
            <w:rPr>
              <w:rStyle w:val="PageNumber"/>
            </w:rPr>
            <w:t xml:space="preserve"> </w:t>
          </w:r>
        </w:p>
        <w:p w14:paraId="112687FE" w14:textId="156DE95A" w:rsidR="006F4E92" w:rsidRPr="00CE6614" w:rsidRDefault="00C93C8D" w:rsidP="006F4E92">
          <w:pPr>
            <w:spacing w:after="0"/>
            <w:rPr>
              <w:rStyle w:val="PageNumber"/>
            </w:rPr>
          </w:pPr>
          <w:r>
            <w:rPr>
              <w:rStyle w:val="PageNumber"/>
            </w:rPr>
            <w:t xml:space="preserve">Published </w:t>
          </w:r>
          <w:sdt>
            <w:sdtPr>
              <w:rPr>
                <w:rStyle w:val="PageNumber"/>
              </w:rPr>
              <w:alias w:val="Date"/>
              <w:tag w:val=""/>
              <w:id w:val="1578473972"/>
              <w:placeholder>
                <w:docPart w:val="B95BE13AC8FC46B4B1CFC877A5E50975"/>
              </w:placeholder>
              <w:dataBinding w:prefixMappings="xmlns:ns0='http://schemas.microsoft.com/office/2006/coverPageProps' " w:xpath="/ns0:CoverPageProperties[1]/ns0:PublishDate[1]" w:storeItemID="{55AF091B-3C7A-41E3-B477-F2FDAA23CFDA}"/>
              <w15:color w:val="000000"/>
              <w:date w:fullDate="2023-10-23T00:00:00Z">
                <w:dateFormat w:val="d MMMM yyyy"/>
                <w:lid w:val="en-AU"/>
                <w:storeMappedDataAs w:val="dateTime"/>
                <w:calendar w:val="gregorian"/>
              </w:date>
            </w:sdtPr>
            <w:sdtEndPr>
              <w:rPr>
                <w:rStyle w:val="PageNumber"/>
              </w:rPr>
            </w:sdtEndPr>
            <w:sdtContent>
              <w:r>
                <w:rPr>
                  <w:rStyle w:val="PageNumber"/>
                </w:rPr>
                <w:t>23 October 2023</w:t>
              </w:r>
            </w:sdtContent>
          </w:sdt>
          <w:r w:rsidR="006F4E92" w:rsidRPr="00CE6614">
            <w:rPr>
              <w:rStyle w:val="PageNumber"/>
            </w:rPr>
            <w:t xml:space="preserve"> </w:t>
          </w:r>
        </w:p>
        <w:p w14:paraId="0E3BE30F" w14:textId="77777777" w:rsidR="006F4E92" w:rsidRPr="00CE30CF" w:rsidRDefault="006F4E92" w:rsidP="006F4E9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1</w:t>
          </w:r>
          <w:r w:rsidRPr="00AC4488">
            <w:rPr>
              <w:rStyle w:val="PageNumber"/>
            </w:rPr>
            <w:fldChar w:fldCharType="end"/>
          </w:r>
        </w:p>
      </w:tc>
      <w:tc>
        <w:tcPr>
          <w:tcW w:w="2551" w:type="dxa"/>
          <w:vAlign w:val="bottom"/>
        </w:tcPr>
        <w:p w14:paraId="2A826A60" w14:textId="77777777" w:rsidR="006F4E92" w:rsidRPr="001E14EB" w:rsidRDefault="006F4E92" w:rsidP="006F4E92">
          <w:pPr>
            <w:spacing w:after="0"/>
            <w:jc w:val="right"/>
          </w:pPr>
          <w:r>
            <w:rPr>
              <w:noProof/>
              <w:lang w:eastAsia="en-AU"/>
            </w:rPr>
            <w:drawing>
              <wp:inline distT="0" distB="0" distL="0" distR="0" wp14:anchorId="5198CA14" wp14:editId="6D8D5195">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F3D7152" w14:textId="77777777" w:rsidR="00E43D15" w:rsidRPr="00EA2322" w:rsidRDefault="00E43D15" w:rsidP="00E43D15">
    <w:pPr>
      <w:spacing w:after="0"/>
      <w:rPr>
        <w:sz w:val="2"/>
        <w:szCs w:val="2"/>
      </w:rPr>
    </w:pPr>
  </w:p>
  <w:p w14:paraId="43310E63" w14:textId="77777777" w:rsidR="00D22B1A" w:rsidRPr="007C1A21" w:rsidRDefault="00D22B1A" w:rsidP="005B6284">
    <w:pPr>
      <w:pStyle w:val="Footer"/>
      <w:tabs>
        <w:tab w:val="left" w:pos="-2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202A" w14:textId="77777777" w:rsidR="00157E4B" w:rsidRDefault="00157E4B">
      <w:r>
        <w:separator/>
      </w:r>
    </w:p>
  </w:footnote>
  <w:footnote w:type="continuationSeparator" w:id="0">
    <w:p w14:paraId="71ED8129" w14:textId="77777777" w:rsidR="00157E4B" w:rsidRDefault="00157E4B">
      <w:r>
        <w:continuationSeparator/>
      </w:r>
    </w:p>
  </w:footnote>
  <w:footnote w:type="continuationNotice" w:id="1">
    <w:p w14:paraId="52C19042" w14:textId="77777777" w:rsidR="00157E4B" w:rsidRDefault="00157E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2F28" w14:textId="77777777" w:rsidR="00D22B1A" w:rsidRDefault="00D22B1A">
    <w:pPr>
      <w:spacing w:before="120" w:after="120"/>
      <w:ind w:left="-284"/>
      <w:rPr>
        <w:b/>
        <w:bCs/>
        <w:iCs/>
        <w:color w:val="00286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5579" w14:textId="77777777" w:rsidR="00D22B1A" w:rsidRDefault="00D22B1A" w:rsidP="0051437F">
    <w:pPr>
      <w:pStyle w:val="Header"/>
      <w:jc w:val="lef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0CFCB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B79CB"/>
    <w:multiLevelType w:val="hybridMultilevel"/>
    <w:tmpl w:val="52365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0C950DE"/>
    <w:multiLevelType w:val="hybridMultilevel"/>
    <w:tmpl w:val="2C52CF0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5176272"/>
    <w:multiLevelType w:val="hybridMultilevel"/>
    <w:tmpl w:val="E7507AA2"/>
    <w:lvl w:ilvl="0" w:tplc="E360725C">
      <w:start w:val="1"/>
      <w:numFmt w:val="bullet"/>
      <w:lvlText w:val="-"/>
      <w:lvlJc w:val="left"/>
      <w:pPr>
        <w:ind w:left="1069" w:hanging="360"/>
      </w:pPr>
      <w:rPr>
        <w:rFonts w:ascii="Courier New" w:hAnsi="Courier New"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062D155A"/>
    <w:multiLevelType w:val="hybridMultilevel"/>
    <w:tmpl w:val="95A461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8B37BE2"/>
    <w:multiLevelType w:val="hybridMultilevel"/>
    <w:tmpl w:val="9E082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D912E59"/>
    <w:multiLevelType w:val="hybridMultilevel"/>
    <w:tmpl w:val="851AAC7A"/>
    <w:lvl w:ilvl="0" w:tplc="0C090003">
      <w:start w:val="1"/>
      <w:numFmt w:val="bullet"/>
      <w:lvlText w:val="o"/>
      <w:lvlJc w:val="left"/>
      <w:pPr>
        <w:ind w:left="1077" w:hanging="360"/>
      </w:pPr>
      <w:rPr>
        <w:rFonts w:ascii="Courier New" w:hAnsi="Courier New" w:cs="Courier New" w:hint="default"/>
      </w:rPr>
    </w:lvl>
    <w:lvl w:ilvl="1" w:tplc="F1EC736A">
      <w:start w:val="1"/>
      <w:numFmt w:val="bullet"/>
      <w:lvlText w:val="-"/>
      <w:lvlJc w:val="left"/>
      <w:pPr>
        <w:ind w:left="1797" w:hanging="360"/>
      </w:pPr>
      <w:rPr>
        <w:rFonts w:ascii="Arial" w:hAnsi="Aria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19F46FF"/>
    <w:multiLevelType w:val="hybridMultilevel"/>
    <w:tmpl w:val="B54EF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DE64BA"/>
    <w:multiLevelType w:val="hybridMultilevel"/>
    <w:tmpl w:val="8D9658CC"/>
    <w:lvl w:ilvl="0" w:tplc="0C090001">
      <w:start w:val="1"/>
      <w:numFmt w:val="bullet"/>
      <w:lvlText w:val=""/>
      <w:lvlJc w:val="left"/>
      <w:pPr>
        <w:ind w:left="786" w:hanging="360"/>
      </w:pPr>
      <w:rPr>
        <w:rFonts w:ascii="Symbol" w:hAnsi="Symbol" w:hint="default"/>
      </w:rPr>
    </w:lvl>
    <w:lvl w:ilvl="1" w:tplc="0C090017">
      <w:start w:val="1"/>
      <w:numFmt w:val="lowerLetter"/>
      <w:lvlText w:val="%2)"/>
      <w:lvlJc w:val="left"/>
      <w:pPr>
        <w:ind w:left="1506" w:hanging="360"/>
      </w:pPr>
      <w:rPr>
        <w:rFonts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15E93577"/>
    <w:multiLevelType w:val="multilevel"/>
    <w:tmpl w:val="4E6AC8F6"/>
    <w:name w:val="NTG Table Bullet List33222222"/>
    <w:numStyleLink w:val="Numberlist"/>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B4C4D49"/>
    <w:multiLevelType w:val="hybridMultilevel"/>
    <w:tmpl w:val="2B70E5CC"/>
    <w:lvl w:ilvl="0" w:tplc="6B3AF04C">
      <w:start w:val="2"/>
      <w:numFmt w:val="decimal"/>
      <w:lvlText w:val="%1."/>
      <w:lvlJc w:val="left"/>
      <w:pPr>
        <w:tabs>
          <w:tab w:val="num" w:pos="360"/>
        </w:tabs>
        <w:ind w:left="360" w:hanging="360"/>
      </w:pPr>
      <w:rPr>
        <w:rFonts w:hint="default"/>
      </w:rPr>
    </w:lvl>
    <w:lvl w:ilvl="1" w:tplc="1F428CC4">
      <w:numFmt w:val="none"/>
      <w:lvlText w:val=""/>
      <w:lvlJc w:val="left"/>
      <w:pPr>
        <w:tabs>
          <w:tab w:val="num" w:pos="360"/>
        </w:tabs>
      </w:pPr>
    </w:lvl>
    <w:lvl w:ilvl="2" w:tplc="BF50003A">
      <w:numFmt w:val="none"/>
      <w:lvlText w:val=""/>
      <w:lvlJc w:val="left"/>
      <w:pPr>
        <w:tabs>
          <w:tab w:val="num" w:pos="360"/>
        </w:tabs>
      </w:pPr>
    </w:lvl>
    <w:lvl w:ilvl="3" w:tplc="23ACF7D0">
      <w:numFmt w:val="none"/>
      <w:lvlText w:val=""/>
      <w:lvlJc w:val="left"/>
      <w:pPr>
        <w:tabs>
          <w:tab w:val="num" w:pos="360"/>
        </w:tabs>
      </w:pPr>
    </w:lvl>
    <w:lvl w:ilvl="4" w:tplc="83DE49C6">
      <w:numFmt w:val="none"/>
      <w:lvlText w:val=""/>
      <w:lvlJc w:val="left"/>
      <w:pPr>
        <w:tabs>
          <w:tab w:val="num" w:pos="360"/>
        </w:tabs>
      </w:pPr>
    </w:lvl>
    <w:lvl w:ilvl="5" w:tplc="82BA92FA">
      <w:numFmt w:val="none"/>
      <w:lvlText w:val=""/>
      <w:lvlJc w:val="left"/>
      <w:pPr>
        <w:tabs>
          <w:tab w:val="num" w:pos="360"/>
        </w:tabs>
      </w:pPr>
    </w:lvl>
    <w:lvl w:ilvl="6" w:tplc="090AFFC8">
      <w:numFmt w:val="none"/>
      <w:lvlText w:val=""/>
      <w:lvlJc w:val="left"/>
      <w:pPr>
        <w:tabs>
          <w:tab w:val="num" w:pos="360"/>
        </w:tabs>
      </w:pPr>
    </w:lvl>
    <w:lvl w:ilvl="7" w:tplc="66647BFA">
      <w:numFmt w:val="none"/>
      <w:lvlText w:val=""/>
      <w:lvlJc w:val="left"/>
      <w:pPr>
        <w:tabs>
          <w:tab w:val="num" w:pos="360"/>
        </w:tabs>
      </w:pPr>
    </w:lvl>
    <w:lvl w:ilvl="8" w:tplc="C2907F4C">
      <w:numFmt w:val="none"/>
      <w:lvlText w:val=""/>
      <w:lvlJc w:val="left"/>
      <w:pPr>
        <w:tabs>
          <w:tab w:val="num" w:pos="360"/>
        </w:tabs>
      </w:p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D22092F"/>
    <w:multiLevelType w:val="multilevel"/>
    <w:tmpl w:val="D482F750"/>
    <w:lvl w:ilvl="0">
      <w:start w:val="1"/>
      <w:numFmt w:val="decimal"/>
      <w:lvlText w:val="%1."/>
      <w:lvlJc w:val="left"/>
      <w:pPr>
        <w:ind w:left="360" w:hanging="360"/>
      </w:pPr>
      <w:rPr>
        <w:rFonts w:ascii="Lato" w:hAnsi="Lato"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3"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90775B"/>
    <w:multiLevelType w:val="hybridMultilevel"/>
    <w:tmpl w:val="7F50A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AA083E"/>
    <w:multiLevelType w:val="hybridMultilevel"/>
    <w:tmpl w:val="A434C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7EF5208"/>
    <w:multiLevelType w:val="hybridMultilevel"/>
    <w:tmpl w:val="9F7E4CAC"/>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37" w15:restartNumberingAfterBreak="0">
    <w:nsid w:val="49FD3A20"/>
    <w:multiLevelType w:val="multilevel"/>
    <w:tmpl w:val="3E5E177A"/>
    <w:name w:val="NTG Table Bullet List3322222222222"/>
    <w:numStyleLink w:val="Tablenumberlist"/>
  </w:abstractNum>
  <w:abstractNum w:abstractNumId="38" w15:restartNumberingAfterBreak="0">
    <w:nsid w:val="4B8E43F7"/>
    <w:multiLevelType w:val="hybridMultilevel"/>
    <w:tmpl w:val="1F4CF1F8"/>
    <w:lvl w:ilvl="0" w:tplc="18AA9A18">
      <w:start w:val="1"/>
      <w:numFmt w:val="bullet"/>
      <w:lvlText w:val=""/>
      <w:lvlJc w:val="left"/>
      <w:pPr>
        <w:ind w:left="426" w:hanging="360"/>
      </w:pPr>
      <w:rPr>
        <w:rFonts w:ascii="Symbol" w:hAnsi="Symbol" w:hint="default"/>
        <w:color w:val="auto"/>
      </w:rPr>
    </w:lvl>
    <w:lvl w:ilvl="1" w:tplc="E360725C">
      <w:start w:val="1"/>
      <w:numFmt w:val="bullet"/>
      <w:lvlText w:val="-"/>
      <w:lvlJc w:val="left"/>
      <w:pPr>
        <w:ind w:left="1146" w:hanging="360"/>
      </w:pPr>
      <w:rPr>
        <w:rFonts w:ascii="Courier New" w:hAnsi="Courier New" w:hint="default"/>
      </w:rPr>
    </w:lvl>
    <w:lvl w:ilvl="2" w:tplc="0C090005">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7ED61B2"/>
    <w:multiLevelType w:val="hybridMultilevel"/>
    <w:tmpl w:val="6F0E002C"/>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5DBA74B7"/>
    <w:multiLevelType w:val="hybridMultilevel"/>
    <w:tmpl w:val="7ABE6D4E"/>
    <w:lvl w:ilvl="0" w:tplc="A1CED3B8">
      <w:start w:val="1"/>
      <w:numFmt w:val="bullet"/>
      <w:lvlText w:val=""/>
      <w:lvlJc w:val="left"/>
      <w:pPr>
        <w:ind w:left="786" w:hanging="360"/>
      </w:pPr>
      <w:rPr>
        <w:rFonts w:ascii="Symbol" w:hAnsi="Symbol" w:hint="default"/>
        <w:color w:val="auto"/>
      </w:rPr>
    </w:lvl>
    <w:lvl w:ilvl="1" w:tplc="0C090017">
      <w:start w:val="1"/>
      <w:numFmt w:val="lowerLetter"/>
      <w:lvlText w:val="%2)"/>
      <w:lvlJc w:val="left"/>
      <w:pPr>
        <w:ind w:left="1506" w:hanging="360"/>
      </w:pPr>
      <w:rPr>
        <w:rFonts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0" w15:restartNumberingAfterBreak="0">
    <w:nsid w:val="603F0D16"/>
    <w:multiLevelType w:val="hybridMultilevel"/>
    <w:tmpl w:val="71EA93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1" w15:restartNumberingAfterBreak="0">
    <w:nsid w:val="66DA0FEA"/>
    <w:multiLevelType w:val="multilevel"/>
    <w:tmpl w:val="6A780CD0"/>
    <w:lvl w:ilvl="0">
      <w:start w:val="1"/>
      <w:numFmt w:val="lowerLetter"/>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lvlText w:val="%1.%2.%3."/>
      <w:lvlJc w:val="left"/>
      <w:pPr>
        <w:ind w:left="2784" w:hanging="504"/>
      </w:pPr>
      <w:rPr>
        <w:rFonts w:hint="default"/>
      </w:rPr>
    </w:lvl>
    <w:lvl w:ilvl="3">
      <w:start w:val="1"/>
      <w:numFmt w:val="decimal"/>
      <w:lvlText w:val="%1.%2.%3.%4."/>
      <w:lvlJc w:val="left"/>
      <w:pPr>
        <w:ind w:left="3288" w:hanging="648"/>
      </w:pPr>
      <w:rPr>
        <w:rFonts w:hint="default"/>
      </w:rPr>
    </w:lvl>
    <w:lvl w:ilvl="4">
      <w:start w:val="1"/>
      <w:numFmt w:val="decimal"/>
      <w:lvlText w:val="%1.%2.%3.%4.%5."/>
      <w:lvlJc w:val="left"/>
      <w:pPr>
        <w:ind w:left="3792" w:hanging="792"/>
      </w:pPr>
      <w:rPr>
        <w:rFonts w:hint="default"/>
      </w:rPr>
    </w:lvl>
    <w:lvl w:ilvl="5">
      <w:start w:val="1"/>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start w:val="1"/>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52" w15:restartNumberingAfterBreak="0">
    <w:nsid w:val="67312137"/>
    <w:multiLevelType w:val="hybridMultilevel"/>
    <w:tmpl w:val="A0A42DA2"/>
    <w:lvl w:ilvl="0" w:tplc="18AA9A18">
      <w:start w:val="1"/>
      <w:numFmt w:val="bullet"/>
      <w:lvlText w:val=""/>
      <w:lvlJc w:val="left"/>
      <w:pPr>
        <w:ind w:left="580" w:hanging="360"/>
      </w:pPr>
      <w:rPr>
        <w:rFonts w:ascii="Symbol" w:hAnsi="Symbol" w:hint="default"/>
        <w:color w:val="auto"/>
      </w:rPr>
    </w:lvl>
    <w:lvl w:ilvl="1" w:tplc="0C090003">
      <w:start w:val="1"/>
      <w:numFmt w:val="bullet"/>
      <w:lvlText w:val="o"/>
      <w:lvlJc w:val="left"/>
      <w:pPr>
        <w:ind w:left="1300" w:hanging="360"/>
      </w:pPr>
      <w:rPr>
        <w:rFonts w:ascii="Courier New" w:hAnsi="Courier New" w:cs="Courier New" w:hint="default"/>
      </w:rPr>
    </w:lvl>
    <w:lvl w:ilvl="2" w:tplc="0C090005">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53" w15:restartNumberingAfterBreak="0">
    <w:nsid w:val="69262556"/>
    <w:multiLevelType w:val="multilevel"/>
    <w:tmpl w:val="3E5E177A"/>
    <w:name w:val="NTG Table Bullet List3322222222222222"/>
    <w:numStyleLink w:val="Tablenumberlist"/>
  </w:abstractNum>
  <w:abstractNum w:abstractNumId="54" w15:restartNumberingAfterBreak="0">
    <w:nsid w:val="6AE93686"/>
    <w:multiLevelType w:val="hybridMultilevel"/>
    <w:tmpl w:val="EE944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5" w15:restartNumberingAfterBreak="0">
    <w:nsid w:val="6D064F69"/>
    <w:multiLevelType w:val="hybridMultilevel"/>
    <w:tmpl w:val="6776B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380DC3"/>
    <w:multiLevelType w:val="hybridMultilevel"/>
    <w:tmpl w:val="53241A18"/>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45F2A35"/>
    <w:multiLevelType w:val="hybridMultilevel"/>
    <w:tmpl w:val="D968E684"/>
    <w:lvl w:ilvl="0" w:tplc="163EC822">
      <w:start w:val="1"/>
      <w:numFmt w:val="lowerLetter"/>
      <w:lvlText w:val="%1)"/>
      <w:lvlJc w:val="left"/>
      <w:pPr>
        <w:ind w:left="360" w:hanging="360"/>
      </w:pPr>
      <w:rPr>
        <w:rFonts w:ascii="Arial" w:hAnsi="Arial" w:cs="Aria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7069AA"/>
    <w:multiLevelType w:val="hybridMultilevel"/>
    <w:tmpl w:val="C13A88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714307179">
    <w:abstractNumId w:val="29"/>
  </w:num>
  <w:num w:numId="2" w16cid:durableId="2005814877">
    <w:abstractNumId w:val="20"/>
  </w:num>
  <w:num w:numId="3" w16cid:durableId="938565547">
    <w:abstractNumId w:val="61"/>
  </w:num>
  <w:num w:numId="4" w16cid:durableId="1842815434">
    <w:abstractNumId w:val="39"/>
  </w:num>
  <w:num w:numId="5" w16cid:durableId="1957910744">
    <w:abstractNumId w:val="25"/>
  </w:num>
  <w:num w:numId="6" w16cid:durableId="594822500">
    <w:abstractNumId w:val="16"/>
  </w:num>
  <w:num w:numId="7" w16cid:durableId="1286153134">
    <w:abstractNumId w:val="41"/>
  </w:num>
  <w:num w:numId="8" w16cid:durableId="2119719891">
    <w:abstractNumId w:val="23"/>
  </w:num>
  <w:num w:numId="9" w16cid:durableId="1964992441">
    <w:abstractNumId w:val="30"/>
  </w:num>
  <w:num w:numId="10" w16cid:durableId="951671671">
    <w:abstractNumId w:val="33"/>
  </w:num>
  <w:num w:numId="11" w16cid:durableId="646008052">
    <w:abstractNumId w:val="32"/>
  </w:num>
  <w:num w:numId="12" w16cid:durableId="1421440813">
    <w:abstractNumId w:val="58"/>
  </w:num>
  <w:num w:numId="13" w16cid:durableId="991644969">
    <w:abstractNumId w:val="51"/>
  </w:num>
  <w:num w:numId="14" w16cid:durableId="1068914913">
    <w:abstractNumId w:val="4"/>
  </w:num>
  <w:num w:numId="15" w16cid:durableId="49768995">
    <w:abstractNumId w:val="44"/>
  </w:num>
  <w:num w:numId="16" w16cid:durableId="1460997196">
    <w:abstractNumId w:val="56"/>
  </w:num>
  <w:num w:numId="17" w16cid:durableId="1852135465">
    <w:abstractNumId w:val="60"/>
  </w:num>
  <w:num w:numId="18" w16cid:durableId="1059211489">
    <w:abstractNumId w:val="5"/>
  </w:num>
  <w:num w:numId="19" w16cid:durableId="642932136">
    <w:abstractNumId w:val="7"/>
  </w:num>
  <w:num w:numId="20" w16cid:durableId="215820090">
    <w:abstractNumId w:val="0"/>
  </w:num>
  <w:num w:numId="21" w16cid:durableId="556479005">
    <w:abstractNumId w:val="24"/>
  </w:num>
  <w:num w:numId="22" w16cid:durableId="1134249019">
    <w:abstractNumId w:val="46"/>
  </w:num>
  <w:num w:numId="23" w16cid:durableId="983898533">
    <w:abstractNumId w:val="52"/>
  </w:num>
  <w:num w:numId="24" w16cid:durableId="385449082">
    <w:abstractNumId w:val="12"/>
  </w:num>
  <w:num w:numId="25" w16cid:durableId="1117721810">
    <w:abstractNumId w:val="49"/>
  </w:num>
  <w:num w:numId="26" w16cid:durableId="1608653175">
    <w:abstractNumId w:val="3"/>
  </w:num>
  <w:num w:numId="27" w16cid:durableId="2085905912">
    <w:abstractNumId w:val="38"/>
  </w:num>
  <w:num w:numId="28" w16cid:durableId="882328369">
    <w:abstractNumId w:val="2"/>
  </w:num>
  <w:num w:numId="29" w16cid:durableId="1454522912">
    <w:abstractNumId w:val="36"/>
  </w:num>
  <w:num w:numId="30" w16cid:durableId="102918525">
    <w:abstractNumId w:val="50"/>
  </w:num>
  <w:num w:numId="31" w16cid:durableId="9643247">
    <w:abstractNumId w:val="54"/>
  </w:num>
  <w:num w:numId="32" w16cid:durableId="1802112808">
    <w:abstractNumId w:val="35"/>
  </w:num>
  <w:num w:numId="33" w16cid:durableId="1245069064">
    <w:abstractNumId w:val="1"/>
  </w:num>
  <w:num w:numId="34" w16cid:durableId="899094300">
    <w:abstractNumId w:val="55"/>
  </w:num>
  <w:num w:numId="35" w16cid:durableId="440564376">
    <w:abstractNumId w:val="34"/>
  </w:num>
  <w:num w:numId="36" w16cid:durableId="118142761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7E"/>
    <w:rsid w:val="00001445"/>
    <w:rsid w:val="00001DDF"/>
    <w:rsid w:val="0000322D"/>
    <w:rsid w:val="00004ADA"/>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46B9"/>
    <w:rsid w:val="00056DEF"/>
    <w:rsid w:val="00063695"/>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482F"/>
    <w:rsid w:val="001152F5"/>
    <w:rsid w:val="00117743"/>
    <w:rsid w:val="00117F5B"/>
    <w:rsid w:val="00132658"/>
    <w:rsid w:val="00147DED"/>
    <w:rsid w:val="00150DC0"/>
    <w:rsid w:val="00156CD4"/>
    <w:rsid w:val="00157E4B"/>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08FD"/>
    <w:rsid w:val="001F2879"/>
    <w:rsid w:val="001F59E6"/>
    <w:rsid w:val="001F5C6E"/>
    <w:rsid w:val="00202014"/>
    <w:rsid w:val="00203D7E"/>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0FB8"/>
    <w:rsid w:val="00356E1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1926"/>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A21"/>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2A2D"/>
    <w:rsid w:val="004D344E"/>
    <w:rsid w:val="004E019E"/>
    <w:rsid w:val="004E06EC"/>
    <w:rsid w:val="004E2CB7"/>
    <w:rsid w:val="004F016A"/>
    <w:rsid w:val="004F2206"/>
    <w:rsid w:val="00500F94"/>
    <w:rsid w:val="00502FB3"/>
    <w:rsid w:val="00503DE9"/>
    <w:rsid w:val="0050530C"/>
    <w:rsid w:val="00505DEA"/>
    <w:rsid w:val="00507782"/>
    <w:rsid w:val="00512A04"/>
    <w:rsid w:val="0051437F"/>
    <w:rsid w:val="005249F5"/>
    <w:rsid w:val="005254A5"/>
    <w:rsid w:val="005260F7"/>
    <w:rsid w:val="00543BD1"/>
    <w:rsid w:val="0054507C"/>
    <w:rsid w:val="00546D7E"/>
    <w:rsid w:val="00556113"/>
    <w:rsid w:val="00564C12"/>
    <w:rsid w:val="005654B8"/>
    <w:rsid w:val="0057377F"/>
    <w:rsid w:val="005762CC"/>
    <w:rsid w:val="00582D3D"/>
    <w:rsid w:val="00593186"/>
    <w:rsid w:val="00595386"/>
    <w:rsid w:val="005977FA"/>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0309B"/>
    <w:rsid w:val="006145BB"/>
    <w:rsid w:val="00620675"/>
    <w:rsid w:val="00622910"/>
    <w:rsid w:val="006433C3"/>
    <w:rsid w:val="00650F5B"/>
    <w:rsid w:val="00652DC0"/>
    <w:rsid w:val="00660584"/>
    <w:rsid w:val="006670D7"/>
    <w:rsid w:val="006719EA"/>
    <w:rsid w:val="00671F13"/>
    <w:rsid w:val="0067400A"/>
    <w:rsid w:val="006747E0"/>
    <w:rsid w:val="006762F7"/>
    <w:rsid w:val="006847AD"/>
    <w:rsid w:val="00690862"/>
    <w:rsid w:val="00690B7D"/>
    <w:rsid w:val="0069114B"/>
    <w:rsid w:val="006A756A"/>
    <w:rsid w:val="006C396A"/>
    <w:rsid w:val="006D1ADA"/>
    <w:rsid w:val="006D66F7"/>
    <w:rsid w:val="006D6723"/>
    <w:rsid w:val="006E3B5D"/>
    <w:rsid w:val="006F4E92"/>
    <w:rsid w:val="00700BE2"/>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42DA6"/>
    <w:rsid w:val="0075413F"/>
    <w:rsid w:val="00755248"/>
    <w:rsid w:val="0076190B"/>
    <w:rsid w:val="0076355D"/>
    <w:rsid w:val="00763A2D"/>
    <w:rsid w:val="007761D8"/>
    <w:rsid w:val="00777795"/>
    <w:rsid w:val="00781E0F"/>
    <w:rsid w:val="007821AB"/>
    <w:rsid w:val="00783A57"/>
    <w:rsid w:val="00784C92"/>
    <w:rsid w:val="007859CD"/>
    <w:rsid w:val="007907E4"/>
    <w:rsid w:val="00796461"/>
    <w:rsid w:val="007A0B22"/>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13E"/>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5A8B"/>
    <w:rsid w:val="00897C94"/>
    <w:rsid w:val="008A51A3"/>
    <w:rsid w:val="008A7C12"/>
    <w:rsid w:val="008B03CE"/>
    <w:rsid w:val="008B529E"/>
    <w:rsid w:val="008B7C3D"/>
    <w:rsid w:val="008C17FB"/>
    <w:rsid w:val="008D1B00"/>
    <w:rsid w:val="008D57B8"/>
    <w:rsid w:val="008E0345"/>
    <w:rsid w:val="008E03FC"/>
    <w:rsid w:val="008E510B"/>
    <w:rsid w:val="00902B13"/>
    <w:rsid w:val="009075FF"/>
    <w:rsid w:val="00911941"/>
    <w:rsid w:val="009138A0"/>
    <w:rsid w:val="00921827"/>
    <w:rsid w:val="00925F0F"/>
    <w:rsid w:val="00930C91"/>
    <w:rsid w:val="00931FF2"/>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13427"/>
    <w:rsid w:val="00A22C38"/>
    <w:rsid w:val="00A25193"/>
    <w:rsid w:val="00A26E80"/>
    <w:rsid w:val="00A31AE8"/>
    <w:rsid w:val="00A3739D"/>
    <w:rsid w:val="00A37DDA"/>
    <w:rsid w:val="00A37ED8"/>
    <w:rsid w:val="00A401C5"/>
    <w:rsid w:val="00A45BF7"/>
    <w:rsid w:val="00A71E1C"/>
    <w:rsid w:val="00A826C6"/>
    <w:rsid w:val="00A85B45"/>
    <w:rsid w:val="00A925EC"/>
    <w:rsid w:val="00A929AA"/>
    <w:rsid w:val="00A92B6B"/>
    <w:rsid w:val="00A955A9"/>
    <w:rsid w:val="00A969A9"/>
    <w:rsid w:val="00AA541E"/>
    <w:rsid w:val="00AD0DA4"/>
    <w:rsid w:val="00AD1BA9"/>
    <w:rsid w:val="00AD4169"/>
    <w:rsid w:val="00AE25C6"/>
    <w:rsid w:val="00AE306C"/>
    <w:rsid w:val="00AF28C1"/>
    <w:rsid w:val="00AF5F76"/>
    <w:rsid w:val="00AF6F17"/>
    <w:rsid w:val="00B02EF1"/>
    <w:rsid w:val="00B07C97"/>
    <w:rsid w:val="00B07EA1"/>
    <w:rsid w:val="00B11C67"/>
    <w:rsid w:val="00B15754"/>
    <w:rsid w:val="00B15A27"/>
    <w:rsid w:val="00B2046E"/>
    <w:rsid w:val="00B20E8B"/>
    <w:rsid w:val="00B257E1"/>
    <w:rsid w:val="00B2599A"/>
    <w:rsid w:val="00B27AC4"/>
    <w:rsid w:val="00B343CC"/>
    <w:rsid w:val="00B36AC3"/>
    <w:rsid w:val="00B43C75"/>
    <w:rsid w:val="00B47ABC"/>
    <w:rsid w:val="00B5084A"/>
    <w:rsid w:val="00B60615"/>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C5285"/>
    <w:rsid w:val="00BD39A7"/>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3C8D"/>
    <w:rsid w:val="00C954F6"/>
    <w:rsid w:val="00CA6BC5"/>
    <w:rsid w:val="00CB6A67"/>
    <w:rsid w:val="00CC61CD"/>
    <w:rsid w:val="00CD5011"/>
    <w:rsid w:val="00CE640F"/>
    <w:rsid w:val="00CE76BC"/>
    <w:rsid w:val="00CF540E"/>
    <w:rsid w:val="00D02F07"/>
    <w:rsid w:val="00D22B1A"/>
    <w:rsid w:val="00D23346"/>
    <w:rsid w:val="00D27EBE"/>
    <w:rsid w:val="00D36A49"/>
    <w:rsid w:val="00D517C6"/>
    <w:rsid w:val="00D64806"/>
    <w:rsid w:val="00D71D84"/>
    <w:rsid w:val="00D72464"/>
    <w:rsid w:val="00D768EB"/>
    <w:rsid w:val="00D77410"/>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3D15"/>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1A58"/>
    <w:rsid w:val="00EB77F9"/>
    <w:rsid w:val="00EC5769"/>
    <w:rsid w:val="00EC7D00"/>
    <w:rsid w:val="00ED0304"/>
    <w:rsid w:val="00ED087C"/>
    <w:rsid w:val="00ED1B78"/>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4FF7"/>
    <w:rsid w:val="00FD51B9"/>
    <w:rsid w:val="00FE2A39"/>
    <w:rsid w:val="00FE2EF6"/>
    <w:rsid w:val="00FE3F44"/>
    <w:rsid w:val="00FF39CF"/>
    <w:rsid w:val="00FF62F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3EE9D"/>
  <w15:docId w15:val="{321AD2E4-EE1D-4265-BD48-C749223D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0"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olicyTitle">
    <w:name w:val="Policy Title"/>
    <w:basedOn w:val="Normal"/>
    <w:rsid w:val="00203D7E"/>
    <w:pPr>
      <w:spacing w:after="0"/>
      <w:jc w:val="center"/>
    </w:pPr>
    <w:rPr>
      <w:rFonts w:ascii="Arial (W1)" w:eastAsia="Times New Roman" w:hAnsi="Arial (W1)"/>
      <w:b/>
      <w:sz w:val="28"/>
      <w:szCs w:val="24"/>
    </w:rPr>
  </w:style>
  <w:style w:type="paragraph" w:customStyle="1" w:styleId="BannerBig">
    <w:name w:val="Banner Big"/>
    <w:basedOn w:val="Normal"/>
    <w:rsid w:val="00203D7E"/>
    <w:pPr>
      <w:spacing w:after="0"/>
      <w:jc w:val="center"/>
    </w:pPr>
    <w:rPr>
      <w:rFonts w:ascii="Arial Black" w:eastAsia="Times New Roman" w:hAnsi="Arial Black"/>
      <w:bCs/>
      <w:color w:val="FFFFFF"/>
      <w:sz w:val="40"/>
      <w:szCs w:val="20"/>
    </w:rPr>
  </w:style>
  <w:style w:type="numbering" w:customStyle="1" w:styleId="Style5">
    <w:name w:val="Style5"/>
    <w:uiPriority w:val="99"/>
    <w:rsid w:val="00203D7E"/>
    <w:pPr>
      <w:numPr>
        <w:numId w:val="10"/>
      </w:numPr>
    </w:pPr>
  </w:style>
  <w:style w:type="paragraph" w:customStyle="1" w:styleId="Departmentof">
    <w:name w:val="Department of"/>
    <w:basedOn w:val="Normal"/>
    <w:rsid w:val="00203D7E"/>
    <w:pPr>
      <w:spacing w:after="0" w:line="200" w:lineRule="exact"/>
    </w:pPr>
    <w:rPr>
      <w:rFonts w:ascii="Lato Regular" w:eastAsia="Times New Roman" w:hAnsi="Lato Regular" w:cs="Lato Regular"/>
      <w:caps/>
      <w:color w:val="231F20"/>
      <w:sz w:val="17"/>
      <w:szCs w:val="17"/>
      <w:u w:color="000000"/>
      <w:lang w:val="en-US" w:eastAsia="ja-JP"/>
    </w:rPr>
  </w:style>
  <w:style w:type="paragraph" w:customStyle="1" w:styleId="Departmentname">
    <w:name w:val="Department name"/>
    <w:basedOn w:val="Departmentof"/>
    <w:rsid w:val="00203D7E"/>
    <w:rPr>
      <w:rFonts w:ascii="Lato Black" w:hAnsi="Lato Black" w:cs="Lato Black"/>
    </w:rPr>
  </w:style>
  <w:style w:type="paragraph" w:customStyle="1" w:styleId="web">
    <w:name w:val="web"/>
    <w:basedOn w:val="Normal"/>
    <w:rsid w:val="00203D7E"/>
    <w:pPr>
      <w:spacing w:after="0" w:line="240" w:lineRule="exact"/>
    </w:pPr>
    <w:rPr>
      <w:rFonts w:ascii="Lato Black" w:eastAsia="Times New Roman" w:hAnsi="Lato Black" w:cs="Lato Black"/>
      <w:color w:val="231F20"/>
      <w:sz w:val="18"/>
      <w:szCs w:val="18"/>
      <w:u w:color="000000"/>
      <w:lang w:val="en-US" w:eastAsia="ja-JP"/>
    </w:rPr>
  </w:style>
  <w:style w:type="paragraph" w:customStyle="1" w:styleId="Default">
    <w:name w:val="Default"/>
    <w:rsid w:val="00203D7E"/>
    <w:pPr>
      <w:autoSpaceDE w:val="0"/>
      <w:autoSpaceDN w:val="0"/>
      <w:adjustRightInd w:val="0"/>
      <w:spacing w:after="0"/>
    </w:pPr>
    <w:rPr>
      <w:rFonts w:ascii="Garamond" w:eastAsia="Times New Roman" w:hAnsi="Garamond" w:cs="Garamond"/>
      <w:color w:val="000000"/>
      <w:sz w:val="24"/>
      <w:szCs w:val="24"/>
      <w:lang w:eastAsia="en-AU"/>
    </w:rPr>
  </w:style>
  <w:style w:type="paragraph" w:customStyle="1" w:styleId="HeaderText">
    <w:name w:val="Header Text"/>
    <w:basedOn w:val="Normal"/>
    <w:rsid w:val="00063695"/>
    <w:pPr>
      <w:autoSpaceDE w:val="0"/>
      <w:autoSpaceDN w:val="0"/>
      <w:adjustRightInd w:val="0"/>
      <w:spacing w:after="0"/>
    </w:pPr>
    <w:rPr>
      <w:rFonts w:ascii="Arial" w:eastAsia="Times New Roman" w:hAnsi="Arial" w:cs="Arial"/>
      <w:i/>
      <w:iCs/>
      <w:sz w:val="20"/>
      <w:szCs w:val="20"/>
      <w:lang w:val="en-US"/>
    </w:rPr>
  </w:style>
  <w:style w:type="table" w:customStyle="1" w:styleId="NTGtable11">
    <w:name w:val="NTG table 11"/>
    <w:basedOn w:val="TableNormal"/>
    <w:uiPriority w:val="99"/>
    <w:rsid w:val="00A401C5"/>
    <w:pPr>
      <w:spacing w:before="40" w:after="40"/>
    </w:pPr>
    <w:rPr>
      <w:rFonts w:ascii="Lato" w:hAnsi="Lato" w:cs="Arial"/>
    </w:rPr>
    <w:tblPr>
      <w:tblStyleRow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AD1BA9"/>
    <w:rPr>
      <w:color w:val="8C4799" w:themeColor="followedHyperlink"/>
      <w:u w:val="single"/>
    </w:rPr>
  </w:style>
  <w:style w:type="character" w:styleId="UnresolvedMention">
    <w:name w:val="Unresolved Mention"/>
    <w:basedOn w:val="DefaultParagraphFont"/>
    <w:uiPriority w:val="99"/>
    <w:semiHidden/>
    <w:unhideWhenUsed/>
    <w:rsid w:val="00700BE2"/>
    <w:rPr>
      <w:color w:val="605E5C"/>
      <w:shd w:val="clear" w:color="auto" w:fill="E1DFDD"/>
    </w:rPr>
  </w:style>
  <w:style w:type="paragraph" w:styleId="BalloonText">
    <w:name w:val="Balloon Text"/>
    <w:basedOn w:val="Normal"/>
    <w:link w:val="BalloonTextChar"/>
    <w:uiPriority w:val="99"/>
    <w:semiHidden/>
    <w:unhideWhenUsed/>
    <w:rsid w:val="00FF62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2F5"/>
    <w:rPr>
      <w:rFonts w:ascii="Segoe UI" w:hAnsi="Segoe UI" w:cs="Segoe UI"/>
      <w:sz w:val="18"/>
      <w:szCs w:val="18"/>
    </w:rPr>
  </w:style>
  <w:style w:type="paragraph" w:styleId="Revision">
    <w:name w:val="Revision"/>
    <w:hidden/>
    <w:uiPriority w:val="99"/>
    <w:semiHidden/>
    <w:rsid w:val="00356E11"/>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7090">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385905817">
      <w:bodyDiv w:val="1"/>
      <w:marLeft w:val="0"/>
      <w:marRight w:val="0"/>
      <w:marTop w:val="0"/>
      <w:marBottom w:val="0"/>
      <w:divBdr>
        <w:top w:val="none" w:sz="0" w:space="0" w:color="auto"/>
        <w:left w:val="none" w:sz="0" w:space="0" w:color="auto"/>
        <w:bottom w:val="none" w:sz="0" w:space="0" w:color="auto"/>
        <w:right w:val="none" w:sz="0" w:space="0" w:color="auto"/>
      </w:divBdr>
    </w:div>
    <w:div w:id="165914174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en/Legislation/EDUCATION-AND-CARE-SERVICES-NATIONAL-UNIFORM-LEGISLATION-ACT-201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__data/assets/pdf_file/0004/428692/NT-Early-Childhood-Transitioning-Policy.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learning/primary-and-secondary-students/enrol-your-child-at-schoo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education.nt.gov.au/policies/enrolme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9B0D6A5854C49B709CF06483B2273"/>
        <w:category>
          <w:name w:val="General"/>
          <w:gallery w:val="placeholder"/>
        </w:category>
        <w:types>
          <w:type w:val="bbPlcHdr"/>
        </w:types>
        <w:behaviors>
          <w:behavior w:val="content"/>
        </w:behaviors>
        <w:guid w:val="{D718138B-FF23-4805-A458-ABCD4C7EEBAE}"/>
      </w:docPartPr>
      <w:docPartBody>
        <w:p w:rsidR="00563027" w:rsidRDefault="00563027">
          <w:pPr>
            <w:pStyle w:val="A839B0D6A5854C49B709CF06483B2273"/>
          </w:pPr>
          <w:r w:rsidRPr="00741874">
            <w:rPr>
              <w:rStyle w:val="PlaceholderText"/>
            </w:rPr>
            <w:t>[Title]</w:t>
          </w:r>
        </w:p>
      </w:docPartBody>
    </w:docPart>
    <w:docPart>
      <w:docPartPr>
        <w:name w:val="B95BE13AC8FC46B4B1CFC877A5E50975"/>
        <w:category>
          <w:name w:val="General"/>
          <w:gallery w:val="placeholder"/>
        </w:category>
        <w:types>
          <w:type w:val="bbPlcHdr"/>
        </w:types>
        <w:behaviors>
          <w:behavior w:val="content"/>
        </w:behaviors>
        <w:guid w:val="{BE41B793-0D9E-4586-8E2D-790599EC84A2}"/>
      </w:docPartPr>
      <w:docPartBody>
        <w:p w:rsidR="00BA6ECE" w:rsidRDefault="009A7571" w:rsidP="009A7571">
          <w:pPr>
            <w:pStyle w:val="B95BE13AC8FC46B4B1CFC877A5E50975"/>
          </w:pPr>
          <w:r w:rsidRPr="007B29CC">
            <w:rPr>
              <w:rStyle w:val="PlaceholderText"/>
            </w:rPr>
            <w:t>[Company]</w:t>
          </w:r>
        </w:p>
      </w:docPartBody>
    </w:docPart>
    <w:docPart>
      <w:docPartPr>
        <w:name w:val="FD423E2379014E839B6EA3E52AF3C2BB"/>
        <w:category>
          <w:name w:val="General"/>
          <w:gallery w:val="placeholder"/>
        </w:category>
        <w:types>
          <w:type w:val="bbPlcHdr"/>
        </w:types>
        <w:behaviors>
          <w:behavior w:val="content"/>
        </w:behaviors>
        <w:guid w:val="{5C4A6596-64A5-4ABD-A941-516A54A4C939}"/>
      </w:docPartPr>
      <w:docPartBody>
        <w:p w:rsidR="00BA6ECE" w:rsidRDefault="009A7571" w:rsidP="009A7571">
          <w:pPr>
            <w:pStyle w:val="FD423E2379014E839B6EA3E52AF3C2BB"/>
          </w:pPr>
          <w:r w:rsidRPr="007B29CC">
            <w:rPr>
              <w:rStyle w:val="PlaceholderText"/>
            </w:rPr>
            <w:t>[Company]</w:t>
          </w:r>
        </w:p>
      </w:docPartBody>
    </w:docPart>
    <w:docPart>
      <w:docPartPr>
        <w:name w:val="4A95E7BBA43649808F81B4D20E2BD5EB"/>
        <w:category>
          <w:name w:val="General"/>
          <w:gallery w:val="placeholder"/>
        </w:category>
        <w:types>
          <w:type w:val="bbPlcHdr"/>
        </w:types>
        <w:behaviors>
          <w:behavior w:val="content"/>
        </w:behaviors>
        <w:guid w:val="{853D6980-716E-439F-820C-F8BA5A61AFAB}"/>
      </w:docPartPr>
      <w:docPartBody>
        <w:p w:rsidR="00BA6ECE" w:rsidRDefault="009A7571" w:rsidP="009A7571">
          <w:pPr>
            <w:pStyle w:val="4A95E7BBA43649808F81B4D20E2BD5EB"/>
          </w:pPr>
          <w:r w:rsidRPr="005076E2">
            <w:t>&lt;Date Month Year&gt;</w:t>
          </w:r>
        </w:p>
      </w:docPartBody>
    </w:docPart>
    <w:docPart>
      <w:docPartPr>
        <w:name w:val="98A0485750DC41BF873FDC78047B27ED"/>
        <w:category>
          <w:name w:val="General"/>
          <w:gallery w:val="placeholder"/>
        </w:category>
        <w:types>
          <w:type w:val="bbPlcHdr"/>
        </w:types>
        <w:behaviors>
          <w:behavior w:val="content"/>
        </w:behaviors>
        <w:guid w:val="{DE98ECAE-633A-472B-B9DA-E3357B696D9F}"/>
      </w:docPartPr>
      <w:docPartBody>
        <w:p w:rsidR="00ED1C66" w:rsidRDefault="00111A1A" w:rsidP="00111A1A">
          <w:pPr>
            <w:pStyle w:val="98A0485750DC41BF873FDC78047B27ED"/>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27"/>
    <w:rsid w:val="0010290C"/>
    <w:rsid w:val="00111A1A"/>
    <w:rsid w:val="001845D7"/>
    <w:rsid w:val="0018783A"/>
    <w:rsid w:val="002D6FF3"/>
    <w:rsid w:val="004A0A9E"/>
    <w:rsid w:val="00563027"/>
    <w:rsid w:val="00981663"/>
    <w:rsid w:val="00986FCC"/>
    <w:rsid w:val="009A7571"/>
    <w:rsid w:val="009B3674"/>
    <w:rsid w:val="00A71442"/>
    <w:rsid w:val="00BA6ECE"/>
    <w:rsid w:val="00BB3DC7"/>
    <w:rsid w:val="00DD4B35"/>
    <w:rsid w:val="00E11FE6"/>
    <w:rsid w:val="00ED1C66"/>
    <w:rsid w:val="00ED6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A1A"/>
    <w:rPr>
      <w:color w:val="808080"/>
    </w:rPr>
  </w:style>
  <w:style w:type="paragraph" w:customStyle="1" w:styleId="A839B0D6A5854C49B709CF06483B2273">
    <w:name w:val="A839B0D6A5854C49B709CF06483B2273"/>
  </w:style>
  <w:style w:type="paragraph" w:customStyle="1" w:styleId="B95BE13AC8FC46B4B1CFC877A5E50975">
    <w:name w:val="B95BE13AC8FC46B4B1CFC877A5E50975"/>
    <w:rsid w:val="009A7571"/>
  </w:style>
  <w:style w:type="paragraph" w:customStyle="1" w:styleId="98A0485750DC41BF873FDC78047B27ED">
    <w:name w:val="98A0485750DC41BF873FDC78047B27ED"/>
    <w:rsid w:val="00111A1A"/>
    <w:rPr>
      <w:kern w:val="2"/>
      <w14:ligatures w14:val="standardContextual"/>
    </w:rPr>
  </w:style>
  <w:style w:type="paragraph" w:customStyle="1" w:styleId="FD423E2379014E839B6EA3E52AF3C2BB">
    <w:name w:val="FD423E2379014E839B6EA3E52AF3C2BB"/>
    <w:rsid w:val="009A7571"/>
  </w:style>
  <w:style w:type="paragraph" w:customStyle="1" w:styleId="4A95E7BBA43649808F81B4D20E2BD5EB">
    <w:name w:val="4A95E7BBA43649808F81B4D20E2BD5EB"/>
    <w:rsid w:val="009A7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345BA-A2AF-499C-9559-586BD8A0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Enrolment and orientation of new children and their families in preschool</vt:lpstr>
    </vt:vector>
  </TitlesOfParts>
  <Company>EDUCATION</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and orientation of new children and their families in preschool - guidelines</dc:title>
  <dc:creator>Northern Territory Government</dc:creator>
  <cp:lastModifiedBy>Gail Barwick</cp:lastModifiedBy>
  <cp:revision>3</cp:revision>
  <cp:lastPrinted>2016-02-04T04:37:00Z</cp:lastPrinted>
  <dcterms:created xsi:type="dcterms:W3CDTF">2023-10-23T05:06:00Z</dcterms:created>
  <dcterms:modified xsi:type="dcterms:W3CDTF">2023-10-23T05:19:00Z</dcterms:modified>
</cp:coreProperties>
</file>