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EB4A" w14:textId="69CD7FE3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2D120F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24262DDB" w14:textId="77777777" w:rsidR="00210429" w:rsidRDefault="00210429" w:rsidP="00210429">
      <w:pPr>
        <w:rPr>
          <w:lang w:eastAsia="en-AU"/>
        </w:rPr>
      </w:pPr>
      <w:r>
        <w:rPr>
          <w:lang w:eastAsia="en-AU"/>
        </w:rPr>
        <w:t>The Northern Territory Board of Studies (NTBOS) approved policy sets out the legislative foundation for the provision of school education in the N</w:t>
      </w:r>
      <w:r w:rsidR="004D38B5">
        <w:rPr>
          <w:lang w:eastAsia="en-AU"/>
        </w:rPr>
        <w:t>orthern Territory (NT)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</w:t>
      </w:r>
      <w:r w:rsidR="00B910E4">
        <w:rPr>
          <w:lang w:eastAsia="en-AU"/>
        </w:rPr>
        <w:t>um</w:t>
      </w:r>
      <w:r>
        <w:rPr>
          <w:lang w:eastAsia="en-AU"/>
        </w:rPr>
        <w:t>, assessmen</w:t>
      </w:r>
      <w:r w:rsidR="0073794C">
        <w:rPr>
          <w:lang w:eastAsia="en-AU"/>
        </w:rPr>
        <w:t>t, reporting and certification.</w:t>
      </w:r>
    </w:p>
    <w:p w14:paraId="67B9F855" w14:textId="7F1FA61A" w:rsidR="00210429" w:rsidRDefault="00210429" w:rsidP="00210429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 policy: early </w:t>
      </w:r>
      <w:r w:rsidR="00DD0209">
        <w:rPr>
          <w:lang w:eastAsia="en-AU"/>
        </w:rPr>
        <w:t>childhood</w:t>
      </w:r>
      <w:r>
        <w:rPr>
          <w:lang w:eastAsia="en-AU"/>
        </w:rPr>
        <w:t xml:space="preserve"> to </w:t>
      </w:r>
      <w:r w:rsidR="002D120F">
        <w:rPr>
          <w:lang w:eastAsia="en-AU"/>
        </w:rPr>
        <w:t>y</w:t>
      </w:r>
      <w:r>
        <w:rPr>
          <w:lang w:eastAsia="en-AU"/>
        </w:rPr>
        <w:t>ear 12</w:t>
      </w:r>
      <w:r w:rsidR="000A6017">
        <w:rPr>
          <w:lang w:eastAsia="en-AU"/>
        </w:rPr>
        <w:t>,</w:t>
      </w:r>
      <w:r>
        <w:rPr>
          <w:lang w:eastAsia="en-AU"/>
        </w:rPr>
        <w:t xml:space="preserve"> informs department staff, that is school, </w:t>
      </w:r>
      <w:r w:rsidR="00A4191B">
        <w:rPr>
          <w:lang w:eastAsia="en-AU"/>
        </w:rPr>
        <w:t>regional,</w:t>
      </w:r>
      <w:r>
        <w:rPr>
          <w:lang w:eastAsia="en-AU"/>
        </w:rPr>
        <w:t xml:space="preserve"> and corporate staff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</w:t>
      </w:r>
      <w:r w:rsidR="00D3168F">
        <w:rPr>
          <w:lang w:eastAsia="en-AU"/>
        </w:rPr>
        <w:t>partment’s strategic direction.</w:t>
      </w:r>
    </w:p>
    <w:p w14:paraId="6478C38C" w14:textId="7E9EF630" w:rsidR="0073794C" w:rsidRDefault="0073794C" w:rsidP="00E101E1">
      <w:pPr>
        <w:rPr>
          <w:lang w:eastAsia="en-AU"/>
        </w:rPr>
      </w:pPr>
      <w:r w:rsidRPr="0073794C">
        <w:rPr>
          <w:lang w:eastAsia="en-AU"/>
        </w:rPr>
        <w:t>The</w:t>
      </w:r>
      <w:r>
        <w:rPr>
          <w:lang w:eastAsia="en-AU"/>
        </w:rPr>
        <w:t>se</w:t>
      </w:r>
      <w:r w:rsidRPr="0073794C">
        <w:rPr>
          <w:lang w:eastAsia="en-AU"/>
        </w:rPr>
        <w:t xml:space="preserve"> home education application </w:t>
      </w:r>
      <w:r w:rsidR="00A4191B">
        <w:rPr>
          <w:lang w:eastAsia="en-AU"/>
        </w:rPr>
        <w:t>procedures</w:t>
      </w:r>
      <w:r w:rsidRPr="0073794C">
        <w:rPr>
          <w:lang w:eastAsia="en-AU"/>
        </w:rPr>
        <w:t xml:space="preserve"> explain the </w:t>
      </w:r>
      <w:r w:rsidR="00D9066B">
        <w:rPr>
          <w:lang w:eastAsia="en-AU"/>
        </w:rPr>
        <w:t xml:space="preserve">mandatory </w:t>
      </w:r>
      <w:r w:rsidRPr="0073794C">
        <w:rPr>
          <w:lang w:eastAsia="en-AU"/>
        </w:rPr>
        <w:t xml:space="preserve">requirements for home education for </w:t>
      </w:r>
      <w:r w:rsidR="00A4191B">
        <w:rPr>
          <w:lang w:eastAsia="en-AU"/>
        </w:rPr>
        <w:t>learners</w:t>
      </w:r>
      <w:r w:rsidRPr="0073794C">
        <w:rPr>
          <w:lang w:eastAsia="en-AU"/>
        </w:rPr>
        <w:t xml:space="preserve"> who </w:t>
      </w:r>
      <w:r w:rsidR="00114CB1">
        <w:rPr>
          <w:lang w:eastAsia="en-AU"/>
        </w:rPr>
        <w:t>r</w:t>
      </w:r>
      <w:r w:rsidRPr="0073794C">
        <w:rPr>
          <w:lang w:eastAsia="en-AU"/>
        </w:rPr>
        <w:t>esid</w:t>
      </w:r>
      <w:r w:rsidR="00114CB1">
        <w:rPr>
          <w:lang w:eastAsia="en-AU"/>
        </w:rPr>
        <w:t>e</w:t>
      </w:r>
      <w:r w:rsidRPr="0073794C">
        <w:rPr>
          <w:lang w:eastAsia="en-AU"/>
        </w:rPr>
        <w:t xml:space="preserve"> in and are perm</w:t>
      </w:r>
      <w:r w:rsidR="004D38B5">
        <w:rPr>
          <w:lang w:eastAsia="en-AU"/>
        </w:rPr>
        <w:t xml:space="preserve">anent residents </w:t>
      </w:r>
      <w:r w:rsidR="00A4191B">
        <w:rPr>
          <w:lang w:eastAsia="en-AU"/>
        </w:rPr>
        <w:t>of</w:t>
      </w:r>
      <w:r w:rsidR="004D38B5">
        <w:rPr>
          <w:lang w:eastAsia="en-AU"/>
        </w:rPr>
        <w:t xml:space="preserve"> the N</w:t>
      </w:r>
      <w:r w:rsidRPr="0073794C">
        <w:rPr>
          <w:lang w:eastAsia="en-AU"/>
        </w:rPr>
        <w:t>T.</w:t>
      </w:r>
    </w:p>
    <w:p w14:paraId="07F2B691" w14:textId="64F89875" w:rsidR="00210429" w:rsidRDefault="00200CC2" w:rsidP="00210429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73794C">
        <w:rPr>
          <w:noProof/>
          <w:lang w:eastAsia="en-AU"/>
        </w:rPr>
        <w:t>olicy</w:t>
      </w:r>
    </w:p>
    <w:p w14:paraId="055290F3" w14:textId="607C3149" w:rsidR="00200CC2" w:rsidRPr="00047E3D" w:rsidRDefault="00B04508" w:rsidP="00200CC2">
      <w:r>
        <w:t xml:space="preserve">The </w:t>
      </w:r>
      <w:r w:rsidR="00200CC2" w:rsidRPr="00047E3D">
        <w:t xml:space="preserve">department has a responsibility under </w:t>
      </w:r>
      <w:r w:rsidR="00200CC2" w:rsidRPr="00BE4067">
        <w:t>t</w:t>
      </w:r>
      <w:r w:rsidR="00200CC2" w:rsidRPr="00BE4067">
        <w:rPr>
          <w:color w:val="000000"/>
        </w:rPr>
        <w:t xml:space="preserve">he </w:t>
      </w:r>
      <w:hyperlink r:id="rId9" w:history="1">
        <w:r w:rsidR="00A8220B" w:rsidRPr="00506243">
          <w:rPr>
            <w:rStyle w:val="Hyperlink"/>
            <w:i/>
          </w:rPr>
          <w:t>Education Act 2015</w:t>
        </w:r>
        <w:r w:rsidR="00A8220B" w:rsidRPr="009F70E8">
          <w:rPr>
            <w:rStyle w:val="Hyperlink"/>
          </w:rPr>
          <w:t xml:space="preserve"> (NT)</w:t>
        </w:r>
      </w:hyperlink>
      <w:r w:rsidR="00200CC2" w:rsidRPr="00BE4067">
        <w:t xml:space="preserve"> </w:t>
      </w:r>
      <w:r w:rsidR="0090571E">
        <w:t xml:space="preserve">(the Act) </w:t>
      </w:r>
      <w:r w:rsidR="00200CC2" w:rsidRPr="00BE4067">
        <w:t>to ensure</w:t>
      </w:r>
      <w:r w:rsidR="00200CC2" w:rsidRPr="00047E3D">
        <w:t xml:space="preserve"> that </w:t>
      </w:r>
      <w:r w:rsidR="00F66680">
        <w:t>learner</w:t>
      </w:r>
      <w:r w:rsidR="00200CC2" w:rsidRPr="00047E3D">
        <w:t>s</w:t>
      </w:r>
      <w:r w:rsidR="00200CC2">
        <w:t xml:space="preserve"> receive</w:t>
      </w:r>
      <w:r w:rsidR="00200CC2" w:rsidRPr="00047E3D">
        <w:t xml:space="preserve"> </w:t>
      </w:r>
      <w:r w:rsidR="00200CC2">
        <w:t>high</w:t>
      </w:r>
      <w:r w:rsidR="00200CC2" w:rsidRPr="00047E3D">
        <w:t xml:space="preserve"> quality </w:t>
      </w:r>
      <w:r w:rsidR="008C6B50">
        <w:t xml:space="preserve">education. </w:t>
      </w:r>
      <w:r>
        <w:t>The department supports parents to establish an educational environment that meets the needs of their child</w:t>
      </w:r>
      <w:r w:rsidR="0090571E">
        <w:t xml:space="preserve"> and recognises home education as a form of education</w:t>
      </w:r>
      <w:r>
        <w:t xml:space="preserve">. </w:t>
      </w:r>
      <w:r w:rsidR="0090571E">
        <w:t xml:space="preserve">Division 3 of the Act </w:t>
      </w:r>
      <w:r w:rsidR="006870E7">
        <w:t xml:space="preserve">describes the conditions under which home education may be conducted. </w:t>
      </w:r>
      <w:r w:rsidR="00297A41">
        <w:t>Prior to any home education taking place, all relevant documentation must be submitted</w:t>
      </w:r>
      <w:r w:rsidR="000847C2">
        <w:t xml:space="preserve"> by families</w:t>
      </w:r>
      <w:r w:rsidR="00297A41">
        <w:t xml:space="preserve"> and approved by the department.</w:t>
      </w:r>
      <w:r w:rsidR="006870E7">
        <w:t xml:space="preserve"> Compulsory school aged learners must be enrolled and attending school while awaiting approval to be home educated.</w:t>
      </w:r>
    </w:p>
    <w:p w14:paraId="4B8F7D90" w14:textId="77777777" w:rsidR="0056177C" w:rsidRDefault="00F25FC1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5AD0DB7F" w14:textId="77777777" w:rsidR="007558CB" w:rsidRDefault="007558CB" w:rsidP="007558CB">
      <w:pPr>
        <w:rPr>
          <w:lang w:eastAsia="en-AU"/>
        </w:rPr>
      </w:pPr>
      <w:r>
        <w:rPr>
          <w:lang w:eastAsia="en-AU"/>
        </w:rPr>
        <w:t>Quality Teaching and Learning as the policy owner</w:t>
      </w:r>
      <w:r w:rsidR="006C1CEC">
        <w:rPr>
          <w:lang w:eastAsia="en-AU"/>
        </w:rPr>
        <w:t xml:space="preserve"> and delegated by the Chief </w:t>
      </w:r>
      <w:r w:rsidR="003409CF">
        <w:rPr>
          <w:lang w:eastAsia="en-AU"/>
        </w:rPr>
        <w:t>Executive,</w:t>
      </w:r>
      <w:r w:rsidR="006C1CEC">
        <w:rPr>
          <w:lang w:eastAsia="en-AU"/>
        </w:rPr>
        <w:t xml:space="preserve"> </w:t>
      </w:r>
      <w:r>
        <w:rPr>
          <w:lang w:eastAsia="en-AU"/>
        </w:rPr>
        <w:t>is responsible for:</w:t>
      </w:r>
    </w:p>
    <w:p w14:paraId="395A86EC" w14:textId="3403CD0A" w:rsidR="0059582F" w:rsidRPr="0053722F" w:rsidRDefault="000847C2" w:rsidP="003C71FE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 xml:space="preserve">communicating, </w:t>
      </w:r>
      <w:r w:rsidR="0059582F">
        <w:rPr>
          <w:lang w:eastAsia="en-AU"/>
        </w:rPr>
        <w:t>i</w:t>
      </w:r>
      <w:r w:rsidR="0059582F" w:rsidRPr="0053722F">
        <w:rPr>
          <w:lang w:eastAsia="en-AU"/>
        </w:rPr>
        <w:t>mplementing</w:t>
      </w:r>
      <w:r>
        <w:rPr>
          <w:lang w:eastAsia="en-AU"/>
        </w:rPr>
        <w:t>,</w:t>
      </w:r>
      <w:r w:rsidR="0059582F" w:rsidRPr="0053722F">
        <w:rPr>
          <w:lang w:eastAsia="en-AU"/>
        </w:rPr>
        <w:t xml:space="preserve"> and reviewing the </w:t>
      </w:r>
      <w:r w:rsidR="0059582F">
        <w:rPr>
          <w:lang w:eastAsia="en-AU"/>
        </w:rPr>
        <w:t xml:space="preserve">home education application </w:t>
      </w:r>
      <w:r w:rsidR="0059582F" w:rsidRPr="0053722F">
        <w:rPr>
          <w:lang w:eastAsia="en-AU"/>
        </w:rPr>
        <w:t>procedures</w:t>
      </w:r>
    </w:p>
    <w:p w14:paraId="19817D57" w14:textId="77777777" w:rsidR="0056177C" w:rsidRDefault="00BE4067" w:rsidP="007558CB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 xml:space="preserve">approving or </w:t>
      </w:r>
      <w:r w:rsidR="006C1CEC">
        <w:rPr>
          <w:lang w:eastAsia="en-AU"/>
        </w:rPr>
        <w:t>declining</w:t>
      </w:r>
      <w:r w:rsidR="00BD4998">
        <w:rPr>
          <w:lang w:eastAsia="en-AU"/>
        </w:rPr>
        <w:t xml:space="preserve"> home education</w:t>
      </w:r>
      <w:r>
        <w:rPr>
          <w:lang w:eastAsia="en-AU"/>
        </w:rPr>
        <w:t xml:space="preserve"> applications and providing</w:t>
      </w:r>
      <w:r w:rsidR="00965108">
        <w:rPr>
          <w:lang w:eastAsia="en-AU"/>
        </w:rPr>
        <w:t xml:space="preserve"> home education</w:t>
      </w:r>
      <w:r>
        <w:rPr>
          <w:lang w:eastAsia="en-AU"/>
        </w:rPr>
        <w:t xml:space="preserve"> registration.</w:t>
      </w:r>
    </w:p>
    <w:p w14:paraId="17B24328" w14:textId="0B223100" w:rsidR="00200CC2" w:rsidRPr="00047E3D" w:rsidRDefault="00200CC2" w:rsidP="00200CC2">
      <w:r w:rsidRPr="00047E3D">
        <w:t xml:space="preserve">Parents of new and </w:t>
      </w:r>
      <w:r>
        <w:t>continuing</w:t>
      </w:r>
      <w:r w:rsidRPr="00047E3D">
        <w:t xml:space="preserve"> home</w:t>
      </w:r>
      <w:r w:rsidR="008F2CCE">
        <w:t xml:space="preserve"> </w:t>
      </w:r>
      <w:r w:rsidRPr="00047E3D">
        <w:t>educat</w:t>
      </w:r>
      <w:r w:rsidR="00A4191B">
        <w:t>ion</w:t>
      </w:r>
      <w:r w:rsidRPr="00047E3D">
        <w:t xml:space="preserve"> </w:t>
      </w:r>
      <w:r w:rsidR="002719F0">
        <w:t>learners</w:t>
      </w:r>
      <w:r w:rsidRPr="00047E3D">
        <w:t xml:space="preserve"> are responsible for:</w:t>
      </w:r>
    </w:p>
    <w:p w14:paraId="2CC71320" w14:textId="4DF88690" w:rsidR="00200CC2" w:rsidRPr="00047E3D" w:rsidRDefault="00200CC2" w:rsidP="00200CC2">
      <w:pPr>
        <w:pStyle w:val="ListParagraph"/>
        <w:numPr>
          <w:ilvl w:val="0"/>
          <w:numId w:val="16"/>
        </w:numPr>
      </w:pPr>
      <w:r w:rsidRPr="00047E3D">
        <w:t xml:space="preserve">submitting timely and complete annual applications for each </w:t>
      </w:r>
      <w:r w:rsidR="008F2CCE">
        <w:t>child</w:t>
      </w:r>
      <w:r w:rsidRPr="00047E3D">
        <w:t xml:space="preserve">, including </w:t>
      </w:r>
      <w:r w:rsidR="00B41AB8">
        <w:t>a learning plan and any</w:t>
      </w:r>
      <w:r w:rsidRPr="00047E3D">
        <w:t xml:space="preserve"> relevant supporting documentation</w:t>
      </w:r>
    </w:p>
    <w:p w14:paraId="6C3571F0" w14:textId="3E36EEAD" w:rsidR="00200CC2" w:rsidRPr="00047E3D" w:rsidRDefault="00200CC2" w:rsidP="00200CC2">
      <w:pPr>
        <w:pStyle w:val="ListParagraph"/>
        <w:numPr>
          <w:ilvl w:val="0"/>
          <w:numId w:val="16"/>
        </w:numPr>
      </w:pPr>
      <w:r w:rsidRPr="00047E3D">
        <w:t>delivering home education in accordance with the conditions of approva</w:t>
      </w:r>
      <w:r w:rsidR="00D7048C">
        <w:t>l</w:t>
      </w:r>
      <w:r w:rsidR="000847C2">
        <w:t xml:space="preserve"> under Section 46(6)</w:t>
      </w:r>
      <w:r w:rsidR="00D7048C">
        <w:t>, this includes:</w:t>
      </w:r>
    </w:p>
    <w:p w14:paraId="5960F0AF" w14:textId="77777777" w:rsidR="00200CC2" w:rsidRPr="00047E3D" w:rsidRDefault="00200CC2" w:rsidP="00506243">
      <w:pPr>
        <w:pStyle w:val="ListParagraph"/>
        <w:numPr>
          <w:ilvl w:val="1"/>
          <w:numId w:val="23"/>
        </w:numPr>
      </w:pPr>
      <w:r w:rsidRPr="00047E3D">
        <w:t>accommodating home visit</w:t>
      </w:r>
      <w:r w:rsidR="00BE4067">
        <w:t>s</w:t>
      </w:r>
      <w:r w:rsidRPr="00047E3D">
        <w:t xml:space="preserve"> or teleconference</w:t>
      </w:r>
      <w:r w:rsidR="008C6B50">
        <w:t>s</w:t>
      </w:r>
    </w:p>
    <w:p w14:paraId="76FE4402" w14:textId="449DF5B6" w:rsidR="00200CC2" w:rsidRDefault="00200CC2" w:rsidP="00506243">
      <w:pPr>
        <w:pStyle w:val="ListParagraph"/>
        <w:numPr>
          <w:ilvl w:val="1"/>
          <w:numId w:val="23"/>
        </w:numPr>
      </w:pPr>
      <w:r w:rsidRPr="00047E3D">
        <w:t xml:space="preserve">planning, teaching, assessing, </w:t>
      </w:r>
      <w:r w:rsidR="00A4191B" w:rsidRPr="00047E3D">
        <w:t>recording,</w:t>
      </w:r>
      <w:r w:rsidRPr="00047E3D">
        <w:t xml:space="preserve"> and evaluating a</w:t>
      </w:r>
      <w:r w:rsidR="00BE4067">
        <w:t>ccording to their</w:t>
      </w:r>
      <w:r w:rsidRPr="00047E3D">
        <w:t xml:space="preserve"> learning plan</w:t>
      </w:r>
    </w:p>
    <w:p w14:paraId="13840A26" w14:textId="05AE98F9" w:rsidR="00D630B1" w:rsidRPr="00047E3D" w:rsidRDefault="00D630B1" w:rsidP="00506243">
      <w:pPr>
        <w:pStyle w:val="ListParagraph"/>
        <w:numPr>
          <w:ilvl w:val="1"/>
          <w:numId w:val="23"/>
        </w:numPr>
      </w:pPr>
      <w:r>
        <w:t xml:space="preserve">ensuring </w:t>
      </w:r>
      <w:r w:rsidRPr="00D630B1">
        <w:rPr>
          <w:rFonts w:eastAsia="Calibri"/>
          <w:lang w:eastAsia="en-AU"/>
        </w:rPr>
        <w:t xml:space="preserve">the curriculum delivered to their </w:t>
      </w:r>
      <w:r w:rsidR="00A4191B">
        <w:rPr>
          <w:rFonts w:eastAsia="Calibri"/>
          <w:lang w:eastAsia="en-AU"/>
        </w:rPr>
        <w:t>child</w:t>
      </w:r>
      <w:r w:rsidRPr="00D630B1">
        <w:rPr>
          <w:rFonts w:eastAsia="Calibri"/>
          <w:lang w:eastAsia="en-AU"/>
        </w:rPr>
        <w:t xml:space="preserve"> is approved by the Australian Curriculum </w:t>
      </w:r>
      <w:r w:rsidRPr="002D370D">
        <w:t>Assessment</w:t>
      </w:r>
      <w:r w:rsidRPr="00D630B1">
        <w:rPr>
          <w:rFonts w:eastAsia="Calibri"/>
          <w:lang w:eastAsia="en-AU"/>
        </w:rPr>
        <w:t xml:space="preserve"> and Reporting Authority</w:t>
      </w:r>
    </w:p>
    <w:p w14:paraId="4B860C60" w14:textId="77777777" w:rsidR="00200CC2" w:rsidRPr="00047E3D" w:rsidRDefault="00200CC2" w:rsidP="00506243">
      <w:pPr>
        <w:pStyle w:val="ListParagraph"/>
        <w:numPr>
          <w:ilvl w:val="1"/>
          <w:numId w:val="23"/>
        </w:numPr>
      </w:pPr>
      <w:r w:rsidRPr="00047E3D">
        <w:t>informing the department of any changes to home education or when home education ceases</w:t>
      </w:r>
    </w:p>
    <w:p w14:paraId="7F3DCFCB" w14:textId="24DD444A" w:rsidR="00892BCE" w:rsidRDefault="00200CC2" w:rsidP="00892BCE">
      <w:pPr>
        <w:pStyle w:val="ListParagraph"/>
        <w:numPr>
          <w:ilvl w:val="1"/>
          <w:numId w:val="23"/>
        </w:numPr>
      </w:pPr>
      <w:r w:rsidRPr="00047E3D">
        <w:lastRenderedPageBreak/>
        <w:t>ensuring that any teacher engaged to deliver home ed</w:t>
      </w:r>
      <w:r w:rsidR="00BD4998">
        <w:t>ucation is registered with the</w:t>
      </w:r>
      <w:r w:rsidRPr="00047E3D">
        <w:t xml:space="preserve"> Teacher Registration Board</w:t>
      </w:r>
      <w:r w:rsidR="00BD4998">
        <w:t xml:space="preserve"> of the Northern Territory</w:t>
      </w:r>
      <w:r w:rsidRPr="00047E3D">
        <w:t xml:space="preserve"> and holds a current Working with Children clearance.</w:t>
      </w:r>
    </w:p>
    <w:p w14:paraId="36DC8CF9" w14:textId="4C8A573E" w:rsidR="00D7048C" w:rsidRPr="00047E3D" w:rsidRDefault="00D7048C" w:rsidP="00D7048C">
      <w:r w:rsidRPr="00047E3D">
        <w:t xml:space="preserve">Parents </w:t>
      </w:r>
      <w:r>
        <w:t>of</w:t>
      </w:r>
      <w:r w:rsidRPr="00047E3D">
        <w:t xml:space="preserve"> </w:t>
      </w:r>
      <w:r>
        <w:t xml:space="preserve">new or </w:t>
      </w:r>
      <w:r w:rsidR="009A1683" w:rsidRPr="00047E3D">
        <w:t>first-time</w:t>
      </w:r>
      <w:r w:rsidRPr="00047E3D">
        <w:t xml:space="preserve"> </w:t>
      </w:r>
      <w:r w:rsidR="002719F0">
        <w:t>home</w:t>
      </w:r>
      <w:r w:rsidR="008F2CCE">
        <w:t xml:space="preserve"> </w:t>
      </w:r>
      <w:r w:rsidR="002719F0">
        <w:t>education learners</w:t>
      </w:r>
      <w:r w:rsidRPr="00047E3D">
        <w:t xml:space="preserve"> are </w:t>
      </w:r>
      <w:r>
        <w:t xml:space="preserve">also </w:t>
      </w:r>
      <w:r w:rsidRPr="00047E3D">
        <w:t>responsible for:</w:t>
      </w:r>
    </w:p>
    <w:p w14:paraId="4618EDDF" w14:textId="2A85D948" w:rsidR="00D7048C" w:rsidRDefault="00D7048C" w:rsidP="00D7048C">
      <w:pPr>
        <w:pStyle w:val="ListParagraph"/>
        <w:numPr>
          <w:ilvl w:val="0"/>
          <w:numId w:val="15"/>
        </w:numPr>
      </w:pPr>
      <w:r w:rsidRPr="00047E3D">
        <w:t>ensuring the</w:t>
      </w:r>
      <w:r w:rsidR="00A4191B">
        <w:t>ir child</w:t>
      </w:r>
      <w:r w:rsidRPr="00047E3D">
        <w:t xml:space="preserve"> remains enrolled in school until a </w:t>
      </w:r>
      <w:r>
        <w:t>h</w:t>
      </w:r>
      <w:r w:rsidRPr="00047E3D">
        <w:t>ome education approval notice is received</w:t>
      </w:r>
    </w:p>
    <w:p w14:paraId="456A4D71" w14:textId="5C407376" w:rsidR="00D7048C" w:rsidRPr="00047E3D" w:rsidRDefault="00D7048C" w:rsidP="000C5816">
      <w:pPr>
        <w:pStyle w:val="ListParagraph"/>
        <w:numPr>
          <w:ilvl w:val="0"/>
          <w:numId w:val="15"/>
        </w:numPr>
      </w:pPr>
      <w:r>
        <w:t>providing a copy of the</w:t>
      </w:r>
      <w:r w:rsidR="00A4191B">
        <w:t>ir</w:t>
      </w:r>
      <w:r>
        <w:t xml:space="preserve"> </w:t>
      </w:r>
      <w:r w:rsidR="00A4191B">
        <w:t>child</w:t>
      </w:r>
      <w:r w:rsidR="002719F0">
        <w:t>’s</w:t>
      </w:r>
      <w:r>
        <w:t xml:space="preserve"> birth certificate.</w:t>
      </w:r>
    </w:p>
    <w:p w14:paraId="1A29C231" w14:textId="00B2068C" w:rsidR="008C6B50" w:rsidRDefault="00BD4998" w:rsidP="008C6B50">
      <w:pPr>
        <w:pStyle w:val="Heading1"/>
        <w:rPr>
          <w:lang w:eastAsia="en-AU"/>
        </w:rPr>
      </w:pPr>
      <w:r>
        <w:rPr>
          <w:lang w:eastAsia="en-AU"/>
        </w:rPr>
        <w:t>Procedure</w:t>
      </w:r>
      <w:r w:rsidR="00506243">
        <w:rPr>
          <w:lang w:eastAsia="en-AU"/>
        </w:rPr>
        <w:t>s</w:t>
      </w:r>
    </w:p>
    <w:p w14:paraId="4F0B98FB" w14:textId="77777777" w:rsidR="00E20335" w:rsidRPr="00E20335" w:rsidRDefault="00AE21BC" w:rsidP="00AE21BC">
      <w:pPr>
        <w:pStyle w:val="Heading2"/>
        <w:rPr>
          <w:lang w:eastAsia="en-AU"/>
        </w:rPr>
      </w:pPr>
      <w:r>
        <w:rPr>
          <w:lang w:eastAsia="en-AU"/>
        </w:rPr>
        <w:t>Step 1. Appl</w:t>
      </w:r>
      <w:r w:rsidR="000130B0">
        <w:rPr>
          <w:lang w:eastAsia="en-AU"/>
        </w:rPr>
        <w:t>ication</w:t>
      </w:r>
    </w:p>
    <w:p w14:paraId="234DCFC4" w14:textId="3881399C" w:rsidR="000F2EA9" w:rsidRDefault="00506243" w:rsidP="003A5C74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P</w:t>
      </w:r>
      <w:r w:rsidR="00297A41">
        <w:rPr>
          <w:lang w:eastAsia="en-AU"/>
        </w:rPr>
        <w:t xml:space="preserve">arents </w:t>
      </w:r>
      <w:r w:rsidR="00E54B57" w:rsidRPr="008D6FD3">
        <w:rPr>
          <w:lang w:eastAsia="en-AU"/>
        </w:rPr>
        <w:t>comp</w:t>
      </w:r>
      <w:r w:rsidR="003455B8">
        <w:rPr>
          <w:lang w:eastAsia="en-AU"/>
        </w:rPr>
        <w:t>l</w:t>
      </w:r>
      <w:r w:rsidR="00E54B57" w:rsidRPr="008D6FD3">
        <w:rPr>
          <w:lang w:eastAsia="en-AU"/>
        </w:rPr>
        <w:t>ete</w:t>
      </w:r>
      <w:r w:rsidR="00297A41">
        <w:rPr>
          <w:lang w:eastAsia="en-AU"/>
        </w:rPr>
        <w:t xml:space="preserve"> an</w:t>
      </w:r>
      <w:r w:rsidR="00E54B57" w:rsidRPr="008D6FD3">
        <w:rPr>
          <w:lang w:eastAsia="en-AU"/>
        </w:rPr>
        <w:t xml:space="preserve"> online application </w:t>
      </w:r>
      <w:r w:rsidR="006B6A3A">
        <w:rPr>
          <w:lang w:eastAsia="en-AU"/>
        </w:rPr>
        <w:t xml:space="preserve">for each </w:t>
      </w:r>
      <w:r w:rsidR="00A4191B">
        <w:rPr>
          <w:lang w:eastAsia="en-AU"/>
        </w:rPr>
        <w:t>child</w:t>
      </w:r>
      <w:r w:rsidR="006B6A3A">
        <w:rPr>
          <w:lang w:eastAsia="en-AU"/>
        </w:rPr>
        <w:t xml:space="preserve"> </w:t>
      </w:r>
      <w:r w:rsidR="00E54B57" w:rsidRPr="008D6FD3">
        <w:rPr>
          <w:lang w:eastAsia="en-AU"/>
        </w:rPr>
        <w:t xml:space="preserve">and send supporting </w:t>
      </w:r>
      <w:r w:rsidR="009A31C9">
        <w:rPr>
          <w:lang w:eastAsia="en-AU"/>
        </w:rPr>
        <w:t xml:space="preserve">documents to </w:t>
      </w:r>
      <w:r w:rsidR="00E20335">
        <w:rPr>
          <w:lang w:eastAsia="en-AU"/>
        </w:rPr>
        <w:t xml:space="preserve">the </w:t>
      </w:r>
      <w:r w:rsidR="00716FD8">
        <w:rPr>
          <w:lang w:eastAsia="en-AU"/>
        </w:rPr>
        <w:t>home</w:t>
      </w:r>
      <w:r w:rsidR="003409CF">
        <w:rPr>
          <w:lang w:eastAsia="en-AU"/>
        </w:rPr>
        <w:t xml:space="preserve"> </w:t>
      </w:r>
      <w:r w:rsidR="00716FD8">
        <w:rPr>
          <w:lang w:eastAsia="en-AU"/>
        </w:rPr>
        <w:t>education office</w:t>
      </w:r>
      <w:r>
        <w:rPr>
          <w:lang w:eastAsia="en-AU"/>
        </w:rPr>
        <w:t>.</w:t>
      </w:r>
    </w:p>
    <w:p w14:paraId="0AF8C475" w14:textId="17E12148" w:rsidR="00E54B57" w:rsidRDefault="000F2EA9" w:rsidP="00506243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Parents can access the online application by visiting the NT Government</w:t>
      </w:r>
      <w:r w:rsidR="009A31C9">
        <w:rPr>
          <w:lang w:eastAsia="en-AU"/>
        </w:rPr>
        <w:t xml:space="preserve">’s </w:t>
      </w:r>
      <w:hyperlink r:id="rId10" w:history="1">
        <w:r w:rsidR="00BB5923">
          <w:rPr>
            <w:rStyle w:val="Hyperlink"/>
            <w:lang w:eastAsia="en-AU"/>
          </w:rPr>
          <w:t>h</w:t>
        </w:r>
        <w:r w:rsidR="009A31C9" w:rsidRPr="009A31C9">
          <w:rPr>
            <w:rStyle w:val="Hyperlink"/>
            <w:lang w:eastAsia="en-AU"/>
          </w:rPr>
          <w:t xml:space="preserve">ome </w:t>
        </w:r>
        <w:r w:rsidR="00BB5923">
          <w:rPr>
            <w:rStyle w:val="Hyperlink"/>
            <w:lang w:eastAsia="en-AU"/>
          </w:rPr>
          <w:t>e</w:t>
        </w:r>
        <w:r w:rsidR="009A31C9" w:rsidRPr="009A31C9">
          <w:rPr>
            <w:rStyle w:val="Hyperlink"/>
            <w:lang w:eastAsia="en-AU"/>
          </w:rPr>
          <w:t>ducation website</w:t>
        </w:r>
      </w:hyperlink>
      <w:r w:rsidR="009A31C9">
        <w:rPr>
          <w:lang w:eastAsia="en-AU"/>
        </w:rPr>
        <w:t>.</w:t>
      </w:r>
    </w:p>
    <w:p w14:paraId="049565DE" w14:textId="77777777" w:rsidR="00AE21BC" w:rsidRDefault="00AE21BC" w:rsidP="00AE21BC">
      <w:pPr>
        <w:pStyle w:val="Heading2"/>
        <w:rPr>
          <w:lang w:eastAsia="en-AU"/>
        </w:rPr>
      </w:pPr>
      <w:r>
        <w:rPr>
          <w:lang w:eastAsia="en-AU"/>
        </w:rPr>
        <w:t xml:space="preserve">Step 2. </w:t>
      </w:r>
      <w:r w:rsidR="000130B0">
        <w:rPr>
          <w:lang w:eastAsia="en-AU"/>
        </w:rPr>
        <w:t>Assessment</w:t>
      </w:r>
    </w:p>
    <w:p w14:paraId="7271B350" w14:textId="781BFF83" w:rsidR="00297A41" w:rsidRDefault="000130B0" w:rsidP="000130B0">
      <w:pPr>
        <w:rPr>
          <w:lang w:eastAsia="en-AU"/>
        </w:rPr>
      </w:pPr>
      <w:r>
        <w:rPr>
          <w:lang w:eastAsia="en-AU"/>
        </w:rPr>
        <w:t>T</w:t>
      </w:r>
      <w:r w:rsidR="00297A41">
        <w:rPr>
          <w:lang w:eastAsia="en-AU"/>
        </w:rPr>
        <w:t xml:space="preserve">he </w:t>
      </w:r>
      <w:r w:rsidR="00A12FEF">
        <w:rPr>
          <w:lang w:eastAsia="en-AU"/>
        </w:rPr>
        <w:t>H</w:t>
      </w:r>
      <w:r w:rsidR="00716FD8">
        <w:rPr>
          <w:lang w:eastAsia="en-AU"/>
        </w:rPr>
        <w:t xml:space="preserve">ome </w:t>
      </w:r>
      <w:r w:rsidR="00A12FEF">
        <w:rPr>
          <w:lang w:eastAsia="en-AU"/>
        </w:rPr>
        <w:t>E</w:t>
      </w:r>
      <w:r w:rsidR="00716FD8">
        <w:rPr>
          <w:lang w:eastAsia="en-AU"/>
        </w:rPr>
        <w:t xml:space="preserve">ducation </w:t>
      </w:r>
      <w:r w:rsidR="00A12FEF">
        <w:rPr>
          <w:lang w:eastAsia="en-AU"/>
        </w:rPr>
        <w:t>O</w:t>
      </w:r>
      <w:r w:rsidR="00716FD8">
        <w:rPr>
          <w:lang w:eastAsia="en-AU"/>
        </w:rPr>
        <w:t>ffice</w:t>
      </w:r>
      <w:r w:rsidR="00A12FEF">
        <w:rPr>
          <w:lang w:eastAsia="en-AU"/>
        </w:rPr>
        <w:t>r</w:t>
      </w:r>
      <w:r w:rsidR="008C6B50">
        <w:rPr>
          <w:lang w:eastAsia="en-AU"/>
        </w:rPr>
        <w:t>,</w:t>
      </w:r>
      <w:r w:rsidR="00297A41">
        <w:rPr>
          <w:lang w:eastAsia="en-AU"/>
        </w:rPr>
        <w:t xml:space="preserve"> </w:t>
      </w:r>
      <w:r w:rsidR="008C6B50">
        <w:rPr>
          <w:lang w:eastAsia="en-AU"/>
        </w:rPr>
        <w:t xml:space="preserve">on receipt of the completed application </w:t>
      </w:r>
      <w:r w:rsidR="00F66680">
        <w:rPr>
          <w:lang w:eastAsia="en-AU"/>
        </w:rPr>
        <w:t>and supporting documents</w:t>
      </w:r>
      <w:r w:rsidR="00716FD8">
        <w:rPr>
          <w:lang w:eastAsia="en-AU"/>
        </w:rPr>
        <w:t>,</w:t>
      </w:r>
      <w:r w:rsidR="00F66680">
        <w:rPr>
          <w:lang w:eastAsia="en-AU"/>
        </w:rPr>
        <w:t xml:space="preserve"> </w:t>
      </w:r>
      <w:r>
        <w:rPr>
          <w:lang w:eastAsia="en-AU"/>
        </w:rPr>
        <w:t>will</w:t>
      </w:r>
      <w:r w:rsidR="00716FD8">
        <w:rPr>
          <w:lang w:eastAsia="en-AU"/>
        </w:rPr>
        <w:t xml:space="preserve"> delegate an officer</w:t>
      </w:r>
      <w:r w:rsidR="00D2069C">
        <w:rPr>
          <w:lang w:eastAsia="en-AU"/>
        </w:rPr>
        <w:t xml:space="preserve"> to</w:t>
      </w:r>
      <w:r>
        <w:rPr>
          <w:lang w:eastAsia="en-AU"/>
        </w:rPr>
        <w:t>:</w:t>
      </w:r>
    </w:p>
    <w:p w14:paraId="0EF8F0B6" w14:textId="77777777" w:rsidR="009501AD" w:rsidRDefault="00275126" w:rsidP="000130B0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assess the application </w:t>
      </w:r>
      <w:r w:rsidR="00F66680">
        <w:rPr>
          <w:lang w:eastAsia="en-AU"/>
        </w:rPr>
        <w:t xml:space="preserve">and </w:t>
      </w:r>
      <w:r w:rsidR="00716FD8">
        <w:rPr>
          <w:lang w:eastAsia="en-AU"/>
        </w:rPr>
        <w:t>learning plan</w:t>
      </w:r>
    </w:p>
    <w:p w14:paraId="7F373846" w14:textId="77777777" w:rsidR="00297A41" w:rsidRDefault="00D2069C" w:rsidP="000130B0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conduct </w:t>
      </w:r>
      <w:r w:rsidR="008C6B50">
        <w:rPr>
          <w:lang w:eastAsia="en-AU"/>
        </w:rPr>
        <w:t>a home visit</w:t>
      </w:r>
      <w:r w:rsidR="00275126" w:rsidRPr="00275126">
        <w:rPr>
          <w:lang w:eastAsia="en-AU"/>
        </w:rPr>
        <w:t xml:space="preserve"> </w:t>
      </w:r>
      <w:r w:rsidR="000130B0">
        <w:rPr>
          <w:lang w:eastAsia="en-AU"/>
        </w:rPr>
        <w:t>or teleconference</w:t>
      </w:r>
    </w:p>
    <w:p w14:paraId="0476E48C" w14:textId="70711D21" w:rsidR="000130B0" w:rsidRDefault="00716FD8" w:rsidP="0017227E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writ</w:t>
      </w:r>
      <w:r w:rsidR="00D7048C">
        <w:rPr>
          <w:lang w:eastAsia="en-AU"/>
        </w:rPr>
        <w:t>e</w:t>
      </w:r>
      <w:r>
        <w:rPr>
          <w:lang w:eastAsia="en-AU"/>
        </w:rPr>
        <w:t xml:space="preserve"> a</w:t>
      </w:r>
      <w:r w:rsidR="00D2069C">
        <w:rPr>
          <w:lang w:eastAsia="en-AU"/>
        </w:rPr>
        <w:t>n assessment</w:t>
      </w:r>
      <w:r w:rsidR="002D370D">
        <w:rPr>
          <w:lang w:eastAsia="en-AU"/>
        </w:rPr>
        <w:t xml:space="preserve"> report </w:t>
      </w:r>
      <w:r w:rsidR="00D2069C">
        <w:rPr>
          <w:lang w:eastAsia="en-AU"/>
        </w:rPr>
        <w:t>with their recommendation to approve or decline</w:t>
      </w:r>
      <w:r w:rsidR="000A6017">
        <w:rPr>
          <w:lang w:eastAsia="en-AU"/>
        </w:rPr>
        <w:t xml:space="preserve"> </w:t>
      </w:r>
      <w:r w:rsidR="00145CAC">
        <w:rPr>
          <w:lang w:eastAsia="en-AU"/>
        </w:rPr>
        <w:t>the</w:t>
      </w:r>
      <w:r w:rsidR="000A6017">
        <w:rPr>
          <w:lang w:eastAsia="en-AU"/>
        </w:rPr>
        <w:t xml:space="preserve"> application</w:t>
      </w:r>
      <w:r w:rsidR="00F66680">
        <w:rPr>
          <w:lang w:eastAsia="en-AU"/>
        </w:rPr>
        <w:t>.</w:t>
      </w:r>
    </w:p>
    <w:p w14:paraId="602A7FF0" w14:textId="77777777" w:rsidR="00275126" w:rsidRDefault="00AE21BC" w:rsidP="00AE21BC">
      <w:pPr>
        <w:pStyle w:val="Heading2"/>
        <w:rPr>
          <w:lang w:eastAsia="en-AU"/>
        </w:rPr>
      </w:pPr>
      <w:r>
        <w:rPr>
          <w:lang w:eastAsia="en-AU"/>
        </w:rPr>
        <w:t xml:space="preserve">Step 3. </w:t>
      </w:r>
      <w:r w:rsidR="00680CD8">
        <w:rPr>
          <w:lang w:eastAsia="en-AU"/>
        </w:rPr>
        <w:t>Approval</w:t>
      </w:r>
    </w:p>
    <w:p w14:paraId="597AF30D" w14:textId="7947CAB7" w:rsidR="00275126" w:rsidRDefault="00506243" w:rsidP="0017227E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On </w:t>
      </w:r>
      <w:r w:rsidR="00716FD8">
        <w:rPr>
          <w:lang w:eastAsia="en-AU"/>
        </w:rPr>
        <w:t xml:space="preserve">receipt of the assessment report, </w:t>
      </w:r>
      <w:r w:rsidR="00275126">
        <w:rPr>
          <w:lang w:eastAsia="en-AU"/>
        </w:rPr>
        <w:t>t</w:t>
      </w:r>
      <w:r w:rsidR="008C6B50">
        <w:rPr>
          <w:lang w:eastAsia="en-AU"/>
        </w:rPr>
        <w:t xml:space="preserve">he </w:t>
      </w:r>
      <w:r w:rsidR="00A12FEF">
        <w:rPr>
          <w:lang w:eastAsia="en-AU"/>
        </w:rPr>
        <w:t>H</w:t>
      </w:r>
      <w:r w:rsidR="002D370D">
        <w:rPr>
          <w:lang w:eastAsia="en-AU"/>
        </w:rPr>
        <w:t xml:space="preserve">ome </w:t>
      </w:r>
      <w:r w:rsidR="00A12FEF">
        <w:rPr>
          <w:lang w:eastAsia="en-AU"/>
        </w:rPr>
        <w:t>E</w:t>
      </w:r>
      <w:r w:rsidR="002D370D">
        <w:rPr>
          <w:lang w:eastAsia="en-AU"/>
        </w:rPr>
        <w:t xml:space="preserve">ducation </w:t>
      </w:r>
      <w:r w:rsidR="00A12FEF">
        <w:rPr>
          <w:lang w:eastAsia="en-AU"/>
        </w:rPr>
        <w:t>O</w:t>
      </w:r>
      <w:r w:rsidR="002D370D">
        <w:rPr>
          <w:lang w:eastAsia="en-AU"/>
        </w:rPr>
        <w:t>fficer will prepare a memorandum to the General Manager</w:t>
      </w:r>
      <w:r w:rsidR="008C6B50">
        <w:rPr>
          <w:lang w:eastAsia="en-AU"/>
        </w:rPr>
        <w:t>,</w:t>
      </w:r>
      <w:r w:rsidR="002D370D">
        <w:rPr>
          <w:lang w:eastAsia="en-AU"/>
        </w:rPr>
        <w:t xml:space="preserve"> Quality Teaching and L</w:t>
      </w:r>
      <w:r w:rsidR="00275126">
        <w:rPr>
          <w:lang w:eastAsia="en-AU"/>
        </w:rPr>
        <w:t>earning</w:t>
      </w:r>
      <w:r w:rsidR="00D2069C">
        <w:rPr>
          <w:lang w:eastAsia="en-AU"/>
        </w:rPr>
        <w:t>,</w:t>
      </w:r>
      <w:r w:rsidR="00275126">
        <w:rPr>
          <w:lang w:eastAsia="en-AU"/>
        </w:rPr>
        <w:t xml:space="preserve"> </w:t>
      </w:r>
      <w:r w:rsidR="00F817E2">
        <w:rPr>
          <w:lang w:eastAsia="en-AU"/>
        </w:rPr>
        <w:t xml:space="preserve">(the General Manager) </w:t>
      </w:r>
      <w:r w:rsidR="000130B0">
        <w:rPr>
          <w:lang w:eastAsia="en-AU"/>
        </w:rPr>
        <w:t xml:space="preserve">with </w:t>
      </w:r>
      <w:r w:rsidR="00D2069C">
        <w:rPr>
          <w:lang w:eastAsia="en-AU"/>
        </w:rPr>
        <w:t>the assessing officer</w:t>
      </w:r>
      <w:r w:rsidR="003A5C74">
        <w:rPr>
          <w:lang w:eastAsia="en-AU"/>
        </w:rPr>
        <w:t>’</w:t>
      </w:r>
      <w:r w:rsidR="00D2069C">
        <w:rPr>
          <w:lang w:eastAsia="en-AU"/>
        </w:rPr>
        <w:t>s recommendation</w:t>
      </w:r>
      <w:r>
        <w:rPr>
          <w:lang w:eastAsia="en-AU"/>
        </w:rPr>
        <w:t>.</w:t>
      </w:r>
    </w:p>
    <w:p w14:paraId="5CCB23E5" w14:textId="78D5095E" w:rsidR="000130B0" w:rsidRDefault="00506243" w:rsidP="0017227E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The </w:t>
      </w:r>
      <w:r w:rsidR="000130B0">
        <w:rPr>
          <w:lang w:eastAsia="en-AU"/>
        </w:rPr>
        <w:t xml:space="preserve">General Manager will </w:t>
      </w:r>
      <w:r w:rsidR="00716FD8">
        <w:rPr>
          <w:lang w:eastAsia="en-AU"/>
        </w:rPr>
        <w:t>decide</w:t>
      </w:r>
      <w:r w:rsidR="000130B0">
        <w:rPr>
          <w:lang w:eastAsia="en-AU"/>
        </w:rPr>
        <w:t xml:space="preserve"> </w:t>
      </w:r>
      <w:r w:rsidR="00716FD8">
        <w:rPr>
          <w:lang w:eastAsia="en-AU"/>
        </w:rPr>
        <w:t xml:space="preserve">to approve or decline </w:t>
      </w:r>
      <w:r w:rsidR="000130B0">
        <w:rPr>
          <w:lang w:eastAsia="en-AU"/>
        </w:rPr>
        <w:t>based on the recommendation</w:t>
      </w:r>
      <w:r>
        <w:rPr>
          <w:lang w:eastAsia="en-AU"/>
        </w:rPr>
        <w:t>.</w:t>
      </w:r>
    </w:p>
    <w:p w14:paraId="782CF0CA" w14:textId="4D216B9B" w:rsidR="008D6FD3" w:rsidRDefault="00506243" w:rsidP="0017227E">
      <w:pPr>
        <w:pStyle w:val="ListParagraph"/>
        <w:numPr>
          <w:ilvl w:val="0"/>
          <w:numId w:val="18"/>
        </w:numPr>
        <w:rPr>
          <w:lang w:eastAsia="en-AU"/>
        </w:rPr>
      </w:pPr>
      <w:r>
        <w:t xml:space="preserve">The </w:t>
      </w:r>
      <w:r w:rsidR="00A12FEF">
        <w:t>H</w:t>
      </w:r>
      <w:r w:rsidR="002D370D">
        <w:t xml:space="preserve">ome </w:t>
      </w:r>
      <w:r w:rsidR="00A12FEF">
        <w:t>E</w:t>
      </w:r>
      <w:r w:rsidR="002D370D">
        <w:t>ducation</w:t>
      </w:r>
      <w:r w:rsidR="00A12FEF">
        <w:t xml:space="preserve"> O</w:t>
      </w:r>
      <w:r w:rsidR="002D370D">
        <w:t xml:space="preserve">fficer will notify parents in writing of the </w:t>
      </w:r>
      <w:r w:rsidR="008D6FD3" w:rsidRPr="008D6FD3">
        <w:t>G</w:t>
      </w:r>
      <w:r w:rsidR="002D370D">
        <w:t xml:space="preserve">eneral </w:t>
      </w:r>
      <w:r w:rsidR="008D6FD3" w:rsidRPr="008D6FD3">
        <w:t>M</w:t>
      </w:r>
      <w:r w:rsidR="00275126">
        <w:t>anager</w:t>
      </w:r>
      <w:r w:rsidR="00716FD8">
        <w:t>’</w:t>
      </w:r>
      <w:r w:rsidR="00275126">
        <w:t xml:space="preserve">s </w:t>
      </w:r>
      <w:r w:rsidR="000130B0">
        <w:t>decision</w:t>
      </w:r>
      <w:r w:rsidR="009501AD">
        <w:t>.</w:t>
      </w:r>
    </w:p>
    <w:p w14:paraId="6F1E6519" w14:textId="77777777" w:rsidR="00275126" w:rsidRDefault="00275126" w:rsidP="00AE21BC">
      <w:pPr>
        <w:pStyle w:val="Heading3"/>
        <w:rPr>
          <w:lang w:eastAsia="en-AU"/>
        </w:rPr>
      </w:pPr>
      <w:r>
        <w:rPr>
          <w:lang w:eastAsia="en-AU"/>
        </w:rPr>
        <w:t xml:space="preserve">Approval – </w:t>
      </w:r>
      <w:r w:rsidR="009501AD">
        <w:rPr>
          <w:lang w:eastAsia="en-AU"/>
        </w:rPr>
        <w:t xml:space="preserve">granted for the </w:t>
      </w:r>
      <w:r>
        <w:rPr>
          <w:lang w:eastAsia="en-AU"/>
        </w:rPr>
        <w:t>current school year</w:t>
      </w:r>
    </w:p>
    <w:p w14:paraId="7C1969B0" w14:textId="2D5B41BA" w:rsidR="000F33F9" w:rsidRDefault="00506243" w:rsidP="0017227E">
      <w:pPr>
        <w:pStyle w:val="ListParagraph"/>
        <w:numPr>
          <w:ilvl w:val="0"/>
          <w:numId w:val="18"/>
        </w:numPr>
        <w:rPr>
          <w:lang w:eastAsia="en-AU"/>
        </w:rPr>
      </w:pPr>
      <w:r>
        <w:t xml:space="preserve">Approval </w:t>
      </w:r>
      <w:r w:rsidR="000F33F9">
        <w:t xml:space="preserve">is valid until the end of the </w:t>
      </w:r>
      <w:r w:rsidR="00D7048C">
        <w:t xml:space="preserve">current </w:t>
      </w:r>
      <w:r w:rsidR="000F33F9">
        <w:t>school year</w:t>
      </w:r>
      <w:r>
        <w:t>.</w:t>
      </w:r>
    </w:p>
    <w:p w14:paraId="75F87DA5" w14:textId="7844D1D1" w:rsidR="00F66680" w:rsidRDefault="00506243" w:rsidP="0017227E">
      <w:pPr>
        <w:pStyle w:val="ListParagraph"/>
        <w:numPr>
          <w:ilvl w:val="0"/>
          <w:numId w:val="18"/>
        </w:numPr>
        <w:rPr>
          <w:lang w:eastAsia="en-AU"/>
        </w:rPr>
      </w:pPr>
      <w:r>
        <w:t xml:space="preserve">The </w:t>
      </w:r>
      <w:r w:rsidR="000F33F9">
        <w:t>General Manager</w:t>
      </w:r>
      <w:r w:rsidR="00F817E2">
        <w:rPr>
          <w:lang w:eastAsia="en-AU"/>
        </w:rPr>
        <w:t xml:space="preserve"> </w:t>
      </w:r>
      <w:r w:rsidR="005F146B">
        <w:t>may</w:t>
      </w:r>
      <w:r w:rsidR="000F33F9">
        <w:t xml:space="preserve"> cancel approval if </w:t>
      </w:r>
      <w:r w:rsidR="005F146B">
        <w:t xml:space="preserve">the </w:t>
      </w:r>
      <w:r w:rsidR="000F33F9">
        <w:t>parent is not complying with approval conditions</w:t>
      </w:r>
      <w:r w:rsidR="00F66680">
        <w:t>.</w:t>
      </w:r>
    </w:p>
    <w:p w14:paraId="58F914C2" w14:textId="6F72FE00" w:rsidR="00275126" w:rsidRDefault="00275126" w:rsidP="00AE21BC">
      <w:pPr>
        <w:pStyle w:val="Heading3"/>
        <w:rPr>
          <w:lang w:eastAsia="en-AU"/>
        </w:rPr>
      </w:pPr>
      <w:r>
        <w:rPr>
          <w:lang w:eastAsia="en-AU"/>
        </w:rPr>
        <w:t xml:space="preserve">Approval </w:t>
      </w:r>
      <w:r w:rsidR="008D6509">
        <w:rPr>
          <w:lang w:eastAsia="en-AU"/>
        </w:rPr>
        <w:t>–</w:t>
      </w:r>
      <w:r>
        <w:rPr>
          <w:lang w:eastAsia="en-AU"/>
        </w:rPr>
        <w:t xml:space="preserve"> </w:t>
      </w:r>
      <w:r w:rsidR="008D6509">
        <w:rPr>
          <w:lang w:eastAsia="en-AU"/>
        </w:rPr>
        <w:t xml:space="preserve">resubmit </w:t>
      </w:r>
      <w:r>
        <w:rPr>
          <w:lang w:eastAsia="en-AU"/>
        </w:rPr>
        <w:t>for the following school year</w:t>
      </w:r>
    </w:p>
    <w:p w14:paraId="669E2D04" w14:textId="59F88034" w:rsidR="009501AD" w:rsidRDefault="00506243" w:rsidP="0017227E">
      <w:pPr>
        <w:pStyle w:val="ListParagraph"/>
        <w:numPr>
          <w:ilvl w:val="0"/>
          <w:numId w:val="18"/>
        </w:numPr>
        <w:rPr>
          <w:lang w:eastAsia="en-AU"/>
        </w:rPr>
      </w:pPr>
      <w:r>
        <w:t xml:space="preserve">Parents </w:t>
      </w:r>
      <w:r w:rsidR="00275126">
        <w:t>must submit a new home education application for each child for each year of home education</w:t>
      </w:r>
      <w:r w:rsidR="009501AD">
        <w:t>.</w:t>
      </w:r>
    </w:p>
    <w:p w14:paraId="4F885900" w14:textId="4AF11D4D" w:rsidR="004A0F75" w:rsidRDefault="004A0F75" w:rsidP="000F33F9">
      <w:pPr>
        <w:pStyle w:val="Heading3"/>
        <w:rPr>
          <w:lang w:eastAsia="en-AU"/>
        </w:rPr>
      </w:pPr>
      <w:r>
        <w:rPr>
          <w:lang w:eastAsia="en-AU"/>
        </w:rPr>
        <w:lastRenderedPageBreak/>
        <w:t xml:space="preserve">Approval - declined </w:t>
      </w:r>
    </w:p>
    <w:p w14:paraId="1EFDDEE1" w14:textId="456A971D" w:rsidR="004A0F75" w:rsidRDefault="004A0F75" w:rsidP="004A0F75">
      <w:pPr>
        <w:rPr>
          <w:lang w:eastAsia="en-AU"/>
        </w:rPr>
      </w:pPr>
      <w:r>
        <w:rPr>
          <w:lang w:eastAsia="en-AU"/>
        </w:rPr>
        <w:t xml:space="preserve">The department may </w:t>
      </w:r>
      <w:r w:rsidR="004063AE">
        <w:rPr>
          <w:lang w:eastAsia="en-AU"/>
        </w:rPr>
        <w:t xml:space="preserve">decline a home education application if the parent does not meet the conditions of approval under Section 46(6).  </w:t>
      </w:r>
    </w:p>
    <w:p w14:paraId="568DA918" w14:textId="77777777" w:rsidR="004063AE" w:rsidRDefault="004063AE" w:rsidP="004063AE">
      <w:pPr>
        <w:rPr>
          <w:lang w:eastAsia="en-AU"/>
        </w:rPr>
      </w:pPr>
      <w:r>
        <w:rPr>
          <w:lang w:eastAsia="en-AU"/>
        </w:rPr>
        <w:t xml:space="preserve">The departmental will notify the parent in writing of this decision. </w:t>
      </w:r>
      <w:r w:rsidRPr="00D7048C">
        <w:rPr>
          <w:lang w:eastAsia="en-AU"/>
        </w:rPr>
        <w:t>The parent:</w:t>
      </w:r>
    </w:p>
    <w:p w14:paraId="139CD28A" w14:textId="77777777" w:rsidR="004063AE" w:rsidRDefault="004063AE" w:rsidP="004063AE">
      <w:pPr>
        <w:pStyle w:val="ListParagraph"/>
        <w:numPr>
          <w:ilvl w:val="0"/>
          <w:numId w:val="18"/>
        </w:numPr>
        <w:rPr>
          <w:lang w:eastAsia="en-AU"/>
        </w:rPr>
      </w:pPr>
      <w:r>
        <w:t>has 30 days to appeal this decision in writing</w:t>
      </w:r>
    </w:p>
    <w:p w14:paraId="0245C34A" w14:textId="77777777" w:rsidR="004063AE" w:rsidRDefault="004063AE" w:rsidP="004063AE">
      <w:pPr>
        <w:pStyle w:val="ListParagraph"/>
        <w:numPr>
          <w:ilvl w:val="0"/>
          <w:numId w:val="18"/>
        </w:numPr>
        <w:rPr>
          <w:lang w:eastAsia="en-AU"/>
        </w:rPr>
      </w:pPr>
      <w:r>
        <w:t>must ensure compulsory school-aged children are enrolled in a school to ensure continuity of education.</w:t>
      </w:r>
    </w:p>
    <w:p w14:paraId="5D31EAC9" w14:textId="713DAB10" w:rsidR="000F33F9" w:rsidRDefault="000F33F9" w:rsidP="000F33F9">
      <w:pPr>
        <w:pStyle w:val="Heading3"/>
        <w:rPr>
          <w:lang w:eastAsia="en-AU"/>
        </w:rPr>
      </w:pPr>
      <w:r>
        <w:rPr>
          <w:lang w:eastAsia="en-AU"/>
        </w:rPr>
        <w:t>Approval – cancel</w:t>
      </w:r>
      <w:r w:rsidR="004063AE">
        <w:rPr>
          <w:lang w:eastAsia="en-AU"/>
        </w:rPr>
        <w:t>led</w:t>
      </w:r>
      <w:r w:rsidR="004063AE" w:rsidDel="004063AE">
        <w:rPr>
          <w:lang w:eastAsia="en-AU"/>
        </w:rPr>
        <w:t xml:space="preserve"> </w:t>
      </w:r>
    </w:p>
    <w:p w14:paraId="7FE2E2A6" w14:textId="5E72F704" w:rsidR="007359EC" w:rsidRDefault="007359EC" w:rsidP="000C5816">
      <w:pPr>
        <w:rPr>
          <w:lang w:eastAsia="en-AU"/>
        </w:rPr>
      </w:pPr>
      <w:r>
        <w:rPr>
          <w:lang w:eastAsia="en-AU"/>
        </w:rPr>
        <w:t>As per Section 49</w:t>
      </w:r>
      <w:r w:rsidR="00D7048C" w:rsidRPr="00D7048C">
        <w:rPr>
          <w:lang w:eastAsia="en-AU"/>
        </w:rPr>
        <w:t xml:space="preserve"> the department may cancel an approval</w:t>
      </w:r>
      <w:r>
        <w:rPr>
          <w:lang w:eastAsia="en-AU"/>
        </w:rPr>
        <w:t xml:space="preserve">. This </w:t>
      </w:r>
      <w:r w:rsidR="004A0F75">
        <w:rPr>
          <w:lang w:eastAsia="en-AU"/>
        </w:rPr>
        <w:t>may occur if the department believes that</w:t>
      </w:r>
      <w:r>
        <w:rPr>
          <w:lang w:eastAsia="en-AU"/>
        </w:rPr>
        <w:t>:</w:t>
      </w:r>
    </w:p>
    <w:p w14:paraId="5DC99A1D" w14:textId="213ED397" w:rsidR="004A0F75" w:rsidRDefault="004A0F75" w:rsidP="00E7785A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a parent may not be complying with the conditions of approval; or</w:t>
      </w:r>
    </w:p>
    <w:p w14:paraId="0F43971D" w14:textId="5C2EB3D7" w:rsidR="004A0F75" w:rsidRDefault="004A0F75" w:rsidP="00E7785A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the child is not making satisfactory progress.</w:t>
      </w:r>
    </w:p>
    <w:p w14:paraId="5F091648" w14:textId="674E1161" w:rsidR="00D7048C" w:rsidRDefault="004A0F75" w:rsidP="000C5816">
      <w:pPr>
        <w:rPr>
          <w:lang w:eastAsia="en-AU"/>
        </w:rPr>
      </w:pPr>
      <w:r>
        <w:rPr>
          <w:lang w:eastAsia="en-AU"/>
        </w:rPr>
        <w:t xml:space="preserve">The departmental will notify the parent in writing of this decision. </w:t>
      </w:r>
      <w:r w:rsidR="00D7048C" w:rsidRPr="00D7048C">
        <w:rPr>
          <w:lang w:eastAsia="en-AU"/>
        </w:rPr>
        <w:t>The parent:</w:t>
      </w:r>
    </w:p>
    <w:p w14:paraId="7AA8AC42" w14:textId="77777777" w:rsidR="000F33F9" w:rsidRDefault="00D2069C" w:rsidP="000F33F9">
      <w:pPr>
        <w:pStyle w:val="ListParagraph"/>
        <w:numPr>
          <w:ilvl w:val="0"/>
          <w:numId w:val="18"/>
        </w:numPr>
        <w:rPr>
          <w:lang w:eastAsia="en-AU"/>
        </w:rPr>
      </w:pPr>
      <w:r>
        <w:t>has</w:t>
      </w:r>
      <w:r w:rsidR="000F33F9">
        <w:t xml:space="preserve"> 30 days to appeal th</w:t>
      </w:r>
      <w:r>
        <w:t>is</w:t>
      </w:r>
      <w:r w:rsidR="000F33F9">
        <w:t xml:space="preserve"> decision in writing</w:t>
      </w:r>
    </w:p>
    <w:p w14:paraId="12D39473" w14:textId="0C3F2B1F" w:rsidR="008E60E5" w:rsidRPr="00C62A34" w:rsidRDefault="00D2069C" w:rsidP="006E55ED">
      <w:pPr>
        <w:pStyle w:val="ListParagraph"/>
        <w:numPr>
          <w:ilvl w:val="0"/>
          <w:numId w:val="18"/>
        </w:numPr>
        <w:rPr>
          <w:lang w:eastAsia="en-AU"/>
        </w:rPr>
      </w:pPr>
      <w:r>
        <w:t>must ensure compulsory school</w:t>
      </w:r>
      <w:r w:rsidR="00BB5923">
        <w:t>-</w:t>
      </w:r>
      <w:r>
        <w:t>aged children are</w:t>
      </w:r>
      <w:r w:rsidR="000F33F9">
        <w:t xml:space="preserve"> enrolled in a school to ensure continuity of education</w:t>
      </w:r>
      <w:r w:rsidR="009F70E8">
        <w:t>.</w:t>
      </w:r>
    </w:p>
    <w:sectPr w:rsidR="008E60E5" w:rsidRPr="00C62A34" w:rsidSect="00A56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91F6" w14:textId="77777777" w:rsidR="000D327F" w:rsidRDefault="000D327F" w:rsidP="007332FF">
      <w:r>
        <w:separator/>
      </w:r>
    </w:p>
  </w:endnote>
  <w:endnote w:type="continuationSeparator" w:id="0">
    <w:p w14:paraId="0499BFBD" w14:textId="77777777" w:rsidR="000D327F" w:rsidRDefault="000D32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E950" w14:textId="77777777" w:rsidR="00744869" w:rsidRDefault="00744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F94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DE3180" w:rsidRPr="00DE3180" w14:paraId="49F3DD21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29061392" w14:textId="77777777" w:rsidR="00210429" w:rsidRPr="00DE3180" w:rsidRDefault="00210429" w:rsidP="00B910E4">
          <w:pPr>
            <w:spacing w:after="0"/>
            <w:rPr>
              <w:rStyle w:val="PageNumber"/>
            </w:rPr>
          </w:pPr>
          <w:r w:rsidRPr="00DE3180">
            <w:rPr>
              <w:rStyle w:val="PageNumber"/>
            </w:rPr>
            <w:t xml:space="preserve">Department of </w:t>
          </w:r>
          <w:r w:rsidRPr="00DE3180">
            <w:rPr>
              <w:rStyle w:val="PageNumber"/>
              <w:b/>
            </w:rPr>
            <w:t>Education</w:t>
          </w:r>
          <w:r w:rsidRPr="00DE3180">
            <w:rPr>
              <w:rStyle w:val="PageNumber"/>
            </w:rPr>
            <w:t xml:space="preserve"> </w:t>
          </w:r>
        </w:p>
        <w:p w14:paraId="6929A386" w14:textId="1CB3207C" w:rsidR="00210429" w:rsidRPr="00DE3180" w:rsidRDefault="004B2FC3" w:rsidP="0021042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Date approved</w:t>
          </w:r>
          <w:r w:rsidRPr="00DE3180">
            <w:rPr>
              <w:rStyle w:val="PageNumber"/>
            </w:rPr>
            <w:t xml:space="preserve"> </w:t>
          </w:r>
          <w:r w:rsidR="003C71FE" w:rsidRPr="003C71FE">
            <w:rPr>
              <w:rStyle w:val="PageNumber"/>
            </w:rPr>
            <w:t>17 May</w:t>
          </w:r>
          <w:r w:rsidR="004E37DB" w:rsidRPr="003C71FE">
            <w:rPr>
              <w:rStyle w:val="PageNumber"/>
            </w:rPr>
            <w:t xml:space="preserve"> 2022</w:t>
          </w:r>
          <w:r w:rsidR="004E37DB">
            <w:rPr>
              <w:i/>
              <w:color w:val="FF0000"/>
              <w:sz w:val="19"/>
            </w:rPr>
            <w:t xml:space="preserve"> </w:t>
          </w:r>
          <w:r w:rsidR="00210429" w:rsidRPr="00DE3180">
            <w:rPr>
              <w:rStyle w:val="PageNumber"/>
            </w:rPr>
            <w:t>| TRM 50:</w:t>
          </w:r>
          <w:r w:rsidR="00DE3180">
            <w:rPr>
              <w:rStyle w:val="PageNumber"/>
            </w:rPr>
            <w:t>D21:68801</w:t>
          </w:r>
        </w:p>
        <w:p w14:paraId="7D734390" w14:textId="3AAE985D" w:rsidR="00CA36A0" w:rsidRPr="00DE3180" w:rsidRDefault="00210429" w:rsidP="00210429">
          <w:pPr>
            <w:spacing w:after="0"/>
            <w:rPr>
              <w:rStyle w:val="PageNumber"/>
            </w:rPr>
          </w:pPr>
          <w:r w:rsidRPr="00DE3180">
            <w:rPr>
              <w:rStyle w:val="PageNumber"/>
            </w:rPr>
            <w:t xml:space="preserve">Page </w:t>
          </w:r>
          <w:r w:rsidRPr="00DE3180">
            <w:rPr>
              <w:rStyle w:val="PageNumber"/>
            </w:rPr>
            <w:fldChar w:fldCharType="begin"/>
          </w:r>
          <w:r w:rsidRPr="00DE3180">
            <w:rPr>
              <w:rStyle w:val="PageNumber"/>
            </w:rPr>
            <w:instrText xml:space="preserve"> PAGE  \* Arabic  \* MERGEFORMAT </w:instrText>
          </w:r>
          <w:r w:rsidRPr="00DE3180">
            <w:rPr>
              <w:rStyle w:val="PageNumber"/>
            </w:rPr>
            <w:fldChar w:fldCharType="separate"/>
          </w:r>
          <w:r w:rsidR="00744869">
            <w:rPr>
              <w:rStyle w:val="PageNumber"/>
              <w:noProof/>
            </w:rPr>
            <w:t>3</w:t>
          </w:r>
          <w:r w:rsidRPr="00DE3180">
            <w:rPr>
              <w:rStyle w:val="PageNumber"/>
            </w:rPr>
            <w:fldChar w:fldCharType="end"/>
          </w:r>
          <w:r w:rsidRPr="00DE3180">
            <w:rPr>
              <w:rStyle w:val="PageNumber"/>
            </w:rPr>
            <w:t xml:space="preserve"> of </w:t>
          </w:r>
          <w:r w:rsidRPr="00DE3180">
            <w:rPr>
              <w:rStyle w:val="PageNumber"/>
            </w:rPr>
            <w:fldChar w:fldCharType="begin"/>
          </w:r>
          <w:r w:rsidRPr="00DE3180">
            <w:rPr>
              <w:rStyle w:val="PageNumber"/>
            </w:rPr>
            <w:instrText xml:space="preserve"> NUMPAGES  \* Arabic  \* MERGEFORMAT </w:instrText>
          </w:r>
          <w:r w:rsidRPr="00DE3180">
            <w:rPr>
              <w:rStyle w:val="PageNumber"/>
            </w:rPr>
            <w:fldChar w:fldCharType="separate"/>
          </w:r>
          <w:r w:rsidR="00744869">
            <w:rPr>
              <w:rStyle w:val="PageNumber"/>
              <w:noProof/>
            </w:rPr>
            <w:t>3</w:t>
          </w:r>
          <w:r w:rsidRPr="00DE3180">
            <w:rPr>
              <w:rStyle w:val="PageNumber"/>
            </w:rPr>
            <w:fldChar w:fldCharType="end"/>
          </w:r>
        </w:p>
      </w:tc>
    </w:tr>
  </w:tbl>
  <w:p w14:paraId="2B771188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978A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2551"/>
    </w:tblGrid>
    <w:tr w:rsidR="0071700C" w:rsidRPr="00132658" w14:paraId="29F63B46" w14:textId="77777777" w:rsidTr="0017227E">
      <w:trPr>
        <w:cantSplit/>
        <w:trHeight w:hRule="exact" w:val="1134"/>
      </w:trPr>
      <w:tc>
        <w:tcPr>
          <w:tcW w:w="7767" w:type="dxa"/>
          <w:vAlign w:val="bottom"/>
        </w:tcPr>
        <w:p w14:paraId="186A6D64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210429">
            <w:rPr>
              <w:rStyle w:val="PageNumber"/>
              <w:b/>
            </w:rPr>
            <w:t>Education</w:t>
          </w:r>
          <w:r w:rsidRPr="00CE6614">
            <w:rPr>
              <w:rStyle w:val="PageNumber"/>
            </w:rPr>
            <w:t xml:space="preserve"> </w:t>
          </w:r>
        </w:p>
        <w:p w14:paraId="45F34A27" w14:textId="0AC222F3" w:rsidR="00B910E4" w:rsidRPr="00DE3180" w:rsidRDefault="00506243" w:rsidP="00B910E4">
          <w:pPr>
            <w:spacing w:after="0"/>
            <w:rPr>
              <w:rStyle w:val="PageNumber"/>
            </w:rPr>
          </w:pPr>
          <w:bookmarkStart w:id="1" w:name="_Hlk81467531"/>
          <w:r>
            <w:rPr>
              <w:rStyle w:val="PageNumber"/>
            </w:rPr>
            <w:t xml:space="preserve">Date approved </w:t>
          </w:r>
          <w:bookmarkEnd w:id="1"/>
          <w:r w:rsidR="003C71FE" w:rsidRPr="003C71FE">
            <w:rPr>
              <w:rStyle w:val="PageNumber"/>
            </w:rPr>
            <w:t>17 May 2022</w:t>
          </w:r>
          <w:r>
            <w:rPr>
              <w:i/>
              <w:color w:val="FF0000"/>
              <w:sz w:val="19"/>
            </w:rPr>
            <w:t xml:space="preserve"> </w:t>
          </w:r>
          <w:r w:rsidR="00B910E4" w:rsidRPr="00DE3180">
            <w:rPr>
              <w:rStyle w:val="PageNumber"/>
            </w:rPr>
            <w:t>| TRM 50:</w:t>
          </w:r>
          <w:r w:rsidR="00B910E4">
            <w:rPr>
              <w:rStyle w:val="PageNumber"/>
            </w:rPr>
            <w:t>D21:68801</w:t>
          </w:r>
        </w:p>
        <w:p w14:paraId="2170962F" w14:textId="3F1415B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4486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4486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73E3EA5" w14:textId="77777777" w:rsidR="0071700C" w:rsidRPr="001E14EB" w:rsidRDefault="009A1683" w:rsidP="0071700C">
          <w:pPr>
            <w:spacing w:after="0"/>
            <w:jc w:val="right"/>
          </w:pPr>
          <w:r w:rsidRPr="001E1B93">
            <w:rPr>
              <w:noProof/>
              <w:lang w:eastAsia="en-AU"/>
            </w:rPr>
            <w:drawing>
              <wp:inline distT="0" distB="0" distL="0" distR="0" wp14:anchorId="5D0F8153" wp14:editId="36E13514">
                <wp:extent cx="1574165" cy="564515"/>
                <wp:effectExtent l="0" t="0" r="0" b="0"/>
                <wp:docPr id="1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700C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64CC5AB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B5C92" w14:textId="77777777" w:rsidR="000D327F" w:rsidRDefault="000D327F" w:rsidP="007332FF">
      <w:r>
        <w:separator/>
      </w:r>
    </w:p>
  </w:footnote>
  <w:footnote w:type="continuationSeparator" w:id="0">
    <w:p w14:paraId="07F3C948" w14:textId="77777777" w:rsidR="000D327F" w:rsidRDefault="000D32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DDC2" w14:textId="77777777" w:rsidR="00744869" w:rsidRDefault="00744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27C6" w14:textId="1A4A810F" w:rsidR="00983000" w:rsidRPr="00162207" w:rsidRDefault="00E8633B" w:rsidP="008C70BB">
    <w:pPr>
      <w:pStyle w:val="Header"/>
      <w:tabs>
        <w:tab w:val="clear" w:pos="9638"/>
        <w:tab w:val="right" w:pos="10318"/>
      </w:tabs>
    </w:pPr>
    <w:r>
      <w:t xml:space="preserve">Home education application </w:t>
    </w:r>
    <w:r w:rsidR="00A12FEF">
      <w:t>procedure</w:t>
    </w:r>
    <w: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3824" w14:textId="2AA255D0" w:rsidR="00210429" w:rsidRDefault="00E8633B" w:rsidP="00506243">
    <w:pPr>
      <w:pStyle w:val="Subtitle0"/>
      <w:ind w:right="-314"/>
    </w:pPr>
    <w:bookmarkStart w:id="0" w:name="_GoBack"/>
    <w:r>
      <w:rPr>
        <w:bCs/>
        <w:color w:val="1F1F5F"/>
        <w:kern w:val="32"/>
        <w:sz w:val="60"/>
        <w:szCs w:val="64"/>
      </w:rPr>
      <w:t xml:space="preserve">Home education application </w:t>
    </w:r>
    <w:r w:rsidR="004B2FC3">
      <w:rPr>
        <w:bCs/>
        <w:color w:val="1F1F5F"/>
        <w:kern w:val="32"/>
        <w:sz w:val="60"/>
        <w:szCs w:val="64"/>
      </w:rPr>
      <w:t>procedures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9A3"/>
    <w:multiLevelType w:val="hybridMultilevel"/>
    <w:tmpl w:val="5A98F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30A8"/>
    <w:multiLevelType w:val="hybridMultilevel"/>
    <w:tmpl w:val="C2EC4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A114E9A"/>
    <w:multiLevelType w:val="hybridMultilevel"/>
    <w:tmpl w:val="5A5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40E7DCD"/>
    <w:multiLevelType w:val="hybridMultilevel"/>
    <w:tmpl w:val="FF529F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677AD"/>
    <w:multiLevelType w:val="hybridMultilevel"/>
    <w:tmpl w:val="F8821498"/>
    <w:lvl w:ilvl="0" w:tplc="2A6600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4F64E7"/>
    <w:multiLevelType w:val="hybridMultilevel"/>
    <w:tmpl w:val="61E63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009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4A6B0E"/>
    <w:multiLevelType w:val="hybridMultilevel"/>
    <w:tmpl w:val="84E4BDC8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C737025"/>
    <w:multiLevelType w:val="hybridMultilevel"/>
    <w:tmpl w:val="F474B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61CD38D3"/>
    <w:multiLevelType w:val="hybridMultilevel"/>
    <w:tmpl w:val="6E50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D7C68"/>
    <w:multiLevelType w:val="hybridMultilevel"/>
    <w:tmpl w:val="0AB6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6F3B73C0"/>
    <w:multiLevelType w:val="hybridMultilevel"/>
    <w:tmpl w:val="D958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26C35"/>
    <w:multiLevelType w:val="hybridMultilevel"/>
    <w:tmpl w:val="850A5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73E48CB"/>
    <w:multiLevelType w:val="hybridMultilevel"/>
    <w:tmpl w:val="8F9014F8"/>
    <w:lvl w:ilvl="0" w:tplc="C8AA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5"/>
  </w:num>
  <w:num w:numId="3">
    <w:abstractNumId w:val="51"/>
  </w:num>
  <w:num w:numId="4">
    <w:abstractNumId w:val="29"/>
  </w:num>
  <w:num w:numId="5">
    <w:abstractNumId w:val="19"/>
  </w:num>
  <w:num w:numId="6">
    <w:abstractNumId w:val="10"/>
  </w:num>
  <w:num w:numId="7">
    <w:abstractNumId w:val="33"/>
  </w:num>
  <w:num w:numId="8">
    <w:abstractNumId w:val="18"/>
  </w:num>
  <w:num w:numId="9">
    <w:abstractNumId w:val="14"/>
  </w:num>
  <w:num w:numId="10">
    <w:abstractNumId w:val="43"/>
  </w:num>
  <w:num w:numId="11">
    <w:abstractNumId w:val="20"/>
  </w:num>
  <w:num w:numId="12">
    <w:abstractNumId w:val="4"/>
  </w:num>
  <w:num w:numId="13">
    <w:abstractNumId w:val="31"/>
  </w:num>
  <w:num w:numId="14">
    <w:abstractNumId w:val="27"/>
  </w:num>
  <w:num w:numId="15">
    <w:abstractNumId w:val="40"/>
  </w:num>
  <w:num w:numId="16">
    <w:abstractNumId w:val="44"/>
  </w:num>
  <w:num w:numId="17">
    <w:abstractNumId w:val="0"/>
  </w:num>
  <w:num w:numId="18">
    <w:abstractNumId w:val="47"/>
  </w:num>
  <w:num w:numId="19">
    <w:abstractNumId w:val="38"/>
  </w:num>
  <w:num w:numId="20">
    <w:abstractNumId w:val="1"/>
  </w:num>
  <w:num w:numId="21">
    <w:abstractNumId w:val="25"/>
  </w:num>
  <w:num w:numId="22">
    <w:abstractNumId w:val="46"/>
  </w:num>
  <w:num w:numId="23">
    <w:abstractNumId w:val="35"/>
  </w:num>
  <w:num w:numId="24">
    <w:abstractNumId w:val="32"/>
  </w:num>
  <w:num w:numId="25">
    <w:abstractNumId w:val="50"/>
  </w:num>
  <w:num w:numId="2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E"/>
    <w:rsid w:val="00000503"/>
    <w:rsid w:val="00001DDF"/>
    <w:rsid w:val="0000322D"/>
    <w:rsid w:val="00007670"/>
    <w:rsid w:val="00010665"/>
    <w:rsid w:val="000130B0"/>
    <w:rsid w:val="000165E7"/>
    <w:rsid w:val="00017459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47C2"/>
    <w:rsid w:val="00085062"/>
    <w:rsid w:val="00086A5F"/>
    <w:rsid w:val="000911EF"/>
    <w:rsid w:val="000962C5"/>
    <w:rsid w:val="00097865"/>
    <w:rsid w:val="000A4317"/>
    <w:rsid w:val="000A559C"/>
    <w:rsid w:val="000A6017"/>
    <w:rsid w:val="000B2CA1"/>
    <w:rsid w:val="000C5816"/>
    <w:rsid w:val="000D1F29"/>
    <w:rsid w:val="000D327F"/>
    <w:rsid w:val="000D633D"/>
    <w:rsid w:val="000E342B"/>
    <w:rsid w:val="000E3ED2"/>
    <w:rsid w:val="000E5DD2"/>
    <w:rsid w:val="000F2958"/>
    <w:rsid w:val="000F2EA9"/>
    <w:rsid w:val="000F33F9"/>
    <w:rsid w:val="000F3850"/>
    <w:rsid w:val="000F604F"/>
    <w:rsid w:val="00104E7F"/>
    <w:rsid w:val="001137EC"/>
    <w:rsid w:val="00114CB1"/>
    <w:rsid w:val="001152F5"/>
    <w:rsid w:val="00117743"/>
    <w:rsid w:val="00117F5B"/>
    <w:rsid w:val="00132658"/>
    <w:rsid w:val="001333B1"/>
    <w:rsid w:val="00145CAC"/>
    <w:rsid w:val="00147051"/>
    <w:rsid w:val="00150DC0"/>
    <w:rsid w:val="0015394D"/>
    <w:rsid w:val="00156CD4"/>
    <w:rsid w:val="0016153B"/>
    <w:rsid w:val="00162207"/>
    <w:rsid w:val="00164A3E"/>
    <w:rsid w:val="00166FF6"/>
    <w:rsid w:val="0017227E"/>
    <w:rsid w:val="00176123"/>
    <w:rsid w:val="001813FC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6269"/>
    <w:rsid w:val="001C3C34"/>
    <w:rsid w:val="001D01C4"/>
    <w:rsid w:val="001D4F99"/>
    <w:rsid w:val="001D52B0"/>
    <w:rsid w:val="001D5A18"/>
    <w:rsid w:val="001D7CA4"/>
    <w:rsid w:val="001E057F"/>
    <w:rsid w:val="001E14EB"/>
    <w:rsid w:val="001F59E6"/>
    <w:rsid w:val="00200CC2"/>
    <w:rsid w:val="00203F1C"/>
    <w:rsid w:val="00206936"/>
    <w:rsid w:val="00206C6F"/>
    <w:rsid w:val="00206FBD"/>
    <w:rsid w:val="00207746"/>
    <w:rsid w:val="00210429"/>
    <w:rsid w:val="002277D4"/>
    <w:rsid w:val="00230031"/>
    <w:rsid w:val="0023486C"/>
    <w:rsid w:val="00235C01"/>
    <w:rsid w:val="00247343"/>
    <w:rsid w:val="00261719"/>
    <w:rsid w:val="00265C56"/>
    <w:rsid w:val="002716CD"/>
    <w:rsid w:val="002719F0"/>
    <w:rsid w:val="00274D4B"/>
    <w:rsid w:val="00275126"/>
    <w:rsid w:val="002806F5"/>
    <w:rsid w:val="00281577"/>
    <w:rsid w:val="00287D73"/>
    <w:rsid w:val="002926BC"/>
    <w:rsid w:val="00292D50"/>
    <w:rsid w:val="00293A72"/>
    <w:rsid w:val="00297A41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120F"/>
    <w:rsid w:val="002D3625"/>
    <w:rsid w:val="002D370D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2099"/>
    <w:rsid w:val="003037F9"/>
    <w:rsid w:val="0030385D"/>
    <w:rsid w:val="0030583E"/>
    <w:rsid w:val="00307FE1"/>
    <w:rsid w:val="003164BA"/>
    <w:rsid w:val="0031779D"/>
    <w:rsid w:val="00321940"/>
    <w:rsid w:val="003258E6"/>
    <w:rsid w:val="003409CF"/>
    <w:rsid w:val="00342283"/>
    <w:rsid w:val="00343A87"/>
    <w:rsid w:val="00344A36"/>
    <w:rsid w:val="003455B8"/>
    <w:rsid w:val="003456F4"/>
    <w:rsid w:val="00347FB6"/>
    <w:rsid w:val="003504FD"/>
    <w:rsid w:val="00350881"/>
    <w:rsid w:val="00352A3B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1E5B"/>
    <w:rsid w:val="003A5C74"/>
    <w:rsid w:val="003A6341"/>
    <w:rsid w:val="003A7181"/>
    <w:rsid w:val="003B409C"/>
    <w:rsid w:val="003B67FD"/>
    <w:rsid w:val="003B6A61"/>
    <w:rsid w:val="003C2198"/>
    <w:rsid w:val="003C4941"/>
    <w:rsid w:val="003C71FD"/>
    <w:rsid w:val="003C71FE"/>
    <w:rsid w:val="003D0F63"/>
    <w:rsid w:val="003D42C0"/>
    <w:rsid w:val="003D4A8F"/>
    <w:rsid w:val="003D5B29"/>
    <w:rsid w:val="003D7818"/>
    <w:rsid w:val="003E2445"/>
    <w:rsid w:val="003E3BB2"/>
    <w:rsid w:val="003E784B"/>
    <w:rsid w:val="003F0A42"/>
    <w:rsid w:val="003F5B58"/>
    <w:rsid w:val="0040222A"/>
    <w:rsid w:val="00404468"/>
    <w:rsid w:val="004047BC"/>
    <w:rsid w:val="004063AE"/>
    <w:rsid w:val="004100F7"/>
    <w:rsid w:val="00414CB3"/>
    <w:rsid w:val="0041563D"/>
    <w:rsid w:val="004161E6"/>
    <w:rsid w:val="004207C0"/>
    <w:rsid w:val="004248C9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0F75"/>
    <w:rsid w:val="004A16CD"/>
    <w:rsid w:val="004A2538"/>
    <w:rsid w:val="004A331E"/>
    <w:rsid w:val="004B0C15"/>
    <w:rsid w:val="004B2FC3"/>
    <w:rsid w:val="004B35EA"/>
    <w:rsid w:val="004B69E4"/>
    <w:rsid w:val="004C6C39"/>
    <w:rsid w:val="004C74A0"/>
    <w:rsid w:val="004D075F"/>
    <w:rsid w:val="004D1B76"/>
    <w:rsid w:val="004D344E"/>
    <w:rsid w:val="004D38B5"/>
    <w:rsid w:val="004D464A"/>
    <w:rsid w:val="004E019E"/>
    <w:rsid w:val="004E06EC"/>
    <w:rsid w:val="004E0A3F"/>
    <w:rsid w:val="004E2A23"/>
    <w:rsid w:val="004E2CB7"/>
    <w:rsid w:val="004E37DB"/>
    <w:rsid w:val="004F016A"/>
    <w:rsid w:val="00500F94"/>
    <w:rsid w:val="00502FB3"/>
    <w:rsid w:val="00503DE9"/>
    <w:rsid w:val="0050530C"/>
    <w:rsid w:val="00505539"/>
    <w:rsid w:val="00505DEA"/>
    <w:rsid w:val="00506243"/>
    <w:rsid w:val="00507782"/>
    <w:rsid w:val="00512A04"/>
    <w:rsid w:val="00520499"/>
    <w:rsid w:val="005249F5"/>
    <w:rsid w:val="005260F7"/>
    <w:rsid w:val="00543BD1"/>
    <w:rsid w:val="00556113"/>
    <w:rsid w:val="0056177C"/>
    <w:rsid w:val="00564C12"/>
    <w:rsid w:val="005654B8"/>
    <w:rsid w:val="0056562B"/>
    <w:rsid w:val="00570D94"/>
    <w:rsid w:val="005762CC"/>
    <w:rsid w:val="00582D3D"/>
    <w:rsid w:val="00590040"/>
    <w:rsid w:val="00595386"/>
    <w:rsid w:val="0059582F"/>
    <w:rsid w:val="00597234"/>
    <w:rsid w:val="005A02AF"/>
    <w:rsid w:val="005A4AC0"/>
    <w:rsid w:val="005A539B"/>
    <w:rsid w:val="005A5FDF"/>
    <w:rsid w:val="005B0FB7"/>
    <w:rsid w:val="005B122A"/>
    <w:rsid w:val="005B1FCB"/>
    <w:rsid w:val="005B5AC2"/>
    <w:rsid w:val="005C2833"/>
    <w:rsid w:val="005D309F"/>
    <w:rsid w:val="005E144D"/>
    <w:rsid w:val="005E1500"/>
    <w:rsid w:val="005E1745"/>
    <w:rsid w:val="005E3A43"/>
    <w:rsid w:val="005F0B17"/>
    <w:rsid w:val="005F146B"/>
    <w:rsid w:val="005F6602"/>
    <w:rsid w:val="005F77C7"/>
    <w:rsid w:val="00620675"/>
    <w:rsid w:val="00622910"/>
    <w:rsid w:val="006254B6"/>
    <w:rsid w:val="00627FC8"/>
    <w:rsid w:val="006433C3"/>
    <w:rsid w:val="00650F5B"/>
    <w:rsid w:val="0066666E"/>
    <w:rsid w:val="006670D7"/>
    <w:rsid w:val="006719EA"/>
    <w:rsid w:val="00671F13"/>
    <w:rsid w:val="0067400A"/>
    <w:rsid w:val="00675EEB"/>
    <w:rsid w:val="00680CD8"/>
    <w:rsid w:val="006847AD"/>
    <w:rsid w:val="006870E7"/>
    <w:rsid w:val="0069114B"/>
    <w:rsid w:val="006944C1"/>
    <w:rsid w:val="006A756A"/>
    <w:rsid w:val="006B1A8B"/>
    <w:rsid w:val="006B33F6"/>
    <w:rsid w:val="006B4795"/>
    <w:rsid w:val="006B6A3A"/>
    <w:rsid w:val="006C0EC2"/>
    <w:rsid w:val="006C1CEC"/>
    <w:rsid w:val="006D66F7"/>
    <w:rsid w:val="006E55ED"/>
    <w:rsid w:val="0070403A"/>
    <w:rsid w:val="00705C9D"/>
    <w:rsid w:val="00705F13"/>
    <w:rsid w:val="0070624C"/>
    <w:rsid w:val="00714F1D"/>
    <w:rsid w:val="00715225"/>
    <w:rsid w:val="00716FD8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359EC"/>
    <w:rsid w:val="0073794C"/>
    <w:rsid w:val="007408F5"/>
    <w:rsid w:val="00741EAE"/>
    <w:rsid w:val="00744869"/>
    <w:rsid w:val="00755248"/>
    <w:rsid w:val="007558CB"/>
    <w:rsid w:val="0076190B"/>
    <w:rsid w:val="0076355D"/>
    <w:rsid w:val="00763A2D"/>
    <w:rsid w:val="007676A4"/>
    <w:rsid w:val="007748F4"/>
    <w:rsid w:val="00777795"/>
    <w:rsid w:val="00783A57"/>
    <w:rsid w:val="00784C92"/>
    <w:rsid w:val="007859CD"/>
    <w:rsid w:val="00785C24"/>
    <w:rsid w:val="007907E4"/>
    <w:rsid w:val="00796461"/>
    <w:rsid w:val="00797E76"/>
    <w:rsid w:val="007A01A3"/>
    <w:rsid w:val="007A6A4F"/>
    <w:rsid w:val="007B03F5"/>
    <w:rsid w:val="007B5C09"/>
    <w:rsid w:val="007B5DA2"/>
    <w:rsid w:val="007C0966"/>
    <w:rsid w:val="007C09A6"/>
    <w:rsid w:val="007C19E7"/>
    <w:rsid w:val="007C291D"/>
    <w:rsid w:val="007C33F8"/>
    <w:rsid w:val="007C5CFD"/>
    <w:rsid w:val="007C6D9F"/>
    <w:rsid w:val="007D4893"/>
    <w:rsid w:val="007E2DFE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5AEE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BCE"/>
    <w:rsid w:val="0089368E"/>
    <w:rsid w:val="00893C96"/>
    <w:rsid w:val="008947CD"/>
    <w:rsid w:val="0089500A"/>
    <w:rsid w:val="00897C94"/>
    <w:rsid w:val="008A16FA"/>
    <w:rsid w:val="008A4B30"/>
    <w:rsid w:val="008A7C12"/>
    <w:rsid w:val="008B03CE"/>
    <w:rsid w:val="008B529E"/>
    <w:rsid w:val="008C17FB"/>
    <w:rsid w:val="008C2C26"/>
    <w:rsid w:val="008C6B50"/>
    <w:rsid w:val="008C70BB"/>
    <w:rsid w:val="008D1B00"/>
    <w:rsid w:val="008D57B8"/>
    <w:rsid w:val="008D6509"/>
    <w:rsid w:val="008D6FD3"/>
    <w:rsid w:val="008E03FC"/>
    <w:rsid w:val="008E47C7"/>
    <w:rsid w:val="008E510B"/>
    <w:rsid w:val="008E60E5"/>
    <w:rsid w:val="008F2CCE"/>
    <w:rsid w:val="00902B13"/>
    <w:rsid w:val="0090571E"/>
    <w:rsid w:val="00911941"/>
    <w:rsid w:val="009158F9"/>
    <w:rsid w:val="0092024D"/>
    <w:rsid w:val="00925146"/>
    <w:rsid w:val="00925F0F"/>
    <w:rsid w:val="00932F6B"/>
    <w:rsid w:val="009444F0"/>
    <w:rsid w:val="009468BC"/>
    <w:rsid w:val="00947FAE"/>
    <w:rsid w:val="009501AD"/>
    <w:rsid w:val="009616DF"/>
    <w:rsid w:val="00965108"/>
    <w:rsid w:val="0096542F"/>
    <w:rsid w:val="00967FA7"/>
    <w:rsid w:val="00971645"/>
    <w:rsid w:val="0097750B"/>
    <w:rsid w:val="00977919"/>
    <w:rsid w:val="00983000"/>
    <w:rsid w:val="009870FA"/>
    <w:rsid w:val="009921C3"/>
    <w:rsid w:val="0099551D"/>
    <w:rsid w:val="009A1683"/>
    <w:rsid w:val="009A31C9"/>
    <w:rsid w:val="009A5897"/>
    <w:rsid w:val="009A5F24"/>
    <w:rsid w:val="009B0B3E"/>
    <w:rsid w:val="009B1913"/>
    <w:rsid w:val="009B6657"/>
    <w:rsid w:val="009B6966"/>
    <w:rsid w:val="009C26C4"/>
    <w:rsid w:val="009D0EB5"/>
    <w:rsid w:val="009D14F9"/>
    <w:rsid w:val="009D2B74"/>
    <w:rsid w:val="009D63FF"/>
    <w:rsid w:val="009E175D"/>
    <w:rsid w:val="009E3CC2"/>
    <w:rsid w:val="009F06BD"/>
    <w:rsid w:val="009F2A4D"/>
    <w:rsid w:val="009F70E8"/>
    <w:rsid w:val="00A00828"/>
    <w:rsid w:val="00A03290"/>
    <w:rsid w:val="00A0387E"/>
    <w:rsid w:val="00A04B43"/>
    <w:rsid w:val="00A05BFD"/>
    <w:rsid w:val="00A07490"/>
    <w:rsid w:val="00A10655"/>
    <w:rsid w:val="00A12B64"/>
    <w:rsid w:val="00A12FEF"/>
    <w:rsid w:val="00A22C38"/>
    <w:rsid w:val="00A25193"/>
    <w:rsid w:val="00A26E80"/>
    <w:rsid w:val="00A31AE8"/>
    <w:rsid w:val="00A3739D"/>
    <w:rsid w:val="00A37DDA"/>
    <w:rsid w:val="00A4191B"/>
    <w:rsid w:val="00A45005"/>
    <w:rsid w:val="00A567EE"/>
    <w:rsid w:val="00A70DD8"/>
    <w:rsid w:val="00A76790"/>
    <w:rsid w:val="00A8220B"/>
    <w:rsid w:val="00A82601"/>
    <w:rsid w:val="00A85D0C"/>
    <w:rsid w:val="00A925EC"/>
    <w:rsid w:val="00A929AA"/>
    <w:rsid w:val="00A92B67"/>
    <w:rsid w:val="00A92B6B"/>
    <w:rsid w:val="00AA541E"/>
    <w:rsid w:val="00AB1B77"/>
    <w:rsid w:val="00AD0DA4"/>
    <w:rsid w:val="00AD4169"/>
    <w:rsid w:val="00AD7D9D"/>
    <w:rsid w:val="00AE21BC"/>
    <w:rsid w:val="00AE25C6"/>
    <w:rsid w:val="00AE306C"/>
    <w:rsid w:val="00AF28C1"/>
    <w:rsid w:val="00B02EF1"/>
    <w:rsid w:val="00B04508"/>
    <w:rsid w:val="00B048F3"/>
    <w:rsid w:val="00B07C97"/>
    <w:rsid w:val="00B11C67"/>
    <w:rsid w:val="00B14257"/>
    <w:rsid w:val="00B15754"/>
    <w:rsid w:val="00B16002"/>
    <w:rsid w:val="00B17FFC"/>
    <w:rsid w:val="00B2046E"/>
    <w:rsid w:val="00B20E8B"/>
    <w:rsid w:val="00B257E1"/>
    <w:rsid w:val="00B2599A"/>
    <w:rsid w:val="00B27AC4"/>
    <w:rsid w:val="00B343CC"/>
    <w:rsid w:val="00B41AB8"/>
    <w:rsid w:val="00B5084A"/>
    <w:rsid w:val="00B56D23"/>
    <w:rsid w:val="00B57588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67FE"/>
    <w:rsid w:val="00B910E4"/>
    <w:rsid w:val="00B92F9B"/>
    <w:rsid w:val="00B941B3"/>
    <w:rsid w:val="00B96513"/>
    <w:rsid w:val="00BA1D47"/>
    <w:rsid w:val="00BA66F0"/>
    <w:rsid w:val="00BB2239"/>
    <w:rsid w:val="00BB2AE7"/>
    <w:rsid w:val="00BB5923"/>
    <w:rsid w:val="00BB6464"/>
    <w:rsid w:val="00BC1BB8"/>
    <w:rsid w:val="00BD4998"/>
    <w:rsid w:val="00BD7FE1"/>
    <w:rsid w:val="00BE0048"/>
    <w:rsid w:val="00BE37CA"/>
    <w:rsid w:val="00BE4067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1492"/>
    <w:rsid w:val="00C24C1A"/>
    <w:rsid w:val="00C30171"/>
    <w:rsid w:val="00C309D8"/>
    <w:rsid w:val="00C36CE9"/>
    <w:rsid w:val="00C36FFB"/>
    <w:rsid w:val="00C42FDA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3B86"/>
    <w:rsid w:val="00C75E81"/>
    <w:rsid w:val="00C8376E"/>
    <w:rsid w:val="00C83BB6"/>
    <w:rsid w:val="00C86609"/>
    <w:rsid w:val="00C92B4C"/>
    <w:rsid w:val="00C954F6"/>
    <w:rsid w:val="00CA36A0"/>
    <w:rsid w:val="00CA6BC5"/>
    <w:rsid w:val="00CB76A0"/>
    <w:rsid w:val="00CC571B"/>
    <w:rsid w:val="00CC61CD"/>
    <w:rsid w:val="00CC6C02"/>
    <w:rsid w:val="00CC737B"/>
    <w:rsid w:val="00CD5011"/>
    <w:rsid w:val="00CE2C46"/>
    <w:rsid w:val="00CE640F"/>
    <w:rsid w:val="00CE76BC"/>
    <w:rsid w:val="00CF540E"/>
    <w:rsid w:val="00D01B52"/>
    <w:rsid w:val="00D02F07"/>
    <w:rsid w:val="00D15D88"/>
    <w:rsid w:val="00D2069C"/>
    <w:rsid w:val="00D27D49"/>
    <w:rsid w:val="00D27EBE"/>
    <w:rsid w:val="00D3168F"/>
    <w:rsid w:val="00D32EB5"/>
    <w:rsid w:val="00D36A49"/>
    <w:rsid w:val="00D41205"/>
    <w:rsid w:val="00D47DC7"/>
    <w:rsid w:val="00D517C6"/>
    <w:rsid w:val="00D55281"/>
    <w:rsid w:val="00D630B1"/>
    <w:rsid w:val="00D7048C"/>
    <w:rsid w:val="00D71369"/>
    <w:rsid w:val="00D71D84"/>
    <w:rsid w:val="00D72464"/>
    <w:rsid w:val="00D72A57"/>
    <w:rsid w:val="00D768EB"/>
    <w:rsid w:val="00D81E17"/>
    <w:rsid w:val="00D82D1E"/>
    <w:rsid w:val="00D832D9"/>
    <w:rsid w:val="00D9066B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0209"/>
    <w:rsid w:val="00DD4E59"/>
    <w:rsid w:val="00DE3180"/>
    <w:rsid w:val="00DE33B5"/>
    <w:rsid w:val="00DE5E18"/>
    <w:rsid w:val="00DF0487"/>
    <w:rsid w:val="00DF3FAD"/>
    <w:rsid w:val="00DF5EA4"/>
    <w:rsid w:val="00E02681"/>
    <w:rsid w:val="00E02792"/>
    <w:rsid w:val="00E034D8"/>
    <w:rsid w:val="00E04CC0"/>
    <w:rsid w:val="00E101E1"/>
    <w:rsid w:val="00E15816"/>
    <w:rsid w:val="00E160D5"/>
    <w:rsid w:val="00E20335"/>
    <w:rsid w:val="00E239FF"/>
    <w:rsid w:val="00E27D7B"/>
    <w:rsid w:val="00E30556"/>
    <w:rsid w:val="00E30981"/>
    <w:rsid w:val="00E31B72"/>
    <w:rsid w:val="00E33136"/>
    <w:rsid w:val="00E34744"/>
    <w:rsid w:val="00E34D7C"/>
    <w:rsid w:val="00E3723D"/>
    <w:rsid w:val="00E44C89"/>
    <w:rsid w:val="00E457A6"/>
    <w:rsid w:val="00E54B57"/>
    <w:rsid w:val="00E54F9E"/>
    <w:rsid w:val="00E61BA2"/>
    <w:rsid w:val="00E63864"/>
    <w:rsid w:val="00E6403F"/>
    <w:rsid w:val="00E75451"/>
    <w:rsid w:val="00E75EA9"/>
    <w:rsid w:val="00E76AD6"/>
    <w:rsid w:val="00E770C4"/>
    <w:rsid w:val="00E7785A"/>
    <w:rsid w:val="00E84C5A"/>
    <w:rsid w:val="00E861DB"/>
    <w:rsid w:val="00E8633B"/>
    <w:rsid w:val="00E908F1"/>
    <w:rsid w:val="00E93406"/>
    <w:rsid w:val="00E956C5"/>
    <w:rsid w:val="00E95C39"/>
    <w:rsid w:val="00EA2C39"/>
    <w:rsid w:val="00EA33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5FC1"/>
    <w:rsid w:val="00F274E6"/>
    <w:rsid w:val="00F30AE1"/>
    <w:rsid w:val="00F54B4B"/>
    <w:rsid w:val="00F5696E"/>
    <w:rsid w:val="00F60EFF"/>
    <w:rsid w:val="00F66680"/>
    <w:rsid w:val="00F67D2D"/>
    <w:rsid w:val="00F80F3E"/>
    <w:rsid w:val="00F817E2"/>
    <w:rsid w:val="00F858F2"/>
    <w:rsid w:val="00F860CC"/>
    <w:rsid w:val="00F94398"/>
    <w:rsid w:val="00FB2B56"/>
    <w:rsid w:val="00FB55D5"/>
    <w:rsid w:val="00FC12BF"/>
    <w:rsid w:val="00FC2C60"/>
    <w:rsid w:val="00FD3E6F"/>
    <w:rsid w:val="00FD40FF"/>
    <w:rsid w:val="00FD50B1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6FDC6"/>
  <w15:docId w15:val="{2BF10D4F-6C8C-4668-BF66-A5C853B4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pPr>
      <w:spacing w:after="20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  <w:pPr>
      <w:spacing w:after="200"/>
    </w:pPr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E3E2C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3Char">
    <w:name w:val="Heading 3 Char"/>
    <w:link w:val="Heading3"/>
    <w:uiPriority w:val="2"/>
    <w:rsid w:val="00A567EE"/>
    <w:rPr>
      <w:rFonts w:ascii="Lato Semibold" w:hAnsi="Lato Semibold" w:cs="Arial"/>
      <w:color w:val="1F1F5F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="Lato Semibold" w:eastAsia="Times New Roman" w:hAnsi="Lato Semibold"/>
      <w:color w:val="127CC0"/>
      <w:sz w:val="40"/>
    </w:rPr>
  </w:style>
  <w:style w:type="character" w:customStyle="1" w:styleId="Heading4Char">
    <w:name w:val="Heading 4 Char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2"/>
    <w:semiHidden/>
    <w:rsid w:val="00EE750D"/>
    <w:rPr>
      <w:rFonts w:ascii="Lato" w:hAnsi="Lato"/>
      <w:b/>
      <w:color w:val="1F1F5F"/>
    </w:rPr>
  </w:style>
  <w:style w:type="character" w:customStyle="1" w:styleId="Heading6Char">
    <w:name w:val="Heading 6 Char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link w:val="Heading7"/>
    <w:uiPriority w:val="2"/>
    <w:semiHidden/>
    <w:rsid w:val="00EE750D"/>
    <w:rPr>
      <w:rFonts w:ascii="Lato" w:hAnsi="Lato"/>
      <w:b/>
      <w:color w:val="1F1F5F"/>
    </w:rPr>
  </w:style>
  <w:style w:type="character" w:customStyle="1" w:styleId="Heading8Char">
    <w:name w:val="Heading 8 Char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link w:val="Heading9"/>
    <w:uiPriority w:val="2"/>
    <w:semiHidden/>
    <w:rsid w:val="00EE750D"/>
    <w:rPr>
      <w:rFonts w:ascii="Lato" w:hAnsi="Lato"/>
      <w:b/>
      <w:color w:val="1F1F5F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uiPriority w:val="99"/>
    <w:unhideWhenUsed/>
    <w:rsid w:val="002F0DB1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tblPr>
      <w:tblStyleRowBandSize w:val="1"/>
      <w:tblStyleColBandSize w:val="1"/>
      <w:tblBorders>
        <w:top w:val="single" w:sz="4" w:space="0" w:color="FF6FAF"/>
        <w:left w:val="single" w:sz="4" w:space="0" w:color="FF6FAF"/>
        <w:bottom w:val="single" w:sz="4" w:space="0" w:color="FF6FAF"/>
        <w:right w:val="single" w:sz="4" w:space="0" w:color="FF6FAF"/>
        <w:insideH w:val="single" w:sz="4" w:space="0" w:color="FF6FAF"/>
        <w:insideV w:val="single" w:sz="4" w:space="0" w:color="FF6FAF"/>
      </w:tblBorders>
    </w:tblPr>
    <w:tblStylePr w:type="firstRow">
      <w:rPr>
        <w:b/>
        <w:bCs/>
      </w:rPr>
      <w:tblPr/>
      <w:tcPr>
        <w:tcBorders>
          <w:bottom w:val="single" w:sz="12" w:space="0" w:color="FF2888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/>
        <w:left w:val="single" w:sz="4" w:space="0" w:color="1F1F5F"/>
        <w:bottom w:val="single" w:sz="4" w:space="0" w:color="1F1F5F"/>
        <w:right w:val="single" w:sz="4" w:space="0" w:color="1F1F5F"/>
        <w:insideH w:val="none" w:sz="0" w:space="0" w:color="auto"/>
        <w:insideV w:val="single" w:sz="4" w:space="0" w:color="1F1F5F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/>
          <w:left w:val="single" w:sz="4" w:space="0" w:color="1F1F5F"/>
          <w:bottom w:val="single" w:sz="4" w:space="0" w:color="1F1F5F"/>
          <w:right w:val="single" w:sz="4" w:space="0" w:color="1F1F5F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Verdana" w:hAnsi="Verdana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0429"/>
    <w:rPr>
      <w:sz w:val="20"/>
      <w:szCs w:val="20"/>
    </w:rPr>
  </w:style>
  <w:style w:type="character" w:customStyle="1" w:styleId="CommentTextChar">
    <w:name w:val="Comment Text Char"/>
    <w:link w:val="CommentText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/>
        <w:left w:val="single" w:sz="4" w:space="0" w:color="1F1F5F"/>
        <w:bottom w:val="single" w:sz="4" w:space="0" w:color="1F1F5F"/>
        <w:right w:val="single" w:sz="4" w:space="0" w:color="1F1F5F"/>
        <w:insideV w:val="single" w:sz="4" w:space="0" w:color="1F1F5F"/>
      </w:tblBorders>
    </w:tblPr>
    <w:tcPr>
      <w:vAlign w:val="center"/>
    </w:tcPr>
    <w:tblStylePr w:type="firstRow">
      <w:rPr>
        <w:b/>
        <w:color w:val="FFFFFF"/>
        <w:sz w:val="22"/>
        <w:szCs w:val="22"/>
      </w:rPr>
      <w:tblPr/>
      <w:tcPr>
        <w:shd w:val="clear" w:color="auto" w:fill="1F1F5F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/>
          <w:left w:val="single" w:sz="4" w:space="0" w:color="1F1F5F"/>
          <w:bottom w:val="single" w:sz="4" w:space="0" w:color="1F1F5F"/>
          <w:right w:val="single" w:sz="4" w:space="0" w:color="1F1F5F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Verdana" w:hAnsi="Verdana" w:hint="default"/>
        <w:sz w:val="22"/>
        <w:szCs w:val="22"/>
      </w:rPr>
    </w:tblStylePr>
    <w:tblStylePr w:type="band2Vert">
      <w:rPr>
        <w:rFonts w:ascii="Verdana" w:hAnsi="Verdana" w:hint="default"/>
        <w:sz w:val="22"/>
        <w:szCs w:val="22"/>
      </w:rPr>
    </w:tblStylePr>
    <w:tblStylePr w:type="band1Horz">
      <w:rPr>
        <w:rFonts w:ascii="Verdana" w:hAnsi="Verdana" w:hint="default"/>
        <w:sz w:val="22"/>
        <w:szCs w:val="22"/>
      </w:rPr>
    </w:tblStylePr>
    <w:tblStylePr w:type="band2Horz">
      <w:rPr>
        <w:rFonts w:ascii="Verdana" w:hAnsi="Verdana" w:hint="default"/>
        <w:sz w:val="22"/>
        <w:szCs w:val="22"/>
      </w:rPr>
      <w:tblPr/>
      <w:tcPr>
        <w:shd w:val="clear" w:color="auto" w:fill="D9D9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HeaderText">
    <w:name w:val="Header Text"/>
    <w:basedOn w:val="Normal"/>
    <w:rsid w:val="004E2A23"/>
    <w:pPr>
      <w:autoSpaceDE w:val="0"/>
      <w:autoSpaceDN w:val="0"/>
      <w:adjustRightInd w:val="0"/>
      <w:spacing w:after="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680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66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6668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1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923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9582F"/>
    <w:rPr>
      <w:rFonts w:ascii="Lato" w:eastAsia="Times New Roman" w:hAnsi="Lato"/>
      <w:iCs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05539"/>
    <w:rPr>
      <w:rFonts w:ascii="Lato" w:hAnsi="La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t.gov.au/learning/primary-and-secondary-students/home-educ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EDUCATION-ACT-2015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Add date when approved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906118-6ECD-43C8-9B91-A4E1B82C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0</TotalTime>
  <Pages>3</Pages>
  <Words>736</Words>
  <Characters>4485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education application guidelines</vt:lpstr>
    </vt:vector>
  </TitlesOfParts>
  <Company>Education</Company>
  <LinksUpToDate>false</LinksUpToDate>
  <CharactersWithSpaces>5183</CharactersWithSpaces>
  <SharedDoc>false</SharedDoc>
  <HLinks>
    <vt:vector size="12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https://nt.gov.au/learning/primary-and-secondary-students/home-education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education application guidelines</dc:title>
  <dc:subject/>
  <dc:creator>Northern Territory Government</dc:creator>
  <cp:keywords/>
  <cp:lastModifiedBy>Andrea Ruske</cp:lastModifiedBy>
  <cp:revision>2</cp:revision>
  <cp:lastPrinted>2022-05-25T01:44:00Z</cp:lastPrinted>
  <dcterms:created xsi:type="dcterms:W3CDTF">2022-05-25T07:16:00Z</dcterms:created>
  <dcterms:modified xsi:type="dcterms:W3CDTF">2022-05-25T07:16:00Z</dcterms:modified>
</cp:coreProperties>
</file>