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1AAE" w14:textId="77777777" w:rsidR="00210429" w:rsidRDefault="00210429" w:rsidP="0097750B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 xml:space="preserve">Curriculum, assessment, reporting and certification: early childhood to </w:t>
      </w:r>
      <w:r w:rsidR="00C2593E">
        <w:rPr>
          <w:noProof/>
          <w:lang w:eastAsia="en-AU"/>
        </w:rPr>
        <w:t>y</w:t>
      </w:r>
      <w:r>
        <w:rPr>
          <w:noProof/>
          <w:lang w:eastAsia="en-AU"/>
        </w:rPr>
        <w:t>ear 12 policy statement</w:t>
      </w:r>
    </w:p>
    <w:p w14:paraId="36E62BCD" w14:textId="77777777" w:rsidR="00210429" w:rsidRDefault="00210429" w:rsidP="00210429">
      <w:pPr>
        <w:rPr>
          <w:lang w:eastAsia="en-AU"/>
        </w:rPr>
      </w:pPr>
      <w:r>
        <w:rPr>
          <w:lang w:eastAsia="en-AU"/>
        </w:rPr>
        <w:t>The Northern Territory Board of Studies (NTBOS) approved policy sets out the legislative foundation for the provision of school education in the N</w:t>
      </w:r>
      <w:r w:rsidR="00350252">
        <w:rPr>
          <w:lang w:eastAsia="en-AU"/>
        </w:rPr>
        <w:t>orthern Territory (N</w:t>
      </w:r>
      <w:r>
        <w:rPr>
          <w:lang w:eastAsia="en-AU"/>
        </w:rPr>
        <w:t>T</w:t>
      </w:r>
      <w:r w:rsidR="00350252">
        <w:rPr>
          <w:lang w:eastAsia="en-AU"/>
        </w:rPr>
        <w:t>)</w:t>
      </w:r>
      <w:r w:rsidRPr="00771A23">
        <w:rPr>
          <w:lang w:eastAsia="en-AU"/>
        </w:rPr>
        <w:t xml:space="preserve"> </w:t>
      </w:r>
      <w:r>
        <w:rPr>
          <w:lang w:eastAsia="en-AU"/>
        </w:rPr>
        <w:t>relating to curricul</w:t>
      </w:r>
      <w:r w:rsidR="00BD08DA">
        <w:rPr>
          <w:lang w:eastAsia="en-AU"/>
        </w:rPr>
        <w:t>um</w:t>
      </w:r>
      <w:r>
        <w:rPr>
          <w:lang w:eastAsia="en-AU"/>
        </w:rPr>
        <w:t>, assessmen</w:t>
      </w:r>
      <w:r w:rsidR="00695619">
        <w:rPr>
          <w:lang w:eastAsia="en-AU"/>
        </w:rPr>
        <w:t>t, reporting and certification.</w:t>
      </w:r>
    </w:p>
    <w:p w14:paraId="372B1FDB" w14:textId="77777777" w:rsidR="009B2F5C" w:rsidRDefault="00210429" w:rsidP="00210429">
      <w:pPr>
        <w:rPr>
          <w:lang w:eastAsia="en-AU"/>
        </w:rPr>
      </w:pPr>
      <w:r>
        <w:rPr>
          <w:lang w:eastAsia="en-AU"/>
        </w:rPr>
        <w:t xml:space="preserve">The Department of Education’s (the department) Curriculum, assessment, reporting and certification: early </w:t>
      </w:r>
      <w:r w:rsidR="00695619">
        <w:rPr>
          <w:lang w:eastAsia="en-AU"/>
        </w:rPr>
        <w:t xml:space="preserve">childhood to </w:t>
      </w:r>
      <w:r w:rsidR="00C2593E">
        <w:rPr>
          <w:lang w:eastAsia="en-AU"/>
        </w:rPr>
        <w:t>y</w:t>
      </w:r>
      <w:r w:rsidR="00695619">
        <w:rPr>
          <w:lang w:eastAsia="en-AU"/>
        </w:rPr>
        <w:t>ear 12</w:t>
      </w:r>
      <w:r w:rsidR="00270742">
        <w:rPr>
          <w:lang w:eastAsia="en-AU"/>
        </w:rPr>
        <w:t xml:space="preserve"> policy</w:t>
      </w:r>
      <w:r w:rsidR="003E784B">
        <w:rPr>
          <w:lang w:eastAsia="en-AU"/>
        </w:rPr>
        <w:t xml:space="preserve"> </w:t>
      </w:r>
      <w:r>
        <w:rPr>
          <w:lang w:eastAsia="en-AU"/>
        </w:rPr>
        <w:t xml:space="preserve">informs department staff, that is school, </w:t>
      </w:r>
      <w:r w:rsidR="005017F2">
        <w:rPr>
          <w:lang w:eastAsia="en-AU"/>
        </w:rPr>
        <w:t>regional,</w:t>
      </w:r>
      <w:r>
        <w:rPr>
          <w:lang w:eastAsia="en-AU"/>
        </w:rPr>
        <w:t xml:space="preserve"> and corporate staff about the actions they must undertake to be compliant with legislation, </w:t>
      </w:r>
      <w:r w:rsidR="007C291D">
        <w:rPr>
          <w:lang w:eastAsia="en-AU"/>
        </w:rPr>
        <w:t>the NTBOS policy</w:t>
      </w:r>
      <w:r>
        <w:rPr>
          <w:lang w:eastAsia="en-AU"/>
        </w:rPr>
        <w:t xml:space="preserve"> and the department’s strategic direction. </w:t>
      </w:r>
    </w:p>
    <w:p w14:paraId="0C71D9DF" w14:textId="04DD0F60" w:rsidR="00210429" w:rsidRDefault="00357533" w:rsidP="00210429">
      <w:pPr>
        <w:rPr>
          <w:lang w:eastAsia="en-AU"/>
        </w:rPr>
      </w:pPr>
      <w:r>
        <w:rPr>
          <w:lang w:eastAsia="en-AU"/>
        </w:rPr>
        <w:t>Th</w:t>
      </w:r>
      <w:r w:rsidR="007A07BA">
        <w:rPr>
          <w:lang w:eastAsia="en-AU"/>
        </w:rPr>
        <w:t xml:space="preserve">e </w:t>
      </w:r>
      <w:r w:rsidR="001A23A1">
        <w:rPr>
          <w:lang w:eastAsia="en-AU"/>
        </w:rPr>
        <w:t xml:space="preserve">Intensive English Unit (IEU) </w:t>
      </w:r>
      <w:r>
        <w:rPr>
          <w:lang w:eastAsia="en-AU"/>
        </w:rPr>
        <w:t>p</w:t>
      </w:r>
      <w:r w:rsidR="00083A1C">
        <w:rPr>
          <w:lang w:eastAsia="en-AU"/>
        </w:rPr>
        <w:t>olicy</w:t>
      </w:r>
      <w:r>
        <w:rPr>
          <w:lang w:eastAsia="en-AU"/>
        </w:rPr>
        <w:t xml:space="preserve"> provide</w:t>
      </w:r>
      <w:r w:rsidR="00083A1C">
        <w:rPr>
          <w:lang w:eastAsia="en-AU"/>
        </w:rPr>
        <w:t>s</w:t>
      </w:r>
      <w:r>
        <w:rPr>
          <w:lang w:eastAsia="en-AU"/>
        </w:rPr>
        <w:t xml:space="preserve"> information on the </w:t>
      </w:r>
      <w:r w:rsidRPr="00616E68">
        <w:rPr>
          <w:lang w:eastAsia="en-AU"/>
        </w:rPr>
        <w:t>operational requirements of</w:t>
      </w:r>
      <w:r w:rsidR="003D5E74" w:rsidRPr="00616E68">
        <w:rPr>
          <w:lang w:eastAsia="en-AU"/>
        </w:rPr>
        <w:t xml:space="preserve"> an </w:t>
      </w:r>
      <w:r w:rsidR="007A07BA">
        <w:rPr>
          <w:lang w:eastAsia="en-AU"/>
        </w:rPr>
        <w:t>IEU</w:t>
      </w:r>
      <w:r>
        <w:rPr>
          <w:lang w:eastAsia="en-AU"/>
        </w:rPr>
        <w:t xml:space="preserve"> in the school context.</w:t>
      </w:r>
    </w:p>
    <w:p w14:paraId="06BFF42A" w14:textId="77777777" w:rsidR="00210429" w:rsidRDefault="00520B3B" w:rsidP="00210429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P</w:t>
      </w:r>
      <w:r w:rsidR="00695619">
        <w:rPr>
          <w:noProof/>
          <w:lang w:eastAsia="en-AU"/>
        </w:rPr>
        <w:t>olicy</w:t>
      </w:r>
    </w:p>
    <w:p w14:paraId="0D06B2EC" w14:textId="087FBDCB" w:rsidR="009572FE" w:rsidRDefault="0072164C" w:rsidP="009572FE">
      <w:pPr>
        <w:rPr>
          <w:lang w:eastAsia="en-AU"/>
        </w:rPr>
      </w:pPr>
      <w:r>
        <w:rPr>
          <w:lang w:eastAsia="en-AU"/>
        </w:rPr>
        <w:t xml:space="preserve">An </w:t>
      </w:r>
      <w:r w:rsidR="00B60895">
        <w:rPr>
          <w:lang w:eastAsia="en-AU"/>
        </w:rPr>
        <w:t>IEU</w:t>
      </w:r>
      <w:r w:rsidR="009572FE">
        <w:rPr>
          <w:lang w:eastAsia="en-AU"/>
        </w:rPr>
        <w:t xml:space="preserve"> </w:t>
      </w:r>
      <w:r w:rsidR="00350252">
        <w:rPr>
          <w:lang w:eastAsia="en-AU"/>
        </w:rPr>
        <w:t xml:space="preserve">delivers </w:t>
      </w:r>
      <w:r w:rsidRPr="0072164C">
        <w:rPr>
          <w:lang w:eastAsia="en-AU"/>
        </w:rPr>
        <w:t xml:space="preserve">a targeted and intensive approach </w:t>
      </w:r>
      <w:r w:rsidRPr="009572FE">
        <w:rPr>
          <w:lang w:eastAsia="en-AU"/>
        </w:rPr>
        <w:t xml:space="preserve">to </w:t>
      </w:r>
      <w:r w:rsidR="00A70FC2">
        <w:rPr>
          <w:lang w:eastAsia="en-AU"/>
        </w:rPr>
        <w:t>learner</w:t>
      </w:r>
      <w:r w:rsidRPr="009572FE">
        <w:rPr>
          <w:lang w:eastAsia="en-AU"/>
        </w:rPr>
        <w:t xml:space="preserve">s who </w:t>
      </w:r>
      <w:r w:rsidR="00037232" w:rsidRPr="009572FE">
        <w:rPr>
          <w:lang w:eastAsia="en-AU"/>
        </w:rPr>
        <w:t>have recently arrived in Australia</w:t>
      </w:r>
      <w:r w:rsidR="00037232">
        <w:rPr>
          <w:lang w:eastAsia="en-AU"/>
        </w:rPr>
        <w:t xml:space="preserve"> and </w:t>
      </w:r>
      <w:r w:rsidRPr="009572FE">
        <w:rPr>
          <w:lang w:eastAsia="en-AU"/>
        </w:rPr>
        <w:t xml:space="preserve">are learning </w:t>
      </w:r>
      <w:r w:rsidR="002245D9">
        <w:rPr>
          <w:lang w:eastAsia="en-AU"/>
        </w:rPr>
        <w:t xml:space="preserve">Standard Australian </w:t>
      </w:r>
      <w:r w:rsidRPr="009572FE">
        <w:rPr>
          <w:lang w:eastAsia="en-AU"/>
        </w:rPr>
        <w:t>English</w:t>
      </w:r>
      <w:r w:rsidR="00160531">
        <w:rPr>
          <w:lang w:eastAsia="en-AU"/>
        </w:rPr>
        <w:t xml:space="preserve"> (SAE)</w:t>
      </w:r>
      <w:r w:rsidRPr="009572FE">
        <w:rPr>
          <w:lang w:eastAsia="en-AU"/>
        </w:rPr>
        <w:t xml:space="preserve"> as an </w:t>
      </w:r>
      <w:r w:rsidR="00350252">
        <w:rPr>
          <w:lang w:eastAsia="en-AU"/>
        </w:rPr>
        <w:t>a</w:t>
      </w:r>
      <w:r w:rsidRPr="009572FE">
        <w:rPr>
          <w:lang w:eastAsia="en-AU"/>
        </w:rPr>
        <w:t xml:space="preserve">dditional </w:t>
      </w:r>
      <w:r w:rsidR="00350252">
        <w:rPr>
          <w:lang w:eastAsia="en-AU"/>
        </w:rPr>
        <w:t>l</w:t>
      </w:r>
      <w:r w:rsidRPr="009572FE">
        <w:rPr>
          <w:lang w:eastAsia="en-AU"/>
        </w:rPr>
        <w:t>anguage</w:t>
      </w:r>
      <w:r w:rsidR="00C5591B">
        <w:rPr>
          <w:lang w:eastAsia="en-AU"/>
        </w:rPr>
        <w:t xml:space="preserve"> or </w:t>
      </w:r>
      <w:r w:rsidR="00350252">
        <w:rPr>
          <w:lang w:eastAsia="en-AU"/>
        </w:rPr>
        <w:t>d</w:t>
      </w:r>
      <w:r w:rsidRPr="009572FE">
        <w:rPr>
          <w:lang w:eastAsia="en-AU"/>
        </w:rPr>
        <w:t xml:space="preserve">ialect </w:t>
      </w:r>
      <w:r>
        <w:rPr>
          <w:lang w:eastAsia="en-AU"/>
        </w:rPr>
        <w:t>(EAL/D)</w:t>
      </w:r>
      <w:r w:rsidR="00037232">
        <w:rPr>
          <w:lang w:eastAsia="en-AU"/>
        </w:rPr>
        <w:t>,</w:t>
      </w:r>
      <w:r w:rsidRPr="0072164C">
        <w:rPr>
          <w:lang w:eastAsia="en-AU"/>
        </w:rPr>
        <w:t xml:space="preserve"> to develop the depth of English language required to study and learn in </w:t>
      </w:r>
      <w:r>
        <w:rPr>
          <w:lang w:eastAsia="en-AU"/>
        </w:rPr>
        <w:t>the N</w:t>
      </w:r>
      <w:r w:rsidR="00350252">
        <w:rPr>
          <w:lang w:eastAsia="en-AU"/>
        </w:rPr>
        <w:t>T</w:t>
      </w:r>
      <w:r w:rsidR="00695619">
        <w:rPr>
          <w:lang w:eastAsia="en-AU"/>
        </w:rPr>
        <w:t>.</w:t>
      </w:r>
    </w:p>
    <w:p w14:paraId="550ABC09" w14:textId="77777777" w:rsidR="009572FE" w:rsidRDefault="003E0500" w:rsidP="009572FE">
      <w:pPr>
        <w:rPr>
          <w:lang w:eastAsia="en-AU"/>
        </w:rPr>
      </w:pPr>
      <w:r>
        <w:rPr>
          <w:lang w:eastAsia="en-AU"/>
        </w:rPr>
        <w:t>IEU</w:t>
      </w:r>
      <w:r w:rsidR="009572FE" w:rsidRPr="00581A70">
        <w:rPr>
          <w:lang w:eastAsia="en-AU"/>
        </w:rPr>
        <w:t xml:space="preserve">s </w:t>
      </w:r>
      <w:r w:rsidR="00350252">
        <w:rPr>
          <w:lang w:eastAsia="en-AU"/>
        </w:rPr>
        <w:t xml:space="preserve">also </w:t>
      </w:r>
      <w:r w:rsidR="009572FE" w:rsidRPr="00581A70">
        <w:rPr>
          <w:lang w:eastAsia="en-AU"/>
        </w:rPr>
        <w:t>provide a safe and supported introduction to Australian culture and local community</w:t>
      </w:r>
      <w:r w:rsidR="00350252">
        <w:rPr>
          <w:lang w:eastAsia="en-AU"/>
        </w:rPr>
        <w:t xml:space="preserve"> while</w:t>
      </w:r>
      <w:r w:rsidR="009572FE" w:rsidRPr="00581A70">
        <w:rPr>
          <w:lang w:eastAsia="en-AU"/>
        </w:rPr>
        <w:t xml:space="preserve"> </w:t>
      </w:r>
      <w:r w:rsidR="000E3BE4" w:rsidRPr="00581A70">
        <w:rPr>
          <w:lang w:eastAsia="en-AU"/>
        </w:rPr>
        <w:t>considering</w:t>
      </w:r>
      <w:r w:rsidR="009572FE" w:rsidRPr="00581A70">
        <w:rPr>
          <w:lang w:eastAsia="en-AU"/>
        </w:rPr>
        <w:t xml:space="preserve"> any additional needs </w:t>
      </w:r>
      <w:r w:rsidR="001C5ED5">
        <w:rPr>
          <w:lang w:eastAsia="en-AU"/>
        </w:rPr>
        <w:t>because of</w:t>
      </w:r>
      <w:r w:rsidR="009572FE" w:rsidRPr="00581A70">
        <w:rPr>
          <w:lang w:eastAsia="en-AU"/>
        </w:rPr>
        <w:t xml:space="preserve"> trauma, social </w:t>
      </w:r>
      <w:r w:rsidR="005017F2" w:rsidRPr="00581A70">
        <w:rPr>
          <w:lang w:eastAsia="en-AU"/>
        </w:rPr>
        <w:t>disadvantage</w:t>
      </w:r>
      <w:r w:rsidR="0061339E">
        <w:rPr>
          <w:lang w:eastAsia="en-AU"/>
        </w:rPr>
        <w:t xml:space="preserve"> </w:t>
      </w:r>
      <w:r w:rsidR="009572FE" w:rsidRPr="00581A70">
        <w:rPr>
          <w:lang w:eastAsia="en-AU"/>
        </w:rPr>
        <w:t>and interrupted schooling,</w:t>
      </w:r>
      <w:r w:rsidR="00350252">
        <w:rPr>
          <w:lang w:eastAsia="en-AU"/>
        </w:rPr>
        <w:t xml:space="preserve"> and</w:t>
      </w:r>
      <w:r w:rsidR="009572FE" w:rsidRPr="009572FE">
        <w:rPr>
          <w:lang w:eastAsia="en-AU"/>
        </w:rPr>
        <w:t xml:space="preserve"> prepare EAL/D </w:t>
      </w:r>
      <w:r w:rsidR="00A70FC2">
        <w:rPr>
          <w:lang w:eastAsia="en-AU"/>
        </w:rPr>
        <w:t>learner</w:t>
      </w:r>
      <w:r w:rsidR="009572FE" w:rsidRPr="009572FE">
        <w:rPr>
          <w:lang w:eastAsia="en-AU"/>
        </w:rPr>
        <w:t>s</w:t>
      </w:r>
      <w:r w:rsidR="00695619">
        <w:rPr>
          <w:lang w:eastAsia="en-AU"/>
        </w:rPr>
        <w:t xml:space="preserve"> to achieve academic success.</w:t>
      </w:r>
    </w:p>
    <w:p w14:paraId="17DC76DF" w14:textId="73B2DFC6" w:rsidR="001A23A1" w:rsidRDefault="001A23A1" w:rsidP="00923C41">
      <w:pPr>
        <w:pStyle w:val="Heading1"/>
        <w:rPr>
          <w:lang w:eastAsia="en-AU"/>
        </w:rPr>
      </w:pPr>
      <w:r>
        <w:rPr>
          <w:lang w:eastAsia="en-AU"/>
        </w:rPr>
        <w:t xml:space="preserve">Criteria for </w:t>
      </w:r>
      <w:r w:rsidR="00923C41">
        <w:rPr>
          <w:lang w:eastAsia="en-AU"/>
        </w:rPr>
        <w:t>e</w:t>
      </w:r>
      <w:r>
        <w:rPr>
          <w:lang w:eastAsia="en-AU"/>
        </w:rPr>
        <w:t>nrolment in an IEU</w:t>
      </w:r>
    </w:p>
    <w:p w14:paraId="7FC8F511" w14:textId="77777777" w:rsidR="001A23A1" w:rsidRDefault="001A23A1" w:rsidP="001A23A1">
      <w:pPr>
        <w:rPr>
          <w:lang w:eastAsia="en-AU"/>
        </w:rPr>
      </w:pPr>
      <w:r>
        <w:rPr>
          <w:lang w:eastAsia="en-AU"/>
        </w:rPr>
        <w:t>The requirements for enrolment in an IEU for e</w:t>
      </w:r>
      <w:r w:rsidRPr="009572FE">
        <w:rPr>
          <w:lang w:eastAsia="en-AU"/>
        </w:rPr>
        <w:t xml:space="preserve">ligible school-aged </w:t>
      </w:r>
      <w:r>
        <w:rPr>
          <w:lang w:eastAsia="en-AU"/>
        </w:rPr>
        <w:t>learner</w:t>
      </w:r>
      <w:r w:rsidRPr="009572FE">
        <w:rPr>
          <w:lang w:eastAsia="en-AU"/>
        </w:rPr>
        <w:t>s</w:t>
      </w:r>
      <w:r>
        <w:rPr>
          <w:lang w:eastAsia="en-AU"/>
        </w:rPr>
        <w:t xml:space="preserve"> who are</w:t>
      </w:r>
      <w:r w:rsidRPr="009572FE">
        <w:rPr>
          <w:lang w:eastAsia="en-AU"/>
        </w:rPr>
        <w:t xml:space="preserve"> permitted to study in Australia</w:t>
      </w:r>
      <w:r>
        <w:rPr>
          <w:lang w:eastAsia="en-AU"/>
        </w:rPr>
        <w:t xml:space="preserve"> are:</w:t>
      </w:r>
    </w:p>
    <w:p w14:paraId="5B6E85E2" w14:textId="77777777" w:rsidR="001A23A1" w:rsidRDefault="001A23A1" w:rsidP="001A23A1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students must be</w:t>
      </w:r>
      <w:r w:rsidRPr="00581A70">
        <w:rPr>
          <w:lang w:eastAsia="en-AU"/>
        </w:rPr>
        <w:t xml:space="preserve"> at the Beginning </w:t>
      </w:r>
      <w:r>
        <w:rPr>
          <w:lang w:eastAsia="en-AU"/>
        </w:rPr>
        <w:t>or</w:t>
      </w:r>
      <w:r w:rsidRPr="00581A70">
        <w:rPr>
          <w:lang w:eastAsia="en-AU"/>
        </w:rPr>
        <w:t xml:space="preserve"> Emerging </w:t>
      </w:r>
      <w:r>
        <w:rPr>
          <w:lang w:eastAsia="en-AU"/>
        </w:rPr>
        <w:t>phase of ACARA’s EAL/D learning progression</w:t>
      </w:r>
    </w:p>
    <w:p w14:paraId="3A1320EB" w14:textId="77777777" w:rsidR="001A23A1" w:rsidRDefault="001A23A1" w:rsidP="001A23A1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students have recently arrived in Australia – within 12 to 18 months of arrival</w:t>
      </w:r>
    </w:p>
    <w:p w14:paraId="0AE2ADD8" w14:textId="37F5A90F" w:rsidR="001A23A1" w:rsidRPr="00092DB5" w:rsidRDefault="001A23A1" w:rsidP="001A23A1">
      <w:pPr>
        <w:pStyle w:val="ListParagraph"/>
        <w:numPr>
          <w:ilvl w:val="0"/>
          <w:numId w:val="18"/>
        </w:numPr>
        <w:rPr>
          <w:rStyle w:val="Hyperlink"/>
          <w:lang w:eastAsia="en-AU"/>
        </w:rPr>
      </w:pPr>
      <w:r>
        <w:rPr>
          <w:lang w:eastAsia="en-AU"/>
        </w:rPr>
        <w:t xml:space="preserve">students hold Australian citizenship, permanent residency, or an </w:t>
      </w:r>
      <w:hyperlink r:id="rId9" w:history="1">
        <w:r w:rsidRPr="002741C6">
          <w:rPr>
            <w:rStyle w:val="Hyperlink"/>
            <w:lang w:eastAsia="en-AU"/>
          </w:rPr>
          <w:t>approved provisional or temporary visa</w:t>
        </w:r>
      </w:hyperlink>
      <w:r w:rsidR="006C186F">
        <w:rPr>
          <w:rStyle w:val="Hyperlink"/>
          <w:lang w:eastAsia="en-AU"/>
        </w:rPr>
        <w:t xml:space="preserve"> </w:t>
      </w:r>
    </w:p>
    <w:p w14:paraId="21FCE3FB" w14:textId="51945105" w:rsidR="002034F6" w:rsidRDefault="001A23A1" w:rsidP="006C186F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rStyle w:val="Hyperlink"/>
          <w:color w:val="auto"/>
          <w:u w:val="none"/>
          <w:lang w:eastAsia="en-AU"/>
        </w:rPr>
        <w:t>students</w:t>
      </w:r>
      <w:r w:rsidRPr="00092DB5">
        <w:rPr>
          <w:rStyle w:val="Hyperlink"/>
          <w:color w:val="auto"/>
          <w:u w:val="none"/>
          <w:lang w:eastAsia="en-AU"/>
        </w:rPr>
        <w:t xml:space="preserve"> </w:t>
      </w:r>
      <w:r w:rsidR="002034F6">
        <w:rPr>
          <w:rStyle w:val="Hyperlink"/>
          <w:color w:val="auto"/>
          <w:u w:val="none"/>
          <w:lang w:eastAsia="en-AU"/>
        </w:rPr>
        <w:t xml:space="preserve">who </w:t>
      </w:r>
      <w:r w:rsidRPr="00092DB5">
        <w:rPr>
          <w:rStyle w:val="Hyperlink"/>
          <w:color w:val="auto"/>
          <w:u w:val="none"/>
          <w:lang w:eastAsia="en-AU"/>
        </w:rPr>
        <w:t>h</w:t>
      </w:r>
      <w:r w:rsidR="006C186F">
        <w:rPr>
          <w:rStyle w:val="Hyperlink"/>
          <w:color w:val="auto"/>
          <w:u w:val="none"/>
          <w:lang w:eastAsia="en-AU"/>
        </w:rPr>
        <w:t>old</w:t>
      </w:r>
      <w:r w:rsidRPr="00092DB5">
        <w:rPr>
          <w:rStyle w:val="Hyperlink"/>
          <w:color w:val="auto"/>
          <w:u w:val="none"/>
          <w:lang w:eastAsia="en-AU"/>
        </w:rPr>
        <w:t xml:space="preserve"> </w:t>
      </w:r>
      <w:r w:rsidR="002034F6">
        <w:rPr>
          <w:rStyle w:val="Hyperlink"/>
          <w:color w:val="auto"/>
          <w:u w:val="none"/>
          <w:lang w:eastAsia="en-AU"/>
        </w:rPr>
        <w:t xml:space="preserve">a visa themselves </w:t>
      </w:r>
      <w:r w:rsidR="006C186F">
        <w:rPr>
          <w:rStyle w:val="Hyperlink"/>
          <w:color w:val="auto"/>
          <w:u w:val="none"/>
          <w:lang w:eastAsia="en-AU"/>
        </w:rPr>
        <w:t xml:space="preserve">require </w:t>
      </w:r>
      <w:r w:rsidR="002034F6" w:rsidRPr="006C186F">
        <w:rPr>
          <w:color w:val="141414"/>
          <w:shd w:val="clear" w:color="auto" w:fill="FFFFFF"/>
        </w:rPr>
        <w:t xml:space="preserve">a </w:t>
      </w:r>
      <w:hyperlink r:id="rId10" w:history="1">
        <w:r w:rsidR="006C186F" w:rsidRPr="00A501F6">
          <w:rPr>
            <w:rStyle w:val="Hyperlink"/>
            <w:shd w:val="clear" w:color="auto" w:fill="FFFFFF"/>
          </w:rPr>
          <w:t>C</w:t>
        </w:r>
        <w:r w:rsidR="002034F6" w:rsidRPr="00A501F6">
          <w:rPr>
            <w:rStyle w:val="Hyperlink"/>
            <w:shd w:val="clear" w:color="auto" w:fill="FFFFFF"/>
          </w:rPr>
          <w:t xml:space="preserve">onfirmation of </w:t>
        </w:r>
        <w:r w:rsidR="006C186F" w:rsidRPr="00A501F6">
          <w:rPr>
            <w:rStyle w:val="Hyperlink"/>
            <w:shd w:val="clear" w:color="auto" w:fill="FFFFFF"/>
          </w:rPr>
          <w:t>E</w:t>
        </w:r>
        <w:r w:rsidR="002034F6" w:rsidRPr="00A501F6">
          <w:rPr>
            <w:rStyle w:val="Hyperlink"/>
            <w:shd w:val="clear" w:color="auto" w:fill="FFFFFF"/>
          </w:rPr>
          <w:t>nrolment</w:t>
        </w:r>
        <w:r w:rsidR="006C186F" w:rsidRPr="00A501F6">
          <w:rPr>
            <w:rStyle w:val="Hyperlink"/>
            <w:shd w:val="clear" w:color="auto" w:fill="FFFFFF"/>
          </w:rPr>
          <w:t xml:space="preserve"> (</w:t>
        </w:r>
        <w:proofErr w:type="spellStart"/>
        <w:r w:rsidR="006C186F" w:rsidRPr="00A501F6">
          <w:rPr>
            <w:rStyle w:val="Hyperlink"/>
            <w:shd w:val="clear" w:color="auto" w:fill="FFFFFF"/>
          </w:rPr>
          <w:t>C</w:t>
        </w:r>
        <w:r w:rsidR="00083A1C" w:rsidRPr="00A501F6">
          <w:rPr>
            <w:rStyle w:val="Hyperlink"/>
            <w:shd w:val="clear" w:color="auto" w:fill="FFFFFF"/>
          </w:rPr>
          <w:t>o</w:t>
        </w:r>
        <w:r w:rsidR="006C186F" w:rsidRPr="00A501F6">
          <w:rPr>
            <w:rStyle w:val="Hyperlink"/>
            <w:shd w:val="clear" w:color="auto" w:fill="FFFFFF"/>
          </w:rPr>
          <w:t>E</w:t>
        </w:r>
        <w:proofErr w:type="spellEnd"/>
        <w:r w:rsidR="006C186F" w:rsidRPr="00A501F6">
          <w:rPr>
            <w:rStyle w:val="Hyperlink"/>
            <w:shd w:val="clear" w:color="auto" w:fill="FFFFFF"/>
          </w:rPr>
          <w:t>)</w:t>
        </w:r>
      </w:hyperlink>
      <w:r w:rsidR="006C186F">
        <w:rPr>
          <w:color w:val="141414"/>
          <w:shd w:val="clear" w:color="auto" w:fill="FFFFFF"/>
        </w:rPr>
        <w:t xml:space="preserve"> from International Services</w:t>
      </w:r>
      <w:r w:rsidR="00083A1C">
        <w:rPr>
          <w:color w:val="141414"/>
          <w:shd w:val="clear" w:color="auto" w:fill="FFFFFF"/>
        </w:rPr>
        <w:t>,</w:t>
      </w:r>
      <w:r w:rsidR="002034F6" w:rsidRPr="006C186F">
        <w:rPr>
          <w:color w:val="141414"/>
          <w:shd w:val="clear" w:color="auto" w:fill="FFFFFF"/>
        </w:rPr>
        <w:t xml:space="preserve"> if they are a primary holder of a S</w:t>
      </w:r>
      <w:r w:rsidR="002034F6">
        <w:rPr>
          <w:lang w:eastAsia="en-AU"/>
        </w:rPr>
        <w:t>tudent subclass 500</w:t>
      </w:r>
      <w:r w:rsidR="002034F6" w:rsidRPr="00D92F4F">
        <w:rPr>
          <w:lang w:eastAsia="en-AU"/>
        </w:rPr>
        <w:t xml:space="preserve"> </w:t>
      </w:r>
      <w:r w:rsidR="00C257BC">
        <w:rPr>
          <w:lang w:eastAsia="en-AU"/>
        </w:rPr>
        <w:t>V</w:t>
      </w:r>
      <w:r w:rsidR="002034F6">
        <w:rPr>
          <w:lang w:eastAsia="en-AU"/>
        </w:rPr>
        <w:t>isa</w:t>
      </w:r>
    </w:p>
    <w:p w14:paraId="2A24C888" w14:textId="79C6E721" w:rsidR="001A23A1" w:rsidRPr="00092DB5" w:rsidRDefault="006C186F" w:rsidP="006C186F">
      <w:pPr>
        <w:pStyle w:val="ListParagraph"/>
        <w:numPr>
          <w:ilvl w:val="0"/>
          <w:numId w:val="18"/>
        </w:numPr>
        <w:rPr>
          <w:lang w:eastAsia="en-AU"/>
        </w:rPr>
      </w:pPr>
      <w:r w:rsidRPr="006C186F">
        <w:rPr>
          <w:rStyle w:val="Hyperlink"/>
          <w:color w:val="auto"/>
          <w:u w:val="none"/>
          <w:lang w:eastAsia="en-AU"/>
        </w:rPr>
        <w:t>students of visa</w:t>
      </w:r>
      <w:r w:rsidR="00083A1C">
        <w:rPr>
          <w:rStyle w:val="Hyperlink"/>
          <w:color w:val="auto"/>
          <w:u w:val="none"/>
          <w:lang w:eastAsia="en-AU"/>
        </w:rPr>
        <w:t>-</w:t>
      </w:r>
      <w:r w:rsidRPr="006C186F">
        <w:rPr>
          <w:rStyle w:val="Hyperlink"/>
          <w:color w:val="auto"/>
          <w:u w:val="none"/>
          <w:lang w:eastAsia="en-AU"/>
        </w:rPr>
        <w:t xml:space="preserve">holding parents require </w:t>
      </w:r>
      <w:r w:rsidR="001A23A1" w:rsidRPr="006C186F">
        <w:rPr>
          <w:shd w:val="clear" w:color="auto" w:fill="FFFFFF"/>
        </w:rPr>
        <w:t xml:space="preserve">a </w:t>
      </w:r>
      <w:hyperlink r:id="rId11" w:history="1">
        <w:r w:rsidRPr="00A501F6">
          <w:rPr>
            <w:rStyle w:val="Hyperlink"/>
            <w:shd w:val="clear" w:color="auto" w:fill="FFFFFF"/>
          </w:rPr>
          <w:t>C</w:t>
        </w:r>
        <w:r w:rsidR="001A23A1" w:rsidRPr="00A501F6">
          <w:rPr>
            <w:rStyle w:val="Hyperlink"/>
            <w:shd w:val="clear" w:color="auto" w:fill="FFFFFF"/>
          </w:rPr>
          <w:t xml:space="preserve">onfirmation of </w:t>
        </w:r>
        <w:r w:rsidRPr="00A501F6">
          <w:rPr>
            <w:rStyle w:val="Hyperlink"/>
            <w:shd w:val="clear" w:color="auto" w:fill="FFFFFF"/>
          </w:rPr>
          <w:t>P</w:t>
        </w:r>
        <w:r w:rsidR="001A23A1" w:rsidRPr="00A501F6">
          <w:rPr>
            <w:rStyle w:val="Hyperlink"/>
            <w:shd w:val="clear" w:color="auto" w:fill="FFFFFF"/>
          </w:rPr>
          <w:t>lacement</w:t>
        </w:r>
        <w:r w:rsidRPr="00A501F6">
          <w:rPr>
            <w:rStyle w:val="Hyperlink"/>
            <w:shd w:val="clear" w:color="auto" w:fill="FFFFFF"/>
          </w:rPr>
          <w:t xml:space="preserve"> (C</w:t>
        </w:r>
        <w:r w:rsidR="00083A1C" w:rsidRPr="00A501F6">
          <w:rPr>
            <w:rStyle w:val="Hyperlink"/>
            <w:shd w:val="clear" w:color="auto" w:fill="FFFFFF"/>
          </w:rPr>
          <w:t>o</w:t>
        </w:r>
        <w:r w:rsidRPr="00A501F6">
          <w:rPr>
            <w:rStyle w:val="Hyperlink"/>
            <w:shd w:val="clear" w:color="auto" w:fill="FFFFFF"/>
          </w:rPr>
          <w:t>P)</w:t>
        </w:r>
      </w:hyperlink>
      <w:r w:rsidRPr="006C186F">
        <w:rPr>
          <w:color w:val="141414"/>
          <w:shd w:val="clear" w:color="auto" w:fill="FFFFFF"/>
        </w:rPr>
        <w:t xml:space="preserve"> from International Services</w:t>
      </w:r>
      <w:r w:rsidR="00083A1C">
        <w:rPr>
          <w:color w:val="141414"/>
          <w:shd w:val="clear" w:color="auto" w:fill="FFFFFF"/>
        </w:rPr>
        <w:t>.</w:t>
      </w:r>
    </w:p>
    <w:p w14:paraId="4276FB4C" w14:textId="77777777" w:rsidR="001A23A1" w:rsidRDefault="001A23A1" w:rsidP="001A23A1">
      <w:pPr>
        <w:pStyle w:val="Heading2"/>
        <w:spacing w:before="200" w:after="160"/>
        <w:rPr>
          <w:lang w:eastAsia="en-AU"/>
        </w:rPr>
      </w:pPr>
      <w:r>
        <w:rPr>
          <w:lang w:eastAsia="en-AU"/>
        </w:rPr>
        <w:t>Exit criteria</w:t>
      </w:r>
    </w:p>
    <w:p w14:paraId="6993627B" w14:textId="31FD4524" w:rsidR="001A23A1" w:rsidRDefault="001A23A1" w:rsidP="001A23A1">
      <w:r>
        <w:t>Learners exit an IEU</w:t>
      </w:r>
      <w:r w:rsidR="00F5556E">
        <w:t>,</w:t>
      </w:r>
      <w:r>
        <w:t xml:space="preserve"> when they</w:t>
      </w:r>
      <w:r w:rsidR="00370E54">
        <w:t xml:space="preserve"> have either</w:t>
      </w:r>
      <w:r>
        <w:t>:</w:t>
      </w:r>
    </w:p>
    <w:p w14:paraId="5635FAA6" w14:textId="4D0230F3" w:rsidR="001A23A1" w:rsidRDefault="001A23A1" w:rsidP="001A23A1">
      <w:pPr>
        <w:pStyle w:val="ListParagraph"/>
        <w:numPr>
          <w:ilvl w:val="0"/>
          <w:numId w:val="20"/>
        </w:numPr>
      </w:pPr>
      <w:r>
        <w:t xml:space="preserve">been in the IEU for </w:t>
      </w:r>
      <w:r w:rsidR="00784A7D">
        <w:t xml:space="preserve">a maximum of </w:t>
      </w:r>
      <w:r>
        <w:t xml:space="preserve">18 months for </w:t>
      </w:r>
      <w:r w:rsidR="00370E54">
        <w:t>primary years students</w:t>
      </w:r>
      <w:r>
        <w:t xml:space="preserve">, or 24 months for </w:t>
      </w:r>
      <w:r w:rsidR="00370E54">
        <w:t>middle and secondary years students, or</w:t>
      </w:r>
    </w:p>
    <w:p w14:paraId="6FDD96B5" w14:textId="5ED4DFF5" w:rsidR="001A23A1" w:rsidRDefault="0047327B" w:rsidP="00B07535">
      <w:pPr>
        <w:pStyle w:val="ListParagraph"/>
        <w:numPr>
          <w:ilvl w:val="0"/>
          <w:numId w:val="20"/>
        </w:numPr>
      </w:pPr>
      <w:r>
        <w:lastRenderedPageBreak/>
        <w:t>reached</w:t>
      </w:r>
      <w:r w:rsidR="001A23A1">
        <w:t xml:space="preserve"> the Developing phase of the </w:t>
      </w:r>
      <w:r w:rsidR="0017526C">
        <w:t xml:space="preserve">ACARA </w:t>
      </w:r>
      <w:r w:rsidR="001A23A1" w:rsidRPr="00B95669">
        <w:t>EAL/D</w:t>
      </w:r>
      <w:r w:rsidR="001A23A1">
        <w:t xml:space="preserve"> learning progression for </w:t>
      </w:r>
      <w:r w:rsidR="0055157D">
        <w:t>Standard Australian English</w:t>
      </w:r>
      <w:r w:rsidR="001A23A1">
        <w:t xml:space="preserve"> </w:t>
      </w:r>
      <w:r>
        <w:t>(whichever comes first)</w:t>
      </w:r>
      <w:r w:rsidR="00FF0572">
        <w:t>, and</w:t>
      </w:r>
    </w:p>
    <w:p w14:paraId="22EB86E1" w14:textId="583D569B" w:rsidR="001A23A1" w:rsidRDefault="00FF0572">
      <w:pPr>
        <w:pStyle w:val="ListParagraph"/>
        <w:numPr>
          <w:ilvl w:val="0"/>
          <w:numId w:val="20"/>
        </w:numPr>
      </w:pPr>
      <w:r>
        <w:t xml:space="preserve">they </w:t>
      </w:r>
      <w:r w:rsidR="001A23A1">
        <w:t>are confidently functioning in the IEU and have had successful, tailored experiences in mainstream classrooms</w:t>
      </w:r>
      <w:r w:rsidR="00083A1C">
        <w:t>.</w:t>
      </w:r>
    </w:p>
    <w:p w14:paraId="40A23995" w14:textId="1567FEA0" w:rsidR="00821EBF" w:rsidRPr="00B07535" w:rsidRDefault="00821EBF" w:rsidP="00923C41">
      <w:pPr>
        <w:pStyle w:val="Heading2"/>
      </w:pPr>
      <w:r w:rsidRPr="00B07535">
        <w:t xml:space="preserve">Process for </w:t>
      </w:r>
      <w:r w:rsidR="00923C41">
        <w:t>e</w:t>
      </w:r>
      <w:r w:rsidRPr="00B07535">
        <w:t>xtension of time in an IEU</w:t>
      </w:r>
    </w:p>
    <w:p w14:paraId="2A87ECC9" w14:textId="514A2BD7" w:rsidR="00821EBF" w:rsidRDefault="00821EBF" w:rsidP="00821EBF">
      <w:r>
        <w:t xml:space="preserve">Principals can extend a learner’s enrolment in an IEU for </w:t>
      </w:r>
      <w:r w:rsidR="00C50D2B">
        <w:t xml:space="preserve">up to </w:t>
      </w:r>
      <w:r>
        <w:t xml:space="preserve">one </w:t>
      </w:r>
      <w:r w:rsidR="00324F1F">
        <w:t>s</w:t>
      </w:r>
      <w:r w:rsidR="00931BC8">
        <w:t xml:space="preserve">emester </w:t>
      </w:r>
      <w:r>
        <w:t>with an application and evidence that additional time will benefit the language learning and wellbeing needs</w:t>
      </w:r>
      <w:r w:rsidR="0055157D">
        <w:t xml:space="preserve"> of the student</w:t>
      </w:r>
      <w:r>
        <w:t xml:space="preserve">. </w:t>
      </w:r>
      <w:r w:rsidR="005277ED">
        <w:t>The ‘Extension of Time Panel’ consists</w:t>
      </w:r>
      <w:r w:rsidR="00324F1F">
        <w:t xml:space="preserve"> </w:t>
      </w:r>
      <w:r>
        <w:t>o</w:t>
      </w:r>
      <w:r w:rsidR="002034F6">
        <w:t>f</w:t>
      </w:r>
      <w:r w:rsidR="00334820">
        <w:t xml:space="preserve"> </w:t>
      </w:r>
      <w:r w:rsidR="00784A7D">
        <w:t>the Senior Director of Differentiated Services</w:t>
      </w:r>
      <w:r w:rsidR="00334820">
        <w:t xml:space="preserve"> and</w:t>
      </w:r>
      <w:r>
        <w:t xml:space="preserve"> </w:t>
      </w:r>
      <w:r w:rsidR="00784A7D">
        <w:t>one</w:t>
      </w:r>
      <w:r>
        <w:t xml:space="preserve"> additional member of the working group</w:t>
      </w:r>
      <w:r w:rsidR="005277ED">
        <w:t>. The panel will</w:t>
      </w:r>
      <w:r>
        <w:t xml:space="preserve"> meet each term to consider the applications</w:t>
      </w:r>
      <w:r w:rsidR="00334820">
        <w:t xml:space="preserve"> with the applicant principals</w:t>
      </w:r>
      <w:r>
        <w:t xml:space="preserve">. Names of students </w:t>
      </w:r>
      <w:r w:rsidR="0055157D">
        <w:t xml:space="preserve">approved to </w:t>
      </w:r>
      <w:r>
        <w:t>spend</w:t>
      </w:r>
      <w:r w:rsidR="0055157D">
        <w:t xml:space="preserve"> </w:t>
      </w:r>
      <w:r>
        <w:t xml:space="preserve">additional </w:t>
      </w:r>
      <w:r w:rsidR="0055157D">
        <w:t>time</w:t>
      </w:r>
      <w:r>
        <w:t xml:space="preserve"> in an IEU will be provided to the Finance team. </w:t>
      </w:r>
    </w:p>
    <w:p w14:paraId="3B93A4D3" w14:textId="4B5BE764" w:rsidR="00821EBF" w:rsidRPr="00B07535" w:rsidRDefault="00821EBF" w:rsidP="00923C41">
      <w:pPr>
        <w:pStyle w:val="Heading2"/>
      </w:pPr>
      <w:r w:rsidRPr="00B07535">
        <w:t xml:space="preserve">IEU students with </w:t>
      </w:r>
      <w:r w:rsidR="00923C41">
        <w:t>a</w:t>
      </w:r>
      <w:r w:rsidRPr="00B07535">
        <w:t xml:space="preserve">dditional </w:t>
      </w:r>
      <w:r w:rsidR="00923C41">
        <w:t>n</w:t>
      </w:r>
      <w:r w:rsidRPr="00B07535">
        <w:t xml:space="preserve">eeds </w:t>
      </w:r>
    </w:p>
    <w:p w14:paraId="2A270945" w14:textId="5D66923D" w:rsidR="00821EBF" w:rsidRDefault="00821EBF" w:rsidP="001A23A1">
      <w:r>
        <w:t xml:space="preserve">The same processes are followed for IEU students with additional needs as other students in the DoE. </w:t>
      </w:r>
    </w:p>
    <w:p w14:paraId="4741C613" w14:textId="77777777" w:rsidR="0056177C" w:rsidRDefault="009572FE" w:rsidP="0056177C">
      <w:pPr>
        <w:pStyle w:val="Heading1"/>
        <w:rPr>
          <w:lang w:eastAsia="en-AU"/>
        </w:rPr>
      </w:pPr>
      <w:r>
        <w:rPr>
          <w:lang w:eastAsia="en-AU"/>
        </w:rPr>
        <w:t>R</w:t>
      </w:r>
      <w:r w:rsidR="0056177C">
        <w:rPr>
          <w:lang w:eastAsia="en-AU"/>
        </w:rPr>
        <w:t>oles and responsibilities</w:t>
      </w:r>
    </w:p>
    <w:p w14:paraId="4158A589" w14:textId="77777777" w:rsidR="009572FE" w:rsidRPr="0053722F" w:rsidRDefault="009572FE" w:rsidP="009572FE">
      <w:pPr>
        <w:rPr>
          <w:lang w:eastAsia="en-AU"/>
        </w:rPr>
      </w:pPr>
      <w:r w:rsidRPr="0053722F">
        <w:rPr>
          <w:lang w:eastAsia="en-AU"/>
        </w:rPr>
        <w:t xml:space="preserve">Teaching and Learning </w:t>
      </w:r>
      <w:r w:rsidR="00B24239">
        <w:rPr>
          <w:lang w:eastAsia="en-AU"/>
        </w:rPr>
        <w:t xml:space="preserve">Services </w:t>
      </w:r>
      <w:r w:rsidRPr="0053722F">
        <w:rPr>
          <w:lang w:eastAsia="en-AU"/>
        </w:rPr>
        <w:t>are responsible for:</w:t>
      </w:r>
    </w:p>
    <w:p w14:paraId="32FC9A94" w14:textId="630AD0AD" w:rsidR="0055157D" w:rsidRDefault="00083A1C" w:rsidP="005017F2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c</w:t>
      </w:r>
      <w:r w:rsidR="0055157D">
        <w:rPr>
          <w:lang w:eastAsia="en-AU"/>
        </w:rPr>
        <w:t>hairing the IEU management and working groups</w:t>
      </w:r>
      <w:r w:rsidR="005277ED">
        <w:rPr>
          <w:lang w:eastAsia="en-AU"/>
        </w:rPr>
        <w:t xml:space="preserve"> and associated secretariat </w:t>
      </w:r>
    </w:p>
    <w:p w14:paraId="3C851B98" w14:textId="6799FAAA" w:rsidR="005277ED" w:rsidRDefault="00083A1C" w:rsidP="005017F2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c</w:t>
      </w:r>
      <w:r w:rsidR="005277ED">
        <w:rPr>
          <w:lang w:eastAsia="en-AU"/>
        </w:rPr>
        <w:t xml:space="preserve">hairing the Extension of </w:t>
      </w:r>
      <w:r>
        <w:rPr>
          <w:lang w:eastAsia="en-AU"/>
        </w:rPr>
        <w:t>T</w:t>
      </w:r>
      <w:r w:rsidR="005277ED">
        <w:rPr>
          <w:lang w:eastAsia="en-AU"/>
        </w:rPr>
        <w:t xml:space="preserve">ime </w:t>
      </w:r>
      <w:r>
        <w:rPr>
          <w:lang w:eastAsia="en-AU"/>
        </w:rPr>
        <w:t>P</w:t>
      </w:r>
      <w:r w:rsidR="005277ED">
        <w:rPr>
          <w:lang w:eastAsia="en-AU"/>
        </w:rPr>
        <w:t xml:space="preserve">anel each term and communicating outcomes with Finance </w:t>
      </w:r>
    </w:p>
    <w:p w14:paraId="00D3626C" w14:textId="17D35687" w:rsidR="009572FE" w:rsidRPr="0053722F" w:rsidRDefault="00625545" w:rsidP="005017F2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communicating</w:t>
      </w:r>
      <w:r w:rsidR="0072164C" w:rsidRPr="0053722F">
        <w:rPr>
          <w:lang w:eastAsia="en-AU"/>
        </w:rPr>
        <w:t xml:space="preserve"> and reviewing</w:t>
      </w:r>
      <w:r w:rsidR="009572FE" w:rsidRPr="0053722F">
        <w:rPr>
          <w:lang w:eastAsia="en-AU"/>
        </w:rPr>
        <w:t xml:space="preserve"> the IEU p</w:t>
      </w:r>
      <w:r w:rsidR="00B23709">
        <w:rPr>
          <w:lang w:eastAsia="en-AU"/>
        </w:rPr>
        <w:t>olicy</w:t>
      </w:r>
      <w:r w:rsidR="00DD48C5" w:rsidRPr="0053722F">
        <w:rPr>
          <w:lang w:eastAsia="en-AU"/>
        </w:rPr>
        <w:t xml:space="preserve"> and guidelines</w:t>
      </w:r>
    </w:p>
    <w:p w14:paraId="4873810E" w14:textId="19322F44" w:rsidR="009572FE" w:rsidRPr="000F6AC7" w:rsidRDefault="009572FE" w:rsidP="00DE0B59">
      <w:pPr>
        <w:pStyle w:val="ListParagraph"/>
        <w:numPr>
          <w:ilvl w:val="0"/>
          <w:numId w:val="21"/>
        </w:numPr>
        <w:rPr>
          <w:rFonts w:cs="Arial"/>
          <w:bCs/>
          <w:lang w:val="en-US"/>
        </w:rPr>
      </w:pPr>
      <w:r w:rsidRPr="00160531">
        <w:rPr>
          <w:rFonts w:cs="Arial"/>
          <w:bCs/>
          <w:lang w:val="en-US"/>
        </w:rPr>
        <w:t xml:space="preserve">providing targeted EAL/D professional development to IEU teachers and </w:t>
      </w:r>
      <w:r w:rsidR="0076606B" w:rsidRPr="00160531">
        <w:rPr>
          <w:rFonts w:cs="Arial"/>
          <w:bCs/>
          <w:lang w:val="en-US"/>
        </w:rPr>
        <w:t>h</w:t>
      </w:r>
      <w:r w:rsidRPr="00291EE1">
        <w:rPr>
          <w:rFonts w:cs="Arial"/>
          <w:bCs/>
          <w:lang w:val="en-US"/>
        </w:rPr>
        <w:t xml:space="preserve">ome </w:t>
      </w:r>
      <w:r w:rsidR="0076606B" w:rsidRPr="00616E68">
        <w:rPr>
          <w:rFonts w:cs="Arial"/>
          <w:bCs/>
          <w:lang w:val="en-US"/>
        </w:rPr>
        <w:t>l</w:t>
      </w:r>
      <w:r w:rsidRPr="005017F2">
        <w:rPr>
          <w:rFonts w:cs="Arial"/>
          <w:bCs/>
          <w:lang w:val="en-US"/>
        </w:rPr>
        <w:t xml:space="preserve">anguage </w:t>
      </w:r>
      <w:r w:rsidR="0076606B" w:rsidRPr="005017F2">
        <w:rPr>
          <w:rFonts w:cs="Arial"/>
          <w:bCs/>
          <w:lang w:val="en-US"/>
        </w:rPr>
        <w:t>o</w:t>
      </w:r>
      <w:r w:rsidRPr="005017F2">
        <w:rPr>
          <w:rFonts w:cs="Arial"/>
          <w:bCs/>
          <w:lang w:val="en-US"/>
        </w:rPr>
        <w:t>fficers</w:t>
      </w:r>
    </w:p>
    <w:p w14:paraId="642333B3" w14:textId="5A36D81C" w:rsidR="000F6AC7" w:rsidRPr="00160531" w:rsidRDefault="00083A1C" w:rsidP="00DE0B59">
      <w:pPr>
        <w:pStyle w:val="ListParagraph"/>
        <w:numPr>
          <w:ilvl w:val="0"/>
          <w:numId w:val="21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m</w:t>
      </w:r>
      <w:r w:rsidR="000F6AC7">
        <w:rPr>
          <w:rFonts w:cs="Arial"/>
          <w:bCs/>
          <w:lang w:val="en-US"/>
        </w:rPr>
        <w:t>onitoring IEU student enrolments</w:t>
      </w:r>
      <w:r>
        <w:rPr>
          <w:rFonts w:cs="Arial"/>
          <w:bCs/>
          <w:lang w:val="en-US"/>
        </w:rPr>
        <w:t>,</w:t>
      </w:r>
      <w:r w:rsidR="000F6AC7">
        <w:rPr>
          <w:rFonts w:cs="Arial"/>
          <w:bCs/>
          <w:lang w:val="en-US"/>
        </w:rPr>
        <w:t xml:space="preserve"> including entry and exit dates</w:t>
      </w:r>
      <w:r>
        <w:rPr>
          <w:rFonts w:cs="Arial"/>
          <w:bCs/>
          <w:lang w:val="en-US"/>
        </w:rPr>
        <w:t>.</w:t>
      </w:r>
    </w:p>
    <w:p w14:paraId="122ADC4B" w14:textId="77777777" w:rsidR="009572FE" w:rsidRDefault="009572FE" w:rsidP="0019279B">
      <w:pPr>
        <w:spacing w:before="200"/>
        <w:rPr>
          <w:lang w:eastAsia="en-AU"/>
        </w:rPr>
      </w:pPr>
      <w:r>
        <w:rPr>
          <w:lang w:eastAsia="en-AU"/>
        </w:rPr>
        <w:t>The school principal</w:t>
      </w:r>
      <w:r w:rsidR="005017F2">
        <w:rPr>
          <w:lang w:eastAsia="en-AU"/>
        </w:rPr>
        <w:t xml:space="preserve"> and </w:t>
      </w:r>
      <w:r>
        <w:rPr>
          <w:lang w:eastAsia="en-AU"/>
        </w:rPr>
        <w:t xml:space="preserve">IEU leadership </w:t>
      </w:r>
      <w:r w:rsidR="0061339E">
        <w:rPr>
          <w:lang w:eastAsia="en-AU"/>
        </w:rPr>
        <w:t>are</w:t>
      </w:r>
      <w:r>
        <w:rPr>
          <w:lang w:eastAsia="en-AU"/>
        </w:rPr>
        <w:t xml:space="preserve"> responsible for:</w:t>
      </w:r>
    </w:p>
    <w:p w14:paraId="4228A937" w14:textId="77777777" w:rsidR="005277ED" w:rsidRDefault="008832F5" w:rsidP="005277ED">
      <w:pPr>
        <w:pStyle w:val="ListParagraph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>implementing the</w:t>
      </w:r>
      <w:r w:rsidR="009A1B64">
        <w:rPr>
          <w:lang w:eastAsia="en-AU"/>
        </w:rPr>
        <w:t xml:space="preserve"> IEU </w:t>
      </w:r>
      <w:r w:rsidR="00821EBF">
        <w:rPr>
          <w:lang w:eastAsia="en-AU"/>
        </w:rPr>
        <w:t>policy</w:t>
      </w:r>
      <w:r w:rsidR="005277ED">
        <w:rPr>
          <w:lang w:eastAsia="en-AU"/>
        </w:rPr>
        <w:t xml:space="preserve"> and guidelines</w:t>
      </w:r>
    </w:p>
    <w:p w14:paraId="0CE0D322" w14:textId="10759832" w:rsidR="009B0953" w:rsidRDefault="0017526C" w:rsidP="005277ED">
      <w:pPr>
        <w:pStyle w:val="ListParagraph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>working</w:t>
      </w:r>
      <w:r w:rsidR="005277ED">
        <w:rPr>
          <w:lang w:eastAsia="en-AU"/>
        </w:rPr>
        <w:t xml:space="preserve"> with Teaching and Learning </w:t>
      </w:r>
      <w:r w:rsidR="005277ED" w:rsidRPr="0017526C">
        <w:rPr>
          <w:lang w:eastAsia="en-AU"/>
        </w:rPr>
        <w:t xml:space="preserve">Services to </w:t>
      </w:r>
      <w:r w:rsidR="005277ED" w:rsidRPr="005130EE">
        <w:rPr>
          <w:lang w:eastAsia="en-AU"/>
        </w:rPr>
        <w:t xml:space="preserve">ensure </w:t>
      </w:r>
      <w:r w:rsidR="000F6AC7" w:rsidRPr="005130EE">
        <w:rPr>
          <w:lang w:eastAsia="en-AU"/>
        </w:rPr>
        <w:t xml:space="preserve">effective </w:t>
      </w:r>
      <w:r w:rsidRPr="005130EE">
        <w:rPr>
          <w:lang w:eastAsia="en-AU"/>
        </w:rPr>
        <w:t xml:space="preserve">student </w:t>
      </w:r>
      <w:r w:rsidR="000F6AC7" w:rsidRPr="005130EE">
        <w:rPr>
          <w:lang w:eastAsia="en-AU"/>
        </w:rPr>
        <w:t>monitoring</w:t>
      </w:r>
      <w:r w:rsidR="000F6AC7" w:rsidRPr="0017526C">
        <w:rPr>
          <w:lang w:eastAsia="en-AU"/>
        </w:rPr>
        <w:t xml:space="preserve"> </w:t>
      </w:r>
    </w:p>
    <w:p w14:paraId="1D2C6247" w14:textId="41304A51" w:rsidR="001509D2" w:rsidRDefault="009B0953" w:rsidP="005277ED">
      <w:pPr>
        <w:pStyle w:val="ListParagraph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>ensuring targeted EAL/D pedagogy and approaches are implemented</w:t>
      </w:r>
      <w:r w:rsidR="00083A1C">
        <w:rPr>
          <w:lang w:eastAsia="en-AU"/>
        </w:rPr>
        <w:t xml:space="preserve">, </w:t>
      </w:r>
      <w:r>
        <w:rPr>
          <w:lang w:eastAsia="en-AU"/>
        </w:rPr>
        <w:t xml:space="preserve">staff have the </w:t>
      </w:r>
      <w:r w:rsidR="00803745">
        <w:rPr>
          <w:lang w:eastAsia="en-AU"/>
        </w:rPr>
        <w:t xml:space="preserve">required </w:t>
      </w:r>
      <w:r w:rsidR="009D0B24">
        <w:rPr>
          <w:lang w:eastAsia="en-AU"/>
        </w:rPr>
        <w:t xml:space="preserve">EAL/D experience and </w:t>
      </w:r>
      <w:r>
        <w:rPr>
          <w:lang w:eastAsia="en-AU"/>
        </w:rPr>
        <w:t>expertise</w:t>
      </w:r>
      <w:r w:rsidR="00083A1C">
        <w:rPr>
          <w:lang w:eastAsia="en-AU"/>
        </w:rPr>
        <w:t>,</w:t>
      </w:r>
      <w:r w:rsidR="005277ED">
        <w:rPr>
          <w:lang w:eastAsia="en-AU"/>
        </w:rPr>
        <w:t xml:space="preserve"> and </w:t>
      </w:r>
      <w:r w:rsidR="001509D2">
        <w:rPr>
          <w:lang w:eastAsia="en-AU"/>
        </w:rPr>
        <w:t xml:space="preserve">supporting the continued professional development of </w:t>
      </w:r>
      <w:r w:rsidR="002B0BD7">
        <w:rPr>
          <w:lang w:eastAsia="en-AU"/>
        </w:rPr>
        <w:t xml:space="preserve">all </w:t>
      </w:r>
      <w:r w:rsidR="001509D2">
        <w:rPr>
          <w:lang w:eastAsia="en-AU"/>
        </w:rPr>
        <w:t>IEU staff</w:t>
      </w:r>
    </w:p>
    <w:p w14:paraId="61E47D46" w14:textId="67D7D885" w:rsidR="005277ED" w:rsidRPr="0053722F" w:rsidRDefault="005277ED" w:rsidP="005277ED">
      <w:pPr>
        <w:pStyle w:val="ListParagraph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>liaising</w:t>
      </w:r>
      <w:r w:rsidRPr="003625E4">
        <w:rPr>
          <w:lang w:eastAsia="en-AU"/>
        </w:rPr>
        <w:t xml:space="preserve"> with International Services</w:t>
      </w:r>
      <w:r>
        <w:rPr>
          <w:lang w:eastAsia="en-AU"/>
        </w:rPr>
        <w:t xml:space="preserve"> and Melaleuca Australia Darwin</w:t>
      </w:r>
    </w:p>
    <w:p w14:paraId="19572919" w14:textId="7D58A327" w:rsidR="009572FE" w:rsidRDefault="00A87BA0" w:rsidP="009572FE">
      <w:pPr>
        <w:pStyle w:val="ListParagraph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>effectively</w:t>
      </w:r>
      <w:r w:rsidR="009572FE">
        <w:rPr>
          <w:lang w:eastAsia="en-AU"/>
        </w:rPr>
        <w:t xml:space="preserve"> communicat</w:t>
      </w:r>
      <w:r>
        <w:rPr>
          <w:lang w:eastAsia="en-AU"/>
        </w:rPr>
        <w:t>ing</w:t>
      </w:r>
      <w:r w:rsidR="009572FE">
        <w:rPr>
          <w:lang w:eastAsia="en-AU"/>
        </w:rPr>
        <w:t xml:space="preserve"> with parents, </w:t>
      </w:r>
      <w:r w:rsidR="005017F2">
        <w:rPr>
          <w:lang w:eastAsia="en-AU"/>
        </w:rPr>
        <w:t>learners,</w:t>
      </w:r>
      <w:r w:rsidR="009572FE">
        <w:rPr>
          <w:lang w:eastAsia="en-AU"/>
        </w:rPr>
        <w:t xml:space="preserve"> and community support services, </w:t>
      </w:r>
      <w:r>
        <w:rPr>
          <w:lang w:eastAsia="en-AU"/>
        </w:rPr>
        <w:t>using</w:t>
      </w:r>
      <w:r w:rsidR="00DC2D69">
        <w:rPr>
          <w:lang w:eastAsia="en-AU"/>
        </w:rPr>
        <w:t xml:space="preserve"> the support of </w:t>
      </w:r>
      <w:r w:rsidR="00803745">
        <w:rPr>
          <w:lang w:eastAsia="en-AU"/>
        </w:rPr>
        <w:t>h</w:t>
      </w:r>
      <w:r w:rsidR="00DC2D69">
        <w:rPr>
          <w:lang w:eastAsia="en-AU"/>
        </w:rPr>
        <w:t xml:space="preserve">ome </w:t>
      </w:r>
      <w:r w:rsidR="00803745">
        <w:rPr>
          <w:lang w:eastAsia="en-AU"/>
        </w:rPr>
        <w:t>l</w:t>
      </w:r>
      <w:r w:rsidR="00DC2D69">
        <w:rPr>
          <w:lang w:eastAsia="en-AU"/>
        </w:rPr>
        <w:t xml:space="preserve">anguage </w:t>
      </w:r>
      <w:r w:rsidR="00803745">
        <w:rPr>
          <w:lang w:eastAsia="en-AU"/>
        </w:rPr>
        <w:t>o</w:t>
      </w:r>
      <w:r w:rsidR="009572FE">
        <w:rPr>
          <w:lang w:eastAsia="en-AU"/>
        </w:rPr>
        <w:t>fficers</w:t>
      </w:r>
      <w:r w:rsidR="00083A1C">
        <w:rPr>
          <w:lang w:eastAsia="en-AU"/>
        </w:rPr>
        <w:t>,</w:t>
      </w:r>
      <w:r w:rsidR="009572FE">
        <w:rPr>
          <w:lang w:eastAsia="en-AU"/>
        </w:rPr>
        <w:t xml:space="preserve"> </w:t>
      </w:r>
      <w:r w:rsidR="00895513">
        <w:rPr>
          <w:lang w:eastAsia="en-AU"/>
        </w:rPr>
        <w:t xml:space="preserve">or the </w:t>
      </w:r>
      <w:hyperlink r:id="rId12" w:history="1">
        <w:r w:rsidR="00895513" w:rsidRPr="00166753">
          <w:rPr>
            <w:rStyle w:val="Hyperlink"/>
            <w:lang w:eastAsia="en-AU"/>
          </w:rPr>
          <w:t>Interpreting and Translating Service NT</w:t>
        </w:r>
      </w:hyperlink>
      <w:r w:rsidR="00895513">
        <w:rPr>
          <w:lang w:eastAsia="en-AU"/>
        </w:rPr>
        <w:t xml:space="preserve"> </w:t>
      </w:r>
      <w:r w:rsidR="009572FE">
        <w:rPr>
          <w:lang w:eastAsia="en-AU"/>
        </w:rPr>
        <w:t>to interpret and translate information</w:t>
      </w:r>
    </w:p>
    <w:p w14:paraId="3FD0566F" w14:textId="3C5127B3" w:rsidR="009572FE" w:rsidRDefault="009572FE" w:rsidP="002E0513">
      <w:pPr>
        <w:pStyle w:val="ListParagraph"/>
        <w:numPr>
          <w:ilvl w:val="0"/>
          <w:numId w:val="16"/>
        </w:numPr>
        <w:rPr>
          <w:lang w:eastAsia="en-AU"/>
        </w:rPr>
      </w:pPr>
      <w:r w:rsidRPr="0053722F">
        <w:rPr>
          <w:lang w:eastAsia="en-AU"/>
        </w:rPr>
        <w:t xml:space="preserve">ensuring IEU classes are maintained </w:t>
      </w:r>
      <w:r w:rsidR="005277ED">
        <w:rPr>
          <w:lang w:eastAsia="en-AU"/>
        </w:rPr>
        <w:t>around</w:t>
      </w:r>
      <w:r w:rsidRPr="0053722F">
        <w:rPr>
          <w:lang w:eastAsia="en-AU"/>
        </w:rPr>
        <w:t xml:space="preserve"> 15 </w:t>
      </w:r>
      <w:r w:rsidR="00A70FC2" w:rsidRPr="0053722F">
        <w:rPr>
          <w:lang w:eastAsia="en-AU"/>
        </w:rPr>
        <w:t>learner</w:t>
      </w:r>
      <w:r w:rsidRPr="0053722F">
        <w:rPr>
          <w:lang w:eastAsia="en-AU"/>
        </w:rPr>
        <w:t xml:space="preserve">s to enable continuous enrolment </w:t>
      </w:r>
      <w:r w:rsidR="00DC2D69" w:rsidRPr="0053722F">
        <w:rPr>
          <w:lang w:eastAsia="en-AU"/>
        </w:rPr>
        <w:t>and intensive support</w:t>
      </w:r>
    </w:p>
    <w:p w14:paraId="699EAACA" w14:textId="05E6E414" w:rsidR="003346AD" w:rsidRDefault="00C6011E" w:rsidP="000F6AC7">
      <w:pPr>
        <w:pStyle w:val="ListParagraph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>monitoring the time learners spend in an IEU</w:t>
      </w:r>
      <w:r w:rsidR="002B0BD7">
        <w:rPr>
          <w:lang w:eastAsia="en-AU"/>
        </w:rPr>
        <w:t>,</w:t>
      </w:r>
      <w:r>
        <w:rPr>
          <w:lang w:eastAsia="en-AU"/>
        </w:rPr>
        <w:t xml:space="preserve"> </w:t>
      </w:r>
      <w:r w:rsidR="008832F5">
        <w:rPr>
          <w:lang w:eastAsia="en-AU"/>
        </w:rPr>
        <w:t xml:space="preserve">to ensure </w:t>
      </w:r>
      <w:r w:rsidR="002B0BD7">
        <w:rPr>
          <w:lang w:eastAsia="en-AU"/>
        </w:rPr>
        <w:t>exit criteria are</w:t>
      </w:r>
      <w:r w:rsidR="008832F5">
        <w:rPr>
          <w:lang w:eastAsia="en-AU"/>
        </w:rPr>
        <w:t xml:space="preserve"> met</w:t>
      </w:r>
      <w:r w:rsidR="00031534">
        <w:rPr>
          <w:lang w:eastAsia="en-AU"/>
        </w:rPr>
        <w:t xml:space="preserve"> </w:t>
      </w:r>
      <w:r w:rsidR="000F6AC7">
        <w:rPr>
          <w:lang w:eastAsia="en-AU"/>
        </w:rPr>
        <w:t xml:space="preserve">and </w:t>
      </w:r>
      <w:r w:rsidR="009572FE">
        <w:rPr>
          <w:lang w:eastAsia="en-AU"/>
        </w:rPr>
        <w:t>IEU</w:t>
      </w:r>
      <w:r w:rsidR="009572FE" w:rsidRPr="00B25349">
        <w:rPr>
          <w:lang w:eastAsia="en-AU"/>
        </w:rPr>
        <w:t xml:space="preserve"> capacity and </w:t>
      </w:r>
      <w:r w:rsidR="00895513">
        <w:rPr>
          <w:lang w:eastAsia="en-AU"/>
        </w:rPr>
        <w:t>efficacy</w:t>
      </w:r>
      <w:r w:rsidR="00895513" w:rsidRPr="00B25349">
        <w:rPr>
          <w:lang w:eastAsia="en-AU"/>
        </w:rPr>
        <w:t xml:space="preserve"> </w:t>
      </w:r>
      <w:r w:rsidR="009572FE">
        <w:rPr>
          <w:lang w:eastAsia="en-AU"/>
        </w:rPr>
        <w:t>is maintained</w:t>
      </w:r>
    </w:p>
    <w:p w14:paraId="1B42E64C" w14:textId="410F4630" w:rsidR="00DF3317" w:rsidRPr="00441B5D" w:rsidRDefault="00DF3317" w:rsidP="009572FE">
      <w:pPr>
        <w:pStyle w:val="ListParagraph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 xml:space="preserve">ensuring IEU student personal and progress data is </w:t>
      </w:r>
      <w:r w:rsidR="00324F1F">
        <w:rPr>
          <w:lang w:eastAsia="en-AU"/>
        </w:rPr>
        <w:t xml:space="preserve">consistent and </w:t>
      </w:r>
      <w:r>
        <w:rPr>
          <w:lang w:eastAsia="en-AU"/>
        </w:rPr>
        <w:t>accurate</w:t>
      </w:r>
      <w:r w:rsidR="002B0BD7">
        <w:rPr>
          <w:lang w:eastAsia="en-AU"/>
        </w:rPr>
        <w:t>.</w:t>
      </w:r>
    </w:p>
    <w:p w14:paraId="070AF65B" w14:textId="77777777" w:rsidR="009572FE" w:rsidRDefault="009572FE" w:rsidP="009572FE">
      <w:pPr>
        <w:rPr>
          <w:lang w:eastAsia="en-AU"/>
        </w:rPr>
      </w:pPr>
      <w:r>
        <w:rPr>
          <w:lang w:eastAsia="en-AU"/>
        </w:rPr>
        <w:t>Teachers are responsible for:</w:t>
      </w:r>
    </w:p>
    <w:p w14:paraId="4A99B4E9" w14:textId="4A6ADBB9" w:rsidR="009572FE" w:rsidRDefault="008832F5" w:rsidP="009572FE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lastRenderedPageBreak/>
        <w:t xml:space="preserve">implementing the </w:t>
      </w:r>
      <w:r w:rsidR="009A1B64">
        <w:rPr>
          <w:lang w:eastAsia="en-AU"/>
        </w:rPr>
        <w:t xml:space="preserve">IEU </w:t>
      </w:r>
      <w:r w:rsidR="000F6AC7">
        <w:rPr>
          <w:lang w:eastAsia="en-AU"/>
        </w:rPr>
        <w:t xml:space="preserve">policy </w:t>
      </w:r>
      <w:r w:rsidR="009A1B64">
        <w:rPr>
          <w:lang w:eastAsia="en-AU"/>
        </w:rPr>
        <w:t>and</w:t>
      </w:r>
      <w:r>
        <w:rPr>
          <w:lang w:eastAsia="en-AU"/>
        </w:rPr>
        <w:t xml:space="preserve"> guidelines</w:t>
      </w:r>
    </w:p>
    <w:p w14:paraId="05BE1CCC" w14:textId="65D1AC79" w:rsidR="003D5E74" w:rsidRPr="00725016" w:rsidRDefault="003D5E74" w:rsidP="009572FE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 xml:space="preserve">explicitly teaching </w:t>
      </w:r>
      <w:r w:rsidR="000F6AC7">
        <w:rPr>
          <w:lang w:eastAsia="en-AU"/>
        </w:rPr>
        <w:t xml:space="preserve">for </w:t>
      </w:r>
      <w:r>
        <w:rPr>
          <w:lang w:eastAsia="en-AU"/>
        </w:rPr>
        <w:t>the communication, socio-cultural, language and literacy learning needs of their Beginning and Emerging EAL/D learners</w:t>
      </w:r>
    </w:p>
    <w:p w14:paraId="696382E4" w14:textId="2F5395CE" w:rsidR="009572FE" w:rsidRDefault="009572FE" w:rsidP="009572FE">
      <w:pPr>
        <w:pStyle w:val="ListParagraph"/>
        <w:numPr>
          <w:ilvl w:val="0"/>
          <w:numId w:val="17"/>
        </w:numPr>
        <w:rPr>
          <w:lang w:eastAsia="en-AU"/>
        </w:rPr>
      </w:pPr>
      <w:r w:rsidRPr="00725016">
        <w:rPr>
          <w:lang w:eastAsia="en-AU"/>
        </w:rPr>
        <w:t xml:space="preserve">creating </w:t>
      </w:r>
      <w:r w:rsidR="00127BDA">
        <w:rPr>
          <w:lang w:eastAsia="en-AU"/>
        </w:rPr>
        <w:t>program</w:t>
      </w:r>
      <w:r w:rsidR="00160531">
        <w:rPr>
          <w:lang w:eastAsia="en-AU"/>
        </w:rPr>
        <w:t>s</w:t>
      </w:r>
      <w:r w:rsidR="00127BDA">
        <w:rPr>
          <w:lang w:eastAsia="en-AU"/>
        </w:rPr>
        <w:t xml:space="preserve"> to specifically cater for the wellbeing needs of </w:t>
      </w:r>
      <w:r w:rsidR="00A70FC2">
        <w:rPr>
          <w:lang w:eastAsia="en-AU"/>
        </w:rPr>
        <w:t>learner</w:t>
      </w:r>
      <w:r w:rsidR="00127BDA">
        <w:rPr>
          <w:lang w:eastAsia="en-AU"/>
        </w:rPr>
        <w:t>s</w:t>
      </w:r>
      <w:r w:rsidR="00A1601C">
        <w:rPr>
          <w:lang w:eastAsia="en-AU"/>
        </w:rPr>
        <w:t>,</w:t>
      </w:r>
      <w:r w:rsidR="00127BDA">
        <w:rPr>
          <w:lang w:eastAsia="en-AU"/>
        </w:rPr>
        <w:t xml:space="preserve"> </w:t>
      </w:r>
      <w:r w:rsidR="00A1601C">
        <w:rPr>
          <w:lang w:eastAsia="en-AU"/>
        </w:rPr>
        <w:t xml:space="preserve">who may be </w:t>
      </w:r>
      <w:r w:rsidR="00127BDA">
        <w:rPr>
          <w:lang w:eastAsia="en-AU"/>
        </w:rPr>
        <w:t>impact</w:t>
      </w:r>
      <w:r w:rsidR="00A1601C">
        <w:rPr>
          <w:lang w:eastAsia="en-AU"/>
        </w:rPr>
        <w:t xml:space="preserve">ed by </w:t>
      </w:r>
      <w:r w:rsidR="00127BDA">
        <w:rPr>
          <w:lang w:eastAsia="en-AU"/>
        </w:rPr>
        <w:t>the migration experience or the effects of trauma</w:t>
      </w:r>
      <w:r w:rsidR="00620C3D">
        <w:rPr>
          <w:lang w:eastAsia="en-AU"/>
        </w:rPr>
        <w:t xml:space="preserve"> </w:t>
      </w:r>
    </w:p>
    <w:p w14:paraId="34A6DF12" w14:textId="2408EE5F" w:rsidR="00620C3D" w:rsidRDefault="00620C3D" w:rsidP="00620C3D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working collaboratively with home language officers to support the communication, classroom learning, and cultural wellbeing needs of learners</w:t>
      </w:r>
    </w:p>
    <w:p w14:paraId="216AF86D" w14:textId="75F32272" w:rsidR="00620C3D" w:rsidRDefault="00620C3D" w:rsidP="00620C3D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using the NT EAL/D</w:t>
      </w:r>
      <w:r w:rsidR="000F6AC7">
        <w:rPr>
          <w:lang w:eastAsia="en-AU"/>
        </w:rPr>
        <w:t xml:space="preserve"> learning progress</w:t>
      </w:r>
      <w:r>
        <w:rPr>
          <w:lang w:eastAsia="en-AU"/>
        </w:rPr>
        <w:t>ions</w:t>
      </w:r>
      <w:r w:rsidR="000F6AC7">
        <w:rPr>
          <w:lang w:eastAsia="en-AU"/>
        </w:rPr>
        <w:t xml:space="preserve"> </w:t>
      </w:r>
      <w:r>
        <w:rPr>
          <w:lang w:eastAsia="en-AU"/>
        </w:rPr>
        <w:t xml:space="preserve">to monitor the English acquisition of the IEU students and communicate their readiness to exit the program and ensure appropriate pathway plans and transitioning programs occur </w:t>
      </w:r>
    </w:p>
    <w:p w14:paraId="365A025F" w14:textId="142B05C7" w:rsidR="00D715EF" w:rsidRDefault="003D5E74" w:rsidP="0019279B">
      <w:pPr>
        <w:pStyle w:val="ListParagraph"/>
        <w:numPr>
          <w:ilvl w:val="0"/>
          <w:numId w:val="17"/>
        </w:numPr>
        <w:spacing w:after="240"/>
        <w:ind w:left="714" w:hanging="357"/>
        <w:rPr>
          <w:lang w:eastAsia="en-AU"/>
        </w:rPr>
      </w:pPr>
      <w:r>
        <w:rPr>
          <w:lang w:eastAsia="en-AU"/>
        </w:rPr>
        <w:t xml:space="preserve">ensuring </w:t>
      </w:r>
      <w:r w:rsidR="00620C3D">
        <w:rPr>
          <w:lang w:eastAsia="en-AU"/>
        </w:rPr>
        <w:t xml:space="preserve">comprehensive student </w:t>
      </w:r>
      <w:r w:rsidR="00837044">
        <w:rPr>
          <w:lang w:eastAsia="en-AU"/>
        </w:rPr>
        <w:t xml:space="preserve">information </w:t>
      </w:r>
      <w:r w:rsidR="00620C3D">
        <w:rPr>
          <w:lang w:eastAsia="en-AU"/>
        </w:rPr>
        <w:t>is shared with</w:t>
      </w:r>
      <w:r w:rsidR="009572FE">
        <w:rPr>
          <w:lang w:eastAsia="en-AU"/>
        </w:rPr>
        <w:t xml:space="preserve"> the next class</w:t>
      </w:r>
      <w:r w:rsidR="00F345E2">
        <w:rPr>
          <w:lang w:eastAsia="en-AU"/>
        </w:rPr>
        <w:t xml:space="preserve"> or </w:t>
      </w:r>
      <w:r w:rsidR="009572FE">
        <w:rPr>
          <w:lang w:eastAsia="en-AU"/>
        </w:rPr>
        <w:t>school</w:t>
      </w:r>
      <w:r w:rsidR="00A87BA0">
        <w:rPr>
          <w:lang w:eastAsia="en-AU"/>
        </w:rPr>
        <w:t>.</w:t>
      </w:r>
    </w:p>
    <w:tbl>
      <w:tblPr>
        <w:tblStyle w:val="NTGtable11"/>
        <w:tblW w:w="10343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1C311E" w:rsidRPr="001C311E" w14:paraId="5D7A6392" w14:textId="77777777" w:rsidTr="006F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3619BA66" w14:textId="77777777" w:rsidR="001C311E" w:rsidRPr="001C311E" w:rsidRDefault="001C311E" w:rsidP="001C311E">
            <w:bookmarkStart w:id="0" w:name="_Hlk107233187"/>
            <w:r w:rsidRPr="001C311E">
              <w:rPr>
                <w:w w:val="105"/>
              </w:rPr>
              <w:t>Acronyms</w:t>
            </w:r>
          </w:p>
        </w:tc>
        <w:tc>
          <w:tcPr>
            <w:tcW w:w="8363" w:type="dxa"/>
          </w:tcPr>
          <w:p w14:paraId="1410A443" w14:textId="77777777" w:rsidR="001C311E" w:rsidRPr="001C311E" w:rsidRDefault="001C311E" w:rsidP="001C311E">
            <w:r w:rsidRPr="001C311E">
              <w:rPr>
                <w:w w:val="105"/>
              </w:rPr>
              <w:t>Full</w:t>
            </w:r>
            <w:r w:rsidRPr="001C311E">
              <w:rPr>
                <w:spacing w:val="-17"/>
                <w:w w:val="105"/>
              </w:rPr>
              <w:t xml:space="preserve"> </w:t>
            </w:r>
            <w:r w:rsidRPr="001C311E">
              <w:rPr>
                <w:w w:val="105"/>
              </w:rPr>
              <w:t>form</w:t>
            </w:r>
          </w:p>
        </w:tc>
      </w:tr>
      <w:tr w:rsidR="00923C41" w:rsidRPr="001C311E" w14:paraId="79B7CE4D" w14:textId="77777777" w:rsidTr="005C4396">
        <w:trPr>
          <w:trHeight w:val="431"/>
        </w:trPr>
        <w:tc>
          <w:tcPr>
            <w:tcW w:w="1980" w:type="dxa"/>
          </w:tcPr>
          <w:p w14:paraId="6E750FA8" w14:textId="77777777" w:rsidR="00923C41" w:rsidRDefault="00923C41" w:rsidP="005C4396">
            <w:r>
              <w:t>ACARA</w:t>
            </w:r>
          </w:p>
        </w:tc>
        <w:tc>
          <w:tcPr>
            <w:tcW w:w="8363" w:type="dxa"/>
          </w:tcPr>
          <w:p w14:paraId="1BE6A0E9" w14:textId="77777777" w:rsidR="00923C41" w:rsidRPr="009572FE" w:rsidRDefault="00923C41" w:rsidP="005C4396">
            <w:pPr>
              <w:rPr>
                <w:lang w:eastAsia="en-AU"/>
              </w:rPr>
            </w:pPr>
            <w:r>
              <w:rPr>
                <w:lang w:eastAsia="en-AU"/>
              </w:rPr>
              <w:t>Australian Curriculum, Assessment and Reporting Authority</w:t>
            </w:r>
          </w:p>
        </w:tc>
      </w:tr>
      <w:tr w:rsidR="004670AE" w:rsidRPr="001C311E" w14:paraId="02655CBE" w14:textId="77777777" w:rsidTr="0045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3B4AD1F3" w14:textId="77777777" w:rsidR="004670AE" w:rsidRDefault="004670AE" w:rsidP="00456D57">
            <w:r>
              <w:t>EAL/D</w:t>
            </w:r>
          </w:p>
        </w:tc>
        <w:tc>
          <w:tcPr>
            <w:tcW w:w="8363" w:type="dxa"/>
          </w:tcPr>
          <w:p w14:paraId="40651F0F" w14:textId="45580BEA" w:rsidR="004670AE" w:rsidRDefault="004670AE" w:rsidP="00456D57">
            <w:pPr>
              <w:rPr>
                <w:lang w:eastAsia="en-AU"/>
              </w:rPr>
            </w:pPr>
            <w:r w:rsidRPr="009572FE">
              <w:rPr>
                <w:lang w:eastAsia="en-AU"/>
              </w:rPr>
              <w:t>English</w:t>
            </w:r>
            <w:r>
              <w:rPr>
                <w:lang w:eastAsia="en-AU"/>
              </w:rPr>
              <w:t xml:space="preserve"> </w:t>
            </w:r>
            <w:r w:rsidRPr="009572FE">
              <w:rPr>
                <w:lang w:eastAsia="en-AU"/>
              </w:rPr>
              <w:t xml:space="preserve">as an </w:t>
            </w:r>
            <w:r w:rsidR="00923C41">
              <w:rPr>
                <w:lang w:eastAsia="en-AU"/>
              </w:rPr>
              <w:t>A</w:t>
            </w:r>
            <w:r w:rsidRPr="009572FE">
              <w:rPr>
                <w:lang w:eastAsia="en-AU"/>
              </w:rPr>
              <w:t xml:space="preserve">dditional </w:t>
            </w:r>
            <w:r w:rsidR="00923C41">
              <w:rPr>
                <w:lang w:eastAsia="en-AU"/>
              </w:rPr>
              <w:t>L</w:t>
            </w:r>
            <w:r w:rsidRPr="009572FE">
              <w:rPr>
                <w:lang w:eastAsia="en-AU"/>
              </w:rPr>
              <w:t>anguage</w:t>
            </w:r>
            <w:r w:rsidR="00923C41">
              <w:rPr>
                <w:lang w:eastAsia="en-AU"/>
              </w:rPr>
              <w:t xml:space="preserve"> or D</w:t>
            </w:r>
            <w:r w:rsidRPr="009572FE">
              <w:rPr>
                <w:lang w:eastAsia="en-AU"/>
              </w:rPr>
              <w:t>ialect</w:t>
            </w:r>
          </w:p>
        </w:tc>
      </w:tr>
      <w:tr w:rsidR="004670AE" w:rsidRPr="001C311E" w14:paraId="2F09D142" w14:textId="77777777" w:rsidTr="00456D57">
        <w:trPr>
          <w:trHeight w:val="431"/>
        </w:trPr>
        <w:tc>
          <w:tcPr>
            <w:tcW w:w="1980" w:type="dxa"/>
          </w:tcPr>
          <w:p w14:paraId="05A393C8" w14:textId="77777777" w:rsidR="004670AE" w:rsidRPr="001C311E" w:rsidRDefault="004670AE" w:rsidP="00456D57">
            <w:r>
              <w:t>IEU</w:t>
            </w:r>
          </w:p>
        </w:tc>
        <w:tc>
          <w:tcPr>
            <w:tcW w:w="8363" w:type="dxa"/>
          </w:tcPr>
          <w:p w14:paraId="6F692052" w14:textId="77777777" w:rsidR="004670AE" w:rsidRPr="001C311E" w:rsidRDefault="004670AE" w:rsidP="00456D57">
            <w:r w:rsidRPr="00616E68">
              <w:rPr>
                <w:lang w:eastAsia="en-AU"/>
              </w:rPr>
              <w:t>Intensive English Unit</w:t>
            </w:r>
          </w:p>
        </w:tc>
      </w:tr>
      <w:tr w:rsidR="001C311E" w:rsidRPr="001C311E" w14:paraId="78AA52CD" w14:textId="77777777" w:rsidTr="006F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26AD95B0" w14:textId="77777777" w:rsidR="001C311E" w:rsidRPr="001C311E" w:rsidRDefault="001C311E" w:rsidP="001C311E">
            <w:r w:rsidRPr="001C311E">
              <w:t>NT</w:t>
            </w:r>
          </w:p>
        </w:tc>
        <w:tc>
          <w:tcPr>
            <w:tcW w:w="8363" w:type="dxa"/>
          </w:tcPr>
          <w:p w14:paraId="6C544A11" w14:textId="77777777" w:rsidR="001C311E" w:rsidRPr="001C311E" w:rsidRDefault="001C311E" w:rsidP="001C311E">
            <w:r w:rsidRPr="001C311E">
              <w:t>Northern Territory</w:t>
            </w:r>
          </w:p>
        </w:tc>
      </w:tr>
      <w:tr w:rsidR="001C311E" w:rsidRPr="001C311E" w14:paraId="0E462AA4" w14:textId="77777777" w:rsidTr="006F4D0F">
        <w:trPr>
          <w:trHeight w:val="431"/>
        </w:trPr>
        <w:tc>
          <w:tcPr>
            <w:tcW w:w="1980" w:type="dxa"/>
            <w:tcBorders>
              <w:bottom w:val="nil"/>
            </w:tcBorders>
          </w:tcPr>
          <w:p w14:paraId="39378094" w14:textId="77777777" w:rsidR="001C311E" w:rsidRPr="001C311E" w:rsidRDefault="00B24239" w:rsidP="001C311E">
            <w:r>
              <w:t>NTBOS</w:t>
            </w:r>
          </w:p>
        </w:tc>
        <w:tc>
          <w:tcPr>
            <w:tcW w:w="8363" w:type="dxa"/>
            <w:tcBorders>
              <w:bottom w:val="nil"/>
            </w:tcBorders>
          </w:tcPr>
          <w:p w14:paraId="214C7C38" w14:textId="77777777" w:rsidR="001C311E" w:rsidRPr="001C311E" w:rsidRDefault="00B24239" w:rsidP="001C311E">
            <w:r>
              <w:rPr>
                <w:lang w:eastAsia="en-AU"/>
              </w:rPr>
              <w:t>Northern Territory Board of Studies</w:t>
            </w:r>
          </w:p>
        </w:tc>
      </w:tr>
      <w:tr w:rsidR="004670AE" w:rsidRPr="001C311E" w14:paraId="73BE8127" w14:textId="77777777" w:rsidTr="00467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  <w:shd w:val="clear" w:color="auto" w:fill="auto"/>
          </w:tcPr>
          <w:p w14:paraId="34DE9531" w14:textId="77777777" w:rsidR="004670AE" w:rsidRPr="00456D57" w:rsidRDefault="004670AE" w:rsidP="00456D57">
            <w:r w:rsidRPr="004670AE">
              <w:t>SAE</w:t>
            </w:r>
          </w:p>
        </w:tc>
        <w:tc>
          <w:tcPr>
            <w:tcW w:w="8363" w:type="dxa"/>
            <w:shd w:val="clear" w:color="auto" w:fill="auto"/>
          </w:tcPr>
          <w:p w14:paraId="5A0E5ACE" w14:textId="77777777" w:rsidR="004670AE" w:rsidRPr="001C311E" w:rsidRDefault="004670AE" w:rsidP="00456D57">
            <w:r w:rsidRPr="00456D57">
              <w:rPr>
                <w:lang w:eastAsia="en-AU"/>
              </w:rPr>
              <w:t>Standard Australian English</w:t>
            </w:r>
          </w:p>
        </w:tc>
      </w:tr>
      <w:bookmarkEnd w:id="0"/>
    </w:tbl>
    <w:p w14:paraId="6E6D99B8" w14:textId="77777777" w:rsidR="001C311E" w:rsidRDefault="001C311E" w:rsidP="00935A60"/>
    <w:tbl>
      <w:tblPr>
        <w:tblStyle w:val="NTGtable12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1C311E" w:rsidRPr="001C311E" w14:paraId="40E1175D" w14:textId="77777777" w:rsidTr="006F4D0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7DAF1F0D" w14:textId="77777777" w:rsidR="001C311E" w:rsidRPr="001C311E" w:rsidRDefault="001C311E" w:rsidP="001C311E">
            <w:pPr>
              <w:rPr>
                <w:b/>
              </w:rPr>
            </w:pPr>
            <w:bookmarkStart w:id="1" w:name="_Hlk107233200"/>
            <w:r w:rsidRPr="001C311E">
              <w:rPr>
                <w:b/>
              </w:rPr>
              <w:t>Document title</w:t>
            </w:r>
          </w:p>
        </w:tc>
        <w:tc>
          <w:tcPr>
            <w:tcW w:w="7938" w:type="dxa"/>
          </w:tcPr>
          <w:p w14:paraId="424735A0" w14:textId="7B139F9A" w:rsidR="001C311E" w:rsidRPr="001C311E" w:rsidRDefault="0019279B" w:rsidP="001C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6C3C0538B981462DA79D2923B750083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75590B">
                  <w:t>Intensive English Unit – Policy</w:t>
                </w:r>
              </w:sdtContent>
            </w:sdt>
          </w:p>
        </w:tc>
      </w:tr>
      <w:tr w:rsidR="001C311E" w:rsidRPr="001C311E" w14:paraId="3812A2EA" w14:textId="77777777" w:rsidTr="006F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164A1544" w14:textId="77777777" w:rsidR="001C311E" w:rsidRPr="001C311E" w:rsidRDefault="001C311E" w:rsidP="001C311E">
            <w:pPr>
              <w:rPr>
                <w:b/>
              </w:rPr>
            </w:pPr>
            <w:r w:rsidRPr="001C311E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331E9A4F" w14:textId="1C3B3243" w:rsidR="001C311E" w:rsidRPr="001C311E" w:rsidRDefault="00B24239" w:rsidP="001C3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</w:t>
            </w:r>
            <w:r w:rsidR="0017526C">
              <w:t>ing</w:t>
            </w:r>
            <w:r>
              <w:t xml:space="preserve"> and Learning Services </w:t>
            </w:r>
          </w:p>
        </w:tc>
      </w:tr>
      <w:tr w:rsidR="001C311E" w:rsidRPr="001C311E" w14:paraId="7DC1C94E" w14:textId="77777777" w:rsidTr="006F4D0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E00B929" w14:textId="77777777" w:rsidR="001C311E" w:rsidRPr="001C311E" w:rsidRDefault="001C311E" w:rsidP="001C311E">
            <w:pPr>
              <w:rPr>
                <w:b/>
              </w:rPr>
            </w:pPr>
            <w:r w:rsidRPr="001C311E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3CCC1EAE" w14:textId="77777777" w:rsidR="001C311E" w:rsidRPr="001C311E" w:rsidRDefault="00B24239" w:rsidP="001C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Executive Director Teaching and Learning Services </w:t>
            </w:r>
          </w:p>
        </w:tc>
      </w:tr>
      <w:tr w:rsidR="001C311E" w:rsidRPr="001C311E" w14:paraId="1ACEC87F" w14:textId="77777777" w:rsidTr="006F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E54BC36" w14:textId="77777777" w:rsidR="001C311E" w:rsidRPr="001C311E" w:rsidRDefault="001C311E" w:rsidP="001C311E">
            <w:pPr>
              <w:rPr>
                <w:b/>
              </w:rPr>
            </w:pPr>
            <w:r w:rsidRPr="001C311E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63C5154B" w14:textId="4ADF1509" w:rsidR="001C311E" w:rsidRPr="001C311E" w:rsidRDefault="00021FCD" w:rsidP="001C3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 December 2022</w:t>
            </w:r>
          </w:p>
        </w:tc>
      </w:tr>
      <w:tr w:rsidR="001C311E" w:rsidRPr="001C311E" w14:paraId="7072A06F" w14:textId="77777777" w:rsidTr="00D2588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1F1F5F" w:themeFill="text1"/>
          </w:tcPr>
          <w:p w14:paraId="09EE7958" w14:textId="77777777" w:rsidR="001C311E" w:rsidRPr="001C311E" w:rsidRDefault="001C311E" w:rsidP="001C311E">
            <w:pPr>
              <w:rPr>
                <w:b/>
              </w:rPr>
            </w:pPr>
            <w:r w:rsidRPr="001C311E">
              <w:rPr>
                <w:b/>
              </w:rPr>
              <w:t>Document review</w:t>
            </w:r>
          </w:p>
        </w:tc>
        <w:tc>
          <w:tcPr>
            <w:tcW w:w="0" w:type="dxa"/>
          </w:tcPr>
          <w:p w14:paraId="1CB1EA34" w14:textId="14F0F462" w:rsidR="001C311E" w:rsidRPr="001C311E" w:rsidRDefault="0017526C" w:rsidP="001C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2024</w:t>
            </w:r>
          </w:p>
        </w:tc>
      </w:tr>
      <w:tr w:rsidR="001C311E" w:rsidRPr="001C311E" w14:paraId="35C9040A" w14:textId="77777777" w:rsidTr="00D258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1F1F5F" w:themeFill="text1"/>
          </w:tcPr>
          <w:p w14:paraId="7881B077" w14:textId="77777777" w:rsidR="001C311E" w:rsidRPr="001C311E" w:rsidRDefault="001C311E" w:rsidP="001C311E">
            <w:pPr>
              <w:rPr>
                <w:b/>
              </w:rPr>
            </w:pPr>
            <w:r w:rsidRPr="001C311E">
              <w:rPr>
                <w:b/>
              </w:rPr>
              <w:t>TRM number</w:t>
            </w:r>
          </w:p>
        </w:tc>
        <w:tc>
          <w:tcPr>
            <w:tcW w:w="0" w:type="dxa"/>
          </w:tcPr>
          <w:p w14:paraId="225BC609" w14:textId="77777777" w:rsidR="001C311E" w:rsidRPr="001C311E" w:rsidRDefault="00B24239" w:rsidP="001C3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50:D</w:t>
            </w:r>
            <w:proofErr w:type="gramEnd"/>
            <w:r>
              <w:t>22:</w:t>
            </w:r>
            <w:r w:rsidR="006A21A2">
              <w:t>62774</w:t>
            </w:r>
          </w:p>
        </w:tc>
      </w:tr>
      <w:bookmarkEnd w:id="1"/>
    </w:tbl>
    <w:p w14:paraId="7BACB305" w14:textId="77777777" w:rsidR="001C311E" w:rsidRDefault="001C311E" w:rsidP="00935A60"/>
    <w:tbl>
      <w:tblPr>
        <w:tblStyle w:val="NTGtable13"/>
        <w:tblW w:w="10343" w:type="dxa"/>
        <w:tblLayout w:type="fixed"/>
        <w:tblLook w:val="0120" w:firstRow="1" w:lastRow="0" w:firstColumn="0" w:lastColumn="1" w:noHBand="0" w:noVBand="0"/>
      </w:tblPr>
      <w:tblGrid>
        <w:gridCol w:w="1271"/>
        <w:gridCol w:w="1843"/>
        <w:gridCol w:w="4591"/>
        <w:gridCol w:w="2638"/>
      </w:tblGrid>
      <w:tr w:rsidR="001C311E" w:rsidRPr="001C311E" w14:paraId="52C31841" w14:textId="77777777" w:rsidTr="00D25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271" w:type="dxa"/>
          </w:tcPr>
          <w:p w14:paraId="2B5CBA48" w14:textId="77777777" w:rsidR="001C311E" w:rsidRPr="001C311E" w:rsidRDefault="001C311E" w:rsidP="001C311E">
            <w:bookmarkStart w:id="2" w:name="_Hlk107233216"/>
            <w:r w:rsidRPr="001C311E">
              <w:rPr>
                <w:w w:val="105"/>
              </w:rPr>
              <w:t>Version</w:t>
            </w:r>
          </w:p>
        </w:tc>
        <w:tc>
          <w:tcPr>
            <w:tcW w:w="1843" w:type="dxa"/>
          </w:tcPr>
          <w:p w14:paraId="1F63328D" w14:textId="77777777" w:rsidR="001C311E" w:rsidRPr="001C311E" w:rsidRDefault="001C311E" w:rsidP="001C311E">
            <w:r w:rsidRPr="001C311E">
              <w:rPr>
                <w:w w:val="105"/>
              </w:rPr>
              <w:t>Date</w:t>
            </w:r>
          </w:p>
        </w:tc>
        <w:tc>
          <w:tcPr>
            <w:tcW w:w="4591" w:type="dxa"/>
          </w:tcPr>
          <w:p w14:paraId="3B970F42" w14:textId="77777777" w:rsidR="001C311E" w:rsidRPr="001C311E" w:rsidRDefault="001C311E" w:rsidP="001C311E">
            <w:r w:rsidRPr="001C311E">
              <w:rPr>
                <w:w w:val="105"/>
              </w:rPr>
              <w:t>Author</w:t>
            </w:r>
          </w:p>
        </w:tc>
        <w:tc>
          <w:tcPr>
            <w:tcW w:w="2638" w:type="dxa"/>
          </w:tcPr>
          <w:p w14:paraId="2D312E1F" w14:textId="77777777" w:rsidR="001C311E" w:rsidRPr="001C311E" w:rsidRDefault="001C311E" w:rsidP="001C311E">
            <w:r w:rsidRPr="001C311E">
              <w:t>Changes made</w:t>
            </w:r>
          </w:p>
        </w:tc>
      </w:tr>
      <w:tr w:rsidR="001C311E" w:rsidRPr="001C311E" w14:paraId="26F4973F" w14:textId="77777777" w:rsidTr="00D2588B">
        <w:trPr>
          <w:trHeight w:val="431"/>
        </w:trPr>
        <w:tc>
          <w:tcPr>
            <w:tcW w:w="1271" w:type="dxa"/>
            <w:tcBorders>
              <w:bottom w:val="nil"/>
            </w:tcBorders>
          </w:tcPr>
          <w:p w14:paraId="218649E9" w14:textId="77777777" w:rsidR="001C311E" w:rsidRPr="001C311E" w:rsidRDefault="004670AE" w:rsidP="001C311E">
            <w: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14:paraId="37CE3062" w14:textId="77777777" w:rsidR="001C311E" w:rsidRPr="001C311E" w:rsidRDefault="004670AE" w:rsidP="001C311E">
            <w:r>
              <w:t>17 May 2022</w:t>
            </w:r>
          </w:p>
        </w:tc>
        <w:tc>
          <w:tcPr>
            <w:tcW w:w="4591" w:type="dxa"/>
            <w:tcBorders>
              <w:bottom w:val="nil"/>
            </w:tcBorders>
          </w:tcPr>
          <w:p w14:paraId="7C22F70A" w14:textId="77777777" w:rsidR="001C311E" w:rsidRPr="001C311E" w:rsidRDefault="004670AE" w:rsidP="001C311E">
            <w:r>
              <w:t>Quality Teaching and Learning</w:t>
            </w:r>
          </w:p>
        </w:tc>
        <w:tc>
          <w:tcPr>
            <w:tcW w:w="2638" w:type="dxa"/>
            <w:tcBorders>
              <w:bottom w:val="nil"/>
            </w:tcBorders>
          </w:tcPr>
          <w:p w14:paraId="646C39DC" w14:textId="77777777" w:rsidR="001C311E" w:rsidRPr="001C311E" w:rsidRDefault="004670AE" w:rsidP="001C311E">
            <w:r>
              <w:t xml:space="preserve">TRM </w:t>
            </w:r>
            <w:proofErr w:type="gramStart"/>
            <w:r>
              <w:t>50:D</w:t>
            </w:r>
            <w:proofErr w:type="gramEnd"/>
            <w:r>
              <w:t>22:62774</w:t>
            </w:r>
          </w:p>
        </w:tc>
      </w:tr>
      <w:tr w:rsidR="001C311E" w:rsidRPr="001C311E" w14:paraId="79C91B2C" w14:textId="77777777" w:rsidTr="00021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271" w:type="dxa"/>
            <w:tcBorders>
              <w:top w:val="nil"/>
              <w:bottom w:val="nil"/>
            </w:tcBorders>
          </w:tcPr>
          <w:p w14:paraId="105B1C10" w14:textId="77777777" w:rsidR="001C311E" w:rsidRPr="001C311E" w:rsidRDefault="004670AE" w:rsidP="001C311E">
            <w: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5052EE" w14:textId="77777777" w:rsidR="001C311E" w:rsidRPr="001C311E" w:rsidRDefault="001C5ED5" w:rsidP="001C311E">
            <w:r>
              <w:t>September 2022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2E8A2205" w14:textId="77777777" w:rsidR="00C635E6" w:rsidRDefault="00C635E6" w:rsidP="001C311E"/>
          <w:p w14:paraId="0447DE14" w14:textId="77777777" w:rsidR="001C311E" w:rsidRDefault="004670AE" w:rsidP="001C311E">
            <w:r>
              <w:t>Quality Standards and Regulation – Operational Policy</w:t>
            </w:r>
          </w:p>
          <w:p w14:paraId="541F6AF3" w14:textId="77777777" w:rsidR="00C635E6" w:rsidRDefault="00C635E6" w:rsidP="001C311E"/>
          <w:p w14:paraId="5456C345" w14:textId="77777777" w:rsidR="00C635E6" w:rsidRDefault="00C635E6" w:rsidP="001C311E"/>
          <w:p w14:paraId="1F8E037D" w14:textId="77777777" w:rsidR="00C635E6" w:rsidRDefault="00C635E6" w:rsidP="001C311E"/>
          <w:p w14:paraId="26288896" w14:textId="77777777" w:rsidR="00C635E6" w:rsidRDefault="00C635E6" w:rsidP="001C311E"/>
          <w:p w14:paraId="7C0CA27A" w14:textId="77777777" w:rsidR="00D678CB" w:rsidRPr="001C311E" w:rsidRDefault="00D678CB" w:rsidP="001C311E">
            <w:r>
              <w:t>Teaching and Learning Services</w:t>
            </w:r>
          </w:p>
        </w:tc>
        <w:tc>
          <w:tcPr>
            <w:tcW w:w="2638" w:type="dxa"/>
            <w:tcBorders>
              <w:top w:val="nil"/>
              <w:bottom w:val="nil"/>
            </w:tcBorders>
          </w:tcPr>
          <w:p w14:paraId="0BC2272C" w14:textId="77777777" w:rsidR="001C311E" w:rsidRDefault="00D2588B" w:rsidP="001C311E">
            <w:r w:rsidRPr="00D2588B">
              <w:t>Administrative amendments to align roles and responsibilities to the structural alignment in effect from 1 July 2022, including NTG template and minor formatting</w:t>
            </w:r>
          </w:p>
          <w:p w14:paraId="32657869" w14:textId="77777777" w:rsidR="00D678CB" w:rsidRPr="001C311E" w:rsidRDefault="00D678CB" w:rsidP="001C311E">
            <w:r>
              <w:t>Clarifying processes</w:t>
            </w:r>
          </w:p>
        </w:tc>
      </w:tr>
      <w:tr w:rsidR="00021FCD" w:rsidRPr="001C311E" w14:paraId="524F03BD" w14:textId="77777777" w:rsidTr="00D2588B">
        <w:trPr>
          <w:trHeight w:val="431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08A17BC" w14:textId="3C4F43A6" w:rsidR="00021FCD" w:rsidRDefault="00021FCD" w:rsidP="001C311E">
            <w:r>
              <w:t>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CBD871F" w14:textId="62A41FC8" w:rsidR="00021FCD" w:rsidRDefault="00021FCD" w:rsidP="001C311E">
            <w:r>
              <w:t>December 2022</w:t>
            </w:r>
          </w:p>
        </w:tc>
        <w:tc>
          <w:tcPr>
            <w:tcW w:w="4591" w:type="dxa"/>
            <w:tcBorders>
              <w:top w:val="nil"/>
              <w:bottom w:val="single" w:sz="4" w:space="0" w:color="auto"/>
            </w:tcBorders>
          </w:tcPr>
          <w:p w14:paraId="0DF5ABF9" w14:textId="7B102A90" w:rsidR="00021FCD" w:rsidRDefault="00021FCD" w:rsidP="001C311E">
            <w:r>
              <w:t>Teaching and Learning Services</w:t>
            </w:r>
          </w:p>
        </w:tc>
        <w:tc>
          <w:tcPr>
            <w:tcW w:w="2638" w:type="dxa"/>
            <w:tcBorders>
              <w:top w:val="nil"/>
              <w:bottom w:val="single" w:sz="4" w:space="0" w:color="auto"/>
            </w:tcBorders>
          </w:tcPr>
          <w:p w14:paraId="24D31EBD" w14:textId="41890166" w:rsidR="00021FCD" w:rsidRPr="00D2588B" w:rsidRDefault="00021FCD" w:rsidP="001C311E">
            <w:r>
              <w:t>Consultation with stakeholders</w:t>
            </w:r>
          </w:p>
        </w:tc>
      </w:tr>
      <w:bookmarkEnd w:id="2"/>
    </w:tbl>
    <w:p w14:paraId="33246EAE" w14:textId="77777777" w:rsidR="001C311E" w:rsidRPr="007F3548" w:rsidRDefault="001C311E" w:rsidP="00935A60"/>
    <w:sectPr w:rsidR="001C311E" w:rsidRPr="007F3548" w:rsidSect="00DE0B5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B675" w14:textId="77777777" w:rsidR="00AF5062" w:rsidRDefault="00AF5062" w:rsidP="007332FF">
      <w:r>
        <w:separator/>
      </w:r>
    </w:p>
  </w:endnote>
  <w:endnote w:type="continuationSeparator" w:id="0">
    <w:p w14:paraId="5CF8C0CF" w14:textId="77777777" w:rsidR="00AF5062" w:rsidRDefault="00AF506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BA3A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2A026DFF" w14:textId="77777777" w:rsidTr="00210429">
      <w:trPr>
        <w:cantSplit/>
        <w:trHeight w:hRule="exact" w:val="1003"/>
      </w:trPr>
      <w:tc>
        <w:tcPr>
          <w:tcW w:w="10318" w:type="dxa"/>
          <w:vAlign w:val="bottom"/>
        </w:tcPr>
        <w:p w14:paraId="707802FB" w14:textId="0BDA0B82" w:rsidR="00210429" w:rsidRDefault="00210429" w:rsidP="00BD08DA">
          <w:pPr>
            <w:spacing w:after="0"/>
            <w:rPr>
              <w:rStyle w:val="PageNumber"/>
              <w:b/>
            </w:rPr>
          </w:pPr>
          <w:r w:rsidRPr="00024DD7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D2588B">
                <w:rPr>
                  <w:rStyle w:val="PageNumber"/>
                  <w:b/>
                </w:rPr>
                <w:t>Education</w:t>
              </w:r>
            </w:sdtContent>
          </w:sdt>
        </w:p>
        <w:p w14:paraId="47175510" w14:textId="617016A5" w:rsidR="00270742" w:rsidRPr="00024DD7" w:rsidRDefault="0019279B" w:rsidP="00056FA7">
          <w:pPr>
            <w:spacing w:after="0"/>
            <w:rPr>
              <w:rStyle w:val="PageNumber"/>
            </w:rPr>
          </w:pPr>
          <w:sdt>
            <w:sdtPr>
              <w:rPr>
                <w:sz w:val="19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9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42C54">
                <w:rPr>
                  <w:sz w:val="19"/>
                </w:rPr>
                <w:t>7 September 2022</w:t>
              </w:r>
            </w:sdtContent>
          </w:sdt>
        </w:p>
        <w:p w14:paraId="652726A5" w14:textId="1E328E92" w:rsidR="00CA36A0" w:rsidRPr="00AC4488" w:rsidRDefault="00210429" w:rsidP="00210429">
          <w:pPr>
            <w:spacing w:after="0"/>
            <w:rPr>
              <w:rStyle w:val="PageNumber"/>
            </w:rPr>
          </w:pPr>
          <w:r w:rsidRPr="00024DD7">
            <w:rPr>
              <w:rStyle w:val="PageNumber"/>
            </w:rPr>
            <w:t xml:space="preserve">Page </w:t>
          </w:r>
          <w:r w:rsidRPr="00024DD7">
            <w:rPr>
              <w:rStyle w:val="PageNumber"/>
            </w:rPr>
            <w:fldChar w:fldCharType="begin"/>
          </w:r>
          <w:r w:rsidRPr="00024DD7">
            <w:rPr>
              <w:rStyle w:val="PageNumber"/>
            </w:rPr>
            <w:instrText xml:space="preserve"> PAGE  \* Arabic  \* MERGEFORMAT </w:instrText>
          </w:r>
          <w:r w:rsidRPr="00024DD7">
            <w:rPr>
              <w:rStyle w:val="PageNumber"/>
            </w:rPr>
            <w:fldChar w:fldCharType="separate"/>
          </w:r>
          <w:r w:rsidR="00CA5C4F">
            <w:rPr>
              <w:rStyle w:val="PageNumber"/>
              <w:noProof/>
            </w:rPr>
            <w:t>4</w:t>
          </w:r>
          <w:r w:rsidRPr="00024DD7">
            <w:rPr>
              <w:rStyle w:val="PageNumber"/>
            </w:rPr>
            <w:fldChar w:fldCharType="end"/>
          </w:r>
          <w:r w:rsidRPr="00024DD7">
            <w:rPr>
              <w:rStyle w:val="PageNumber"/>
            </w:rPr>
            <w:t xml:space="preserve"> of </w:t>
          </w:r>
          <w:r w:rsidRPr="00024DD7">
            <w:rPr>
              <w:rStyle w:val="PageNumber"/>
            </w:rPr>
            <w:fldChar w:fldCharType="begin"/>
          </w:r>
          <w:r w:rsidRPr="00024DD7">
            <w:rPr>
              <w:rStyle w:val="PageNumber"/>
            </w:rPr>
            <w:instrText xml:space="preserve"> NUMPAGES  \* Arabic  \* MERGEFORMAT </w:instrText>
          </w:r>
          <w:r w:rsidRPr="00024DD7">
            <w:rPr>
              <w:rStyle w:val="PageNumber"/>
            </w:rPr>
            <w:fldChar w:fldCharType="separate"/>
          </w:r>
          <w:r w:rsidR="00CA5C4F">
            <w:rPr>
              <w:rStyle w:val="PageNumber"/>
              <w:noProof/>
            </w:rPr>
            <w:t>4</w:t>
          </w:r>
          <w:r w:rsidRPr="00024DD7">
            <w:rPr>
              <w:rStyle w:val="PageNumber"/>
            </w:rPr>
            <w:fldChar w:fldCharType="end"/>
          </w:r>
        </w:p>
      </w:tc>
    </w:tr>
  </w:tbl>
  <w:p w14:paraId="3A429240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F4E9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5D80C13D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409F6E07" w14:textId="0FE976B8" w:rsidR="00D47DC7" w:rsidRDefault="00D47DC7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FA5120EB04034489B5B10CF8696DC87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10429" w:rsidRPr="00D2588B">
                <w:rPr>
                  <w:rStyle w:val="PageNumber"/>
                  <w:b/>
                </w:rPr>
                <w:t>Education</w:t>
              </w:r>
            </w:sdtContent>
          </w:sdt>
        </w:p>
        <w:p w14:paraId="3F4CE526" w14:textId="246542D2" w:rsidR="00BD08DA" w:rsidRPr="00024DD7" w:rsidRDefault="0019279B" w:rsidP="00BD08DA">
          <w:pPr>
            <w:spacing w:after="0"/>
            <w:rPr>
              <w:rStyle w:val="PageNumber"/>
            </w:rPr>
          </w:pPr>
          <w:sdt>
            <w:sdtPr>
              <w:rPr>
                <w:sz w:val="19"/>
              </w:rPr>
              <w:alias w:val="Date"/>
              <w:tag w:val=""/>
              <w:id w:val="757252654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9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42C54">
                <w:rPr>
                  <w:sz w:val="19"/>
                </w:rPr>
                <w:t>7 September 2022</w:t>
              </w:r>
            </w:sdtContent>
          </w:sdt>
        </w:p>
        <w:p w14:paraId="03FFBE25" w14:textId="1E951F9E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A5C4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A5C4F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52E5508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46A8772" wp14:editId="35DB1467">
                <wp:extent cx="1572479" cy="561600"/>
                <wp:effectExtent l="0" t="0" r="8890" b="0"/>
                <wp:docPr id="8" name="Picture 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F8216E1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E141" w14:textId="77777777" w:rsidR="00AF5062" w:rsidRDefault="00AF5062" w:rsidP="007332FF">
      <w:r>
        <w:separator/>
      </w:r>
    </w:p>
  </w:footnote>
  <w:footnote w:type="continuationSeparator" w:id="0">
    <w:p w14:paraId="4B267DB4" w14:textId="77777777" w:rsidR="00AF5062" w:rsidRDefault="00AF506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DC52" w14:textId="13E6D746" w:rsidR="00983000" w:rsidRPr="00162207" w:rsidRDefault="0019279B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4820">
          <w:t>Intensive English</w:t>
        </w:r>
        <w:r w:rsidR="0075590B">
          <w:t xml:space="preserve"> U</w:t>
        </w:r>
        <w:r w:rsidR="00334820">
          <w:t>nit –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758F" w14:textId="37ECD45E" w:rsidR="00210429" w:rsidRDefault="0019279B" w:rsidP="00210429">
    <w:pPr>
      <w:pStyle w:val="Subtitle0"/>
    </w:pPr>
    <w:sdt>
      <w:sdtPr>
        <w:rPr>
          <w:rStyle w:val="Heading1Char"/>
          <w:bCs/>
          <w:sz w:val="60"/>
          <w:szCs w:val="64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Heading1Char"/>
        </w:rPr>
      </w:sdtEndPr>
      <w:sdtContent>
        <w:r w:rsidR="002034F6">
          <w:rPr>
            <w:rStyle w:val="Heading1Char"/>
            <w:bCs/>
            <w:sz w:val="60"/>
            <w:szCs w:val="64"/>
          </w:rPr>
          <w:t>Intensive English</w:t>
        </w:r>
        <w:r w:rsidR="0075590B">
          <w:rPr>
            <w:rStyle w:val="Heading1Char"/>
            <w:bCs/>
            <w:sz w:val="60"/>
            <w:szCs w:val="64"/>
          </w:rPr>
          <w:t xml:space="preserve"> U</w:t>
        </w:r>
        <w:r w:rsidR="002034F6" w:rsidRPr="00754317">
          <w:rPr>
            <w:rStyle w:val="Heading1Char"/>
            <w:bCs/>
            <w:sz w:val="60"/>
            <w:szCs w:val="64"/>
          </w:rPr>
          <w:t xml:space="preserve">nit </w:t>
        </w:r>
        <w:r w:rsidR="002034F6">
          <w:rPr>
            <w:rStyle w:val="Heading1Char"/>
            <w:bCs/>
            <w:sz w:val="60"/>
            <w:szCs w:val="64"/>
          </w:rPr>
          <w:t>– Policy</w:t>
        </w:r>
      </w:sdtContent>
    </w:sdt>
    <w:r w:rsidR="00BD08DA" w:rsidRPr="00BD08DA">
      <w:rPr>
        <w:rStyle w:val="TitleCh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D59"/>
    <w:multiLevelType w:val="hybridMultilevel"/>
    <w:tmpl w:val="21F64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0F736151"/>
    <w:multiLevelType w:val="hybridMultilevel"/>
    <w:tmpl w:val="6AE2F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0C20A6D"/>
    <w:multiLevelType w:val="hybridMultilevel"/>
    <w:tmpl w:val="732E1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EF0280"/>
    <w:multiLevelType w:val="hybridMultilevel"/>
    <w:tmpl w:val="30D84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E1A6E"/>
    <w:multiLevelType w:val="hybridMultilevel"/>
    <w:tmpl w:val="574EB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1F2750A2"/>
    <w:multiLevelType w:val="hybridMultilevel"/>
    <w:tmpl w:val="1BBE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D797A"/>
    <w:multiLevelType w:val="hybridMultilevel"/>
    <w:tmpl w:val="1F7C4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C7C05"/>
    <w:multiLevelType w:val="hybridMultilevel"/>
    <w:tmpl w:val="50A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6C0436D"/>
    <w:multiLevelType w:val="hybridMultilevel"/>
    <w:tmpl w:val="531E3456"/>
    <w:lvl w:ilvl="0" w:tplc="422E5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2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3" w15:restartNumberingAfterBreak="0">
    <w:nsid w:val="27D83E4D"/>
    <w:multiLevelType w:val="multilevel"/>
    <w:tmpl w:val="3928FD02"/>
    <w:numStyleLink w:val="Bulletlist"/>
  </w:abstractNum>
  <w:abstractNum w:abstractNumId="24" w15:restartNumberingAfterBreak="0">
    <w:nsid w:val="296823AE"/>
    <w:multiLevelType w:val="multilevel"/>
    <w:tmpl w:val="157E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BC3389"/>
    <w:multiLevelType w:val="hybridMultilevel"/>
    <w:tmpl w:val="770A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2" w15:restartNumberingAfterBreak="0">
    <w:nsid w:val="3F6A11ED"/>
    <w:multiLevelType w:val="hybridMultilevel"/>
    <w:tmpl w:val="DF008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E7DCD"/>
    <w:multiLevelType w:val="hybridMultilevel"/>
    <w:tmpl w:val="DE5E45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4DE51BE8"/>
    <w:multiLevelType w:val="hybridMultilevel"/>
    <w:tmpl w:val="8CFE7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842BC6"/>
    <w:multiLevelType w:val="multilevel"/>
    <w:tmpl w:val="0C78A7AC"/>
    <w:numStyleLink w:val="Tablebulletlist"/>
  </w:abstractNum>
  <w:abstractNum w:abstractNumId="39" w15:restartNumberingAfterBreak="0">
    <w:nsid w:val="542317DA"/>
    <w:multiLevelType w:val="hybridMultilevel"/>
    <w:tmpl w:val="6B42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5" w15:restartNumberingAfterBreak="0">
    <w:nsid w:val="61CD38D3"/>
    <w:multiLevelType w:val="hybridMultilevel"/>
    <w:tmpl w:val="6E50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B17BD6"/>
    <w:multiLevelType w:val="hybridMultilevel"/>
    <w:tmpl w:val="2BCC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681201586">
    <w:abstractNumId w:val="30"/>
  </w:num>
  <w:num w:numId="2" w16cid:durableId="1203440117">
    <w:abstractNumId w:val="19"/>
  </w:num>
  <w:num w:numId="3" w16cid:durableId="780883197">
    <w:abstractNumId w:val="50"/>
  </w:num>
  <w:num w:numId="4" w16cid:durableId="1885558836">
    <w:abstractNumId w:val="35"/>
  </w:num>
  <w:num w:numId="5" w16cid:durableId="132258027">
    <w:abstractNumId w:val="25"/>
  </w:num>
  <w:num w:numId="6" w16cid:durableId="459618330">
    <w:abstractNumId w:val="12"/>
  </w:num>
  <w:num w:numId="7" w16cid:durableId="190727828">
    <w:abstractNumId w:val="38"/>
  </w:num>
  <w:num w:numId="8" w16cid:durableId="464929031">
    <w:abstractNumId w:val="23"/>
  </w:num>
  <w:num w:numId="9" w16cid:durableId="1050962918">
    <w:abstractNumId w:val="16"/>
  </w:num>
  <w:num w:numId="10" w16cid:durableId="1466242929">
    <w:abstractNumId w:val="46"/>
  </w:num>
  <w:num w:numId="11" w16cid:durableId="1396129250">
    <w:abstractNumId w:val="26"/>
  </w:num>
  <w:num w:numId="12" w16cid:durableId="1810977419">
    <w:abstractNumId w:val="3"/>
  </w:num>
  <w:num w:numId="13" w16cid:durableId="1059551433">
    <w:abstractNumId w:val="37"/>
  </w:num>
  <w:num w:numId="14" w16cid:durableId="578099882">
    <w:abstractNumId w:val="33"/>
  </w:num>
  <w:num w:numId="15" w16cid:durableId="1762792265">
    <w:abstractNumId w:val="0"/>
  </w:num>
  <w:num w:numId="16" w16cid:durableId="1040976043">
    <w:abstractNumId w:val="9"/>
  </w:num>
  <w:num w:numId="17" w16cid:durableId="1735622594">
    <w:abstractNumId w:val="8"/>
  </w:num>
  <w:num w:numId="18" w16cid:durableId="1155298050">
    <w:abstractNumId w:val="20"/>
  </w:num>
  <w:num w:numId="19" w16cid:durableId="1504590596">
    <w:abstractNumId w:val="39"/>
  </w:num>
  <w:num w:numId="20" w16cid:durableId="1699426903">
    <w:abstractNumId w:val="32"/>
  </w:num>
  <w:num w:numId="21" w16cid:durableId="385183649">
    <w:abstractNumId w:val="45"/>
  </w:num>
  <w:num w:numId="22" w16cid:durableId="457921811">
    <w:abstractNumId w:val="18"/>
  </w:num>
  <w:num w:numId="23" w16cid:durableId="688608270">
    <w:abstractNumId w:val="17"/>
  </w:num>
  <w:num w:numId="24" w16cid:durableId="1580945907">
    <w:abstractNumId w:val="24"/>
  </w:num>
  <w:num w:numId="25" w16cid:durableId="2476926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6E"/>
    <w:rsid w:val="00000503"/>
    <w:rsid w:val="000012AC"/>
    <w:rsid w:val="00001DDF"/>
    <w:rsid w:val="0000322D"/>
    <w:rsid w:val="00005D13"/>
    <w:rsid w:val="00007670"/>
    <w:rsid w:val="00010665"/>
    <w:rsid w:val="0001346B"/>
    <w:rsid w:val="00021FCD"/>
    <w:rsid w:val="0002393A"/>
    <w:rsid w:val="00024DD7"/>
    <w:rsid w:val="00027DB8"/>
    <w:rsid w:val="00027F60"/>
    <w:rsid w:val="00031534"/>
    <w:rsid w:val="00031A96"/>
    <w:rsid w:val="00037232"/>
    <w:rsid w:val="00040BF3"/>
    <w:rsid w:val="0004211C"/>
    <w:rsid w:val="00042884"/>
    <w:rsid w:val="00046C59"/>
    <w:rsid w:val="00051362"/>
    <w:rsid w:val="00051F45"/>
    <w:rsid w:val="00052953"/>
    <w:rsid w:val="0005341A"/>
    <w:rsid w:val="00056DEF"/>
    <w:rsid w:val="00056EDC"/>
    <w:rsid w:val="00056FA7"/>
    <w:rsid w:val="0006635A"/>
    <w:rsid w:val="000720BE"/>
    <w:rsid w:val="0007259C"/>
    <w:rsid w:val="000801B3"/>
    <w:rsid w:val="00080202"/>
    <w:rsid w:val="00080DCD"/>
    <w:rsid w:val="00080E22"/>
    <w:rsid w:val="00082573"/>
    <w:rsid w:val="000830F7"/>
    <w:rsid w:val="00083A1C"/>
    <w:rsid w:val="000840A3"/>
    <w:rsid w:val="00085062"/>
    <w:rsid w:val="00086A5F"/>
    <w:rsid w:val="000911EF"/>
    <w:rsid w:val="00092DB5"/>
    <w:rsid w:val="000962C5"/>
    <w:rsid w:val="00097865"/>
    <w:rsid w:val="000A188D"/>
    <w:rsid w:val="000A4317"/>
    <w:rsid w:val="000A559C"/>
    <w:rsid w:val="000A5B9B"/>
    <w:rsid w:val="000A6AD0"/>
    <w:rsid w:val="000B2CA1"/>
    <w:rsid w:val="000D1F29"/>
    <w:rsid w:val="000D2CD4"/>
    <w:rsid w:val="000D35D7"/>
    <w:rsid w:val="000D633D"/>
    <w:rsid w:val="000E342B"/>
    <w:rsid w:val="000E3BE4"/>
    <w:rsid w:val="000E3ED2"/>
    <w:rsid w:val="000E5998"/>
    <w:rsid w:val="000E5DD2"/>
    <w:rsid w:val="000F2958"/>
    <w:rsid w:val="000F3850"/>
    <w:rsid w:val="000F604F"/>
    <w:rsid w:val="000F6AC7"/>
    <w:rsid w:val="001011E8"/>
    <w:rsid w:val="001015D2"/>
    <w:rsid w:val="001044BD"/>
    <w:rsid w:val="00104E7F"/>
    <w:rsid w:val="001137EC"/>
    <w:rsid w:val="001152F5"/>
    <w:rsid w:val="00117743"/>
    <w:rsid w:val="00117F5B"/>
    <w:rsid w:val="00127BDA"/>
    <w:rsid w:val="00132658"/>
    <w:rsid w:val="001333B1"/>
    <w:rsid w:val="00142817"/>
    <w:rsid w:val="00147051"/>
    <w:rsid w:val="001509D2"/>
    <w:rsid w:val="00150DC0"/>
    <w:rsid w:val="0015394D"/>
    <w:rsid w:val="00156CD4"/>
    <w:rsid w:val="00160531"/>
    <w:rsid w:val="0016153B"/>
    <w:rsid w:val="00162207"/>
    <w:rsid w:val="00162ED0"/>
    <w:rsid w:val="001637F6"/>
    <w:rsid w:val="00164A3E"/>
    <w:rsid w:val="00166753"/>
    <w:rsid w:val="00166FF6"/>
    <w:rsid w:val="00167B06"/>
    <w:rsid w:val="0017526C"/>
    <w:rsid w:val="00176123"/>
    <w:rsid w:val="001813FC"/>
    <w:rsid w:val="00181620"/>
    <w:rsid w:val="00182323"/>
    <w:rsid w:val="001839BA"/>
    <w:rsid w:val="00187130"/>
    <w:rsid w:val="0019279B"/>
    <w:rsid w:val="001957AD"/>
    <w:rsid w:val="00195CB3"/>
    <w:rsid w:val="00196F8E"/>
    <w:rsid w:val="001A23A1"/>
    <w:rsid w:val="001A2B7F"/>
    <w:rsid w:val="001A2F1D"/>
    <w:rsid w:val="001A3AFD"/>
    <w:rsid w:val="001A496C"/>
    <w:rsid w:val="001A576A"/>
    <w:rsid w:val="001B28DA"/>
    <w:rsid w:val="001B2B6C"/>
    <w:rsid w:val="001B6269"/>
    <w:rsid w:val="001C311E"/>
    <w:rsid w:val="001C48AD"/>
    <w:rsid w:val="001C5ED5"/>
    <w:rsid w:val="001D01C4"/>
    <w:rsid w:val="001D4EFA"/>
    <w:rsid w:val="001D4F99"/>
    <w:rsid w:val="001D52B0"/>
    <w:rsid w:val="001D5A18"/>
    <w:rsid w:val="001D7CA4"/>
    <w:rsid w:val="001E057F"/>
    <w:rsid w:val="001E14EB"/>
    <w:rsid w:val="001F59E6"/>
    <w:rsid w:val="001F73CB"/>
    <w:rsid w:val="002034F6"/>
    <w:rsid w:val="00203F1C"/>
    <w:rsid w:val="00204ADE"/>
    <w:rsid w:val="00206936"/>
    <w:rsid w:val="00206C6F"/>
    <w:rsid w:val="00206FBD"/>
    <w:rsid w:val="00207746"/>
    <w:rsid w:val="00210429"/>
    <w:rsid w:val="002218ED"/>
    <w:rsid w:val="002245D9"/>
    <w:rsid w:val="00230031"/>
    <w:rsid w:val="00233498"/>
    <w:rsid w:val="00235C01"/>
    <w:rsid w:val="0024281D"/>
    <w:rsid w:val="00244828"/>
    <w:rsid w:val="00246791"/>
    <w:rsid w:val="00247343"/>
    <w:rsid w:val="00265C56"/>
    <w:rsid w:val="00270742"/>
    <w:rsid w:val="002716CD"/>
    <w:rsid w:val="002741C6"/>
    <w:rsid w:val="00274D4B"/>
    <w:rsid w:val="00275799"/>
    <w:rsid w:val="002806F5"/>
    <w:rsid w:val="00281577"/>
    <w:rsid w:val="00287D73"/>
    <w:rsid w:val="00291EE1"/>
    <w:rsid w:val="002926BC"/>
    <w:rsid w:val="00293A72"/>
    <w:rsid w:val="002A0160"/>
    <w:rsid w:val="002A30C3"/>
    <w:rsid w:val="002A6F6A"/>
    <w:rsid w:val="002A7712"/>
    <w:rsid w:val="002B0BD7"/>
    <w:rsid w:val="002B38F7"/>
    <w:rsid w:val="002B4F50"/>
    <w:rsid w:val="002B5591"/>
    <w:rsid w:val="002B6AA4"/>
    <w:rsid w:val="002B761C"/>
    <w:rsid w:val="002C1FE9"/>
    <w:rsid w:val="002D1371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385D"/>
    <w:rsid w:val="0030423D"/>
    <w:rsid w:val="0030583E"/>
    <w:rsid w:val="00307463"/>
    <w:rsid w:val="00307FE1"/>
    <w:rsid w:val="003164BA"/>
    <w:rsid w:val="00323285"/>
    <w:rsid w:val="003232A5"/>
    <w:rsid w:val="00324F1F"/>
    <w:rsid w:val="003258E6"/>
    <w:rsid w:val="00330158"/>
    <w:rsid w:val="003346AD"/>
    <w:rsid w:val="00334820"/>
    <w:rsid w:val="0034092C"/>
    <w:rsid w:val="00342283"/>
    <w:rsid w:val="00343A87"/>
    <w:rsid w:val="00344A36"/>
    <w:rsid w:val="003456F4"/>
    <w:rsid w:val="00347FB6"/>
    <w:rsid w:val="00350252"/>
    <w:rsid w:val="003504FD"/>
    <w:rsid w:val="00350881"/>
    <w:rsid w:val="00357533"/>
    <w:rsid w:val="00357D55"/>
    <w:rsid w:val="00363513"/>
    <w:rsid w:val="003657E5"/>
    <w:rsid w:val="0036589C"/>
    <w:rsid w:val="00365B51"/>
    <w:rsid w:val="003707FB"/>
    <w:rsid w:val="00370E54"/>
    <w:rsid w:val="00371312"/>
    <w:rsid w:val="00371DC7"/>
    <w:rsid w:val="0037473A"/>
    <w:rsid w:val="00377B21"/>
    <w:rsid w:val="00382A7F"/>
    <w:rsid w:val="00383BD5"/>
    <w:rsid w:val="00390862"/>
    <w:rsid w:val="00390CE3"/>
    <w:rsid w:val="00394876"/>
    <w:rsid w:val="00394AAF"/>
    <w:rsid w:val="00394CE5"/>
    <w:rsid w:val="003A170F"/>
    <w:rsid w:val="003A6341"/>
    <w:rsid w:val="003B0451"/>
    <w:rsid w:val="003B4DF6"/>
    <w:rsid w:val="003B67FD"/>
    <w:rsid w:val="003B6A61"/>
    <w:rsid w:val="003B7EE5"/>
    <w:rsid w:val="003C2198"/>
    <w:rsid w:val="003C4941"/>
    <w:rsid w:val="003C71FD"/>
    <w:rsid w:val="003D0F63"/>
    <w:rsid w:val="003D42C0"/>
    <w:rsid w:val="003D4A8F"/>
    <w:rsid w:val="003D527A"/>
    <w:rsid w:val="003D5B29"/>
    <w:rsid w:val="003D5E74"/>
    <w:rsid w:val="003D7818"/>
    <w:rsid w:val="003E0500"/>
    <w:rsid w:val="003E1B86"/>
    <w:rsid w:val="003E2445"/>
    <w:rsid w:val="003E3BB2"/>
    <w:rsid w:val="003E784B"/>
    <w:rsid w:val="003F0A42"/>
    <w:rsid w:val="003F5B58"/>
    <w:rsid w:val="0040222A"/>
    <w:rsid w:val="00404468"/>
    <w:rsid w:val="004047BC"/>
    <w:rsid w:val="004100F7"/>
    <w:rsid w:val="00414CB3"/>
    <w:rsid w:val="0041563D"/>
    <w:rsid w:val="00420B42"/>
    <w:rsid w:val="00423384"/>
    <w:rsid w:val="00426E25"/>
    <w:rsid w:val="00427D9C"/>
    <w:rsid w:val="00427E7E"/>
    <w:rsid w:val="0043465D"/>
    <w:rsid w:val="00435082"/>
    <w:rsid w:val="00443B6E"/>
    <w:rsid w:val="00450636"/>
    <w:rsid w:val="00451671"/>
    <w:rsid w:val="0045420A"/>
    <w:rsid w:val="004554D4"/>
    <w:rsid w:val="00461744"/>
    <w:rsid w:val="00466185"/>
    <w:rsid w:val="00466303"/>
    <w:rsid w:val="004668A7"/>
    <w:rsid w:val="004668EA"/>
    <w:rsid w:val="00466D96"/>
    <w:rsid w:val="004670AE"/>
    <w:rsid w:val="00467747"/>
    <w:rsid w:val="00470017"/>
    <w:rsid w:val="0047105A"/>
    <w:rsid w:val="0047327B"/>
    <w:rsid w:val="00473C98"/>
    <w:rsid w:val="00474965"/>
    <w:rsid w:val="00477209"/>
    <w:rsid w:val="00482DF8"/>
    <w:rsid w:val="004864DE"/>
    <w:rsid w:val="00494BE5"/>
    <w:rsid w:val="004A0EBA"/>
    <w:rsid w:val="004A16CD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040"/>
    <w:rsid w:val="004E2CB7"/>
    <w:rsid w:val="004F016A"/>
    <w:rsid w:val="004F6C35"/>
    <w:rsid w:val="00500F94"/>
    <w:rsid w:val="005017F2"/>
    <w:rsid w:val="00502FB3"/>
    <w:rsid w:val="00503DE9"/>
    <w:rsid w:val="0050530C"/>
    <w:rsid w:val="00505DEA"/>
    <w:rsid w:val="005071EA"/>
    <w:rsid w:val="00507782"/>
    <w:rsid w:val="00512A04"/>
    <w:rsid w:val="005130EE"/>
    <w:rsid w:val="00520499"/>
    <w:rsid w:val="00520B3B"/>
    <w:rsid w:val="005249F5"/>
    <w:rsid w:val="005260F7"/>
    <w:rsid w:val="005277ED"/>
    <w:rsid w:val="0053722F"/>
    <w:rsid w:val="00542C54"/>
    <w:rsid w:val="00543BD1"/>
    <w:rsid w:val="0055157D"/>
    <w:rsid w:val="00552A81"/>
    <w:rsid w:val="00555AB2"/>
    <w:rsid w:val="00556113"/>
    <w:rsid w:val="0056177C"/>
    <w:rsid w:val="00564C12"/>
    <w:rsid w:val="005654B8"/>
    <w:rsid w:val="0056562B"/>
    <w:rsid w:val="00570D94"/>
    <w:rsid w:val="005762CC"/>
    <w:rsid w:val="00577AC9"/>
    <w:rsid w:val="00581A70"/>
    <w:rsid w:val="00582D3D"/>
    <w:rsid w:val="00583C68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4A32"/>
    <w:rsid w:val="005B5AC2"/>
    <w:rsid w:val="005C2833"/>
    <w:rsid w:val="005E144D"/>
    <w:rsid w:val="005E1500"/>
    <w:rsid w:val="005E3A43"/>
    <w:rsid w:val="005F0B17"/>
    <w:rsid w:val="005F6602"/>
    <w:rsid w:val="005F6713"/>
    <w:rsid w:val="005F77C7"/>
    <w:rsid w:val="0061339E"/>
    <w:rsid w:val="00616E68"/>
    <w:rsid w:val="00620675"/>
    <w:rsid w:val="00620C3D"/>
    <w:rsid w:val="00622910"/>
    <w:rsid w:val="006254B6"/>
    <w:rsid w:val="00625545"/>
    <w:rsid w:val="00627FC8"/>
    <w:rsid w:val="006433C3"/>
    <w:rsid w:val="00650F5B"/>
    <w:rsid w:val="00655EB2"/>
    <w:rsid w:val="0066666E"/>
    <w:rsid w:val="006670D7"/>
    <w:rsid w:val="006719EA"/>
    <w:rsid w:val="00671F13"/>
    <w:rsid w:val="0067400A"/>
    <w:rsid w:val="00677855"/>
    <w:rsid w:val="006847AD"/>
    <w:rsid w:val="0069114B"/>
    <w:rsid w:val="00691D52"/>
    <w:rsid w:val="006944C1"/>
    <w:rsid w:val="00695619"/>
    <w:rsid w:val="006A21A2"/>
    <w:rsid w:val="006A42BC"/>
    <w:rsid w:val="006A647A"/>
    <w:rsid w:val="006A756A"/>
    <w:rsid w:val="006B33F6"/>
    <w:rsid w:val="006C0EC2"/>
    <w:rsid w:val="006C186F"/>
    <w:rsid w:val="006C1E7F"/>
    <w:rsid w:val="006D041F"/>
    <w:rsid w:val="006D66F7"/>
    <w:rsid w:val="006E0DB4"/>
    <w:rsid w:val="006E4D05"/>
    <w:rsid w:val="00705C9D"/>
    <w:rsid w:val="00705F13"/>
    <w:rsid w:val="0070624C"/>
    <w:rsid w:val="0071048B"/>
    <w:rsid w:val="00714F1D"/>
    <w:rsid w:val="00715225"/>
    <w:rsid w:val="0071700C"/>
    <w:rsid w:val="00720662"/>
    <w:rsid w:val="00720CC6"/>
    <w:rsid w:val="0072164C"/>
    <w:rsid w:val="00722DDB"/>
    <w:rsid w:val="00724728"/>
    <w:rsid w:val="00724F98"/>
    <w:rsid w:val="007259F2"/>
    <w:rsid w:val="00730B9B"/>
    <w:rsid w:val="0073182E"/>
    <w:rsid w:val="007332FF"/>
    <w:rsid w:val="007353DC"/>
    <w:rsid w:val="007408F5"/>
    <w:rsid w:val="00741EAE"/>
    <w:rsid w:val="00754317"/>
    <w:rsid w:val="00755248"/>
    <w:rsid w:val="007558CB"/>
    <w:rsid w:val="0075590B"/>
    <w:rsid w:val="0076190B"/>
    <w:rsid w:val="0076355D"/>
    <w:rsid w:val="00763A2D"/>
    <w:rsid w:val="0076606B"/>
    <w:rsid w:val="007676A4"/>
    <w:rsid w:val="00776B70"/>
    <w:rsid w:val="00777795"/>
    <w:rsid w:val="00783A57"/>
    <w:rsid w:val="00784A7D"/>
    <w:rsid w:val="00784C92"/>
    <w:rsid w:val="007859CD"/>
    <w:rsid w:val="00785C24"/>
    <w:rsid w:val="007907E4"/>
    <w:rsid w:val="00796461"/>
    <w:rsid w:val="00797E76"/>
    <w:rsid w:val="007A07BA"/>
    <w:rsid w:val="007A6A4F"/>
    <w:rsid w:val="007B03F5"/>
    <w:rsid w:val="007B5C09"/>
    <w:rsid w:val="007B5DA2"/>
    <w:rsid w:val="007B664B"/>
    <w:rsid w:val="007C0966"/>
    <w:rsid w:val="007C19E7"/>
    <w:rsid w:val="007C291D"/>
    <w:rsid w:val="007C5CFD"/>
    <w:rsid w:val="007C6D9F"/>
    <w:rsid w:val="007D4893"/>
    <w:rsid w:val="007E2DFE"/>
    <w:rsid w:val="007E70CF"/>
    <w:rsid w:val="007E74A4"/>
    <w:rsid w:val="007F1B6F"/>
    <w:rsid w:val="007F263F"/>
    <w:rsid w:val="007F3548"/>
    <w:rsid w:val="007F4F4E"/>
    <w:rsid w:val="007F55F4"/>
    <w:rsid w:val="008004AA"/>
    <w:rsid w:val="008015A8"/>
    <w:rsid w:val="00803745"/>
    <w:rsid w:val="0080766E"/>
    <w:rsid w:val="00811169"/>
    <w:rsid w:val="00815297"/>
    <w:rsid w:val="008170DB"/>
    <w:rsid w:val="00817BA1"/>
    <w:rsid w:val="00821EBF"/>
    <w:rsid w:val="00823022"/>
    <w:rsid w:val="0082634E"/>
    <w:rsid w:val="00826871"/>
    <w:rsid w:val="008313C4"/>
    <w:rsid w:val="00835434"/>
    <w:rsid w:val="008358C0"/>
    <w:rsid w:val="00837044"/>
    <w:rsid w:val="00837AD6"/>
    <w:rsid w:val="00842838"/>
    <w:rsid w:val="00845AEE"/>
    <w:rsid w:val="00854EC1"/>
    <w:rsid w:val="0085797F"/>
    <w:rsid w:val="00861DC3"/>
    <w:rsid w:val="00867019"/>
    <w:rsid w:val="00872EF1"/>
    <w:rsid w:val="008735A9"/>
    <w:rsid w:val="008762CC"/>
    <w:rsid w:val="00877BC5"/>
    <w:rsid w:val="00877D20"/>
    <w:rsid w:val="00881C48"/>
    <w:rsid w:val="008832F5"/>
    <w:rsid w:val="008835F7"/>
    <w:rsid w:val="00885B80"/>
    <w:rsid w:val="00885C30"/>
    <w:rsid w:val="00885E9B"/>
    <w:rsid w:val="00887184"/>
    <w:rsid w:val="0089368E"/>
    <w:rsid w:val="00893C96"/>
    <w:rsid w:val="0089500A"/>
    <w:rsid w:val="00895513"/>
    <w:rsid w:val="00897C94"/>
    <w:rsid w:val="008A1A18"/>
    <w:rsid w:val="008A4B30"/>
    <w:rsid w:val="008A7C12"/>
    <w:rsid w:val="008B03CE"/>
    <w:rsid w:val="008B11F6"/>
    <w:rsid w:val="008B529E"/>
    <w:rsid w:val="008C17FB"/>
    <w:rsid w:val="008C20FD"/>
    <w:rsid w:val="008C50B4"/>
    <w:rsid w:val="008C70BB"/>
    <w:rsid w:val="008D1B00"/>
    <w:rsid w:val="008D57B8"/>
    <w:rsid w:val="008E03FC"/>
    <w:rsid w:val="008E510B"/>
    <w:rsid w:val="009013C4"/>
    <w:rsid w:val="00902B13"/>
    <w:rsid w:val="009048D3"/>
    <w:rsid w:val="00911941"/>
    <w:rsid w:val="0092024D"/>
    <w:rsid w:val="00923C41"/>
    <w:rsid w:val="00925146"/>
    <w:rsid w:val="00925F0F"/>
    <w:rsid w:val="00931BC8"/>
    <w:rsid w:val="00932F6B"/>
    <w:rsid w:val="00935A60"/>
    <w:rsid w:val="009444F0"/>
    <w:rsid w:val="009468BC"/>
    <w:rsid w:val="00947FAE"/>
    <w:rsid w:val="00957102"/>
    <w:rsid w:val="009572FE"/>
    <w:rsid w:val="009616DF"/>
    <w:rsid w:val="0096542F"/>
    <w:rsid w:val="00967FA7"/>
    <w:rsid w:val="00971645"/>
    <w:rsid w:val="0097750B"/>
    <w:rsid w:val="00977919"/>
    <w:rsid w:val="00983000"/>
    <w:rsid w:val="009855C3"/>
    <w:rsid w:val="009870FA"/>
    <w:rsid w:val="009921C3"/>
    <w:rsid w:val="0099551D"/>
    <w:rsid w:val="009A1B64"/>
    <w:rsid w:val="009A5897"/>
    <w:rsid w:val="009A5BD3"/>
    <w:rsid w:val="009A5F24"/>
    <w:rsid w:val="009B0953"/>
    <w:rsid w:val="009B0B3E"/>
    <w:rsid w:val="009B1913"/>
    <w:rsid w:val="009B2F5C"/>
    <w:rsid w:val="009B6657"/>
    <w:rsid w:val="009B6966"/>
    <w:rsid w:val="009C26C4"/>
    <w:rsid w:val="009D0B24"/>
    <w:rsid w:val="009D0EB5"/>
    <w:rsid w:val="009D14F9"/>
    <w:rsid w:val="009D2B74"/>
    <w:rsid w:val="009D63FF"/>
    <w:rsid w:val="009E0E56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4901"/>
    <w:rsid w:val="00A1601C"/>
    <w:rsid w:val="00A22C38"/>
    <w:rsid w:val="00A241FE"/>
    <w:rsid w:val="00A25193"/>
    <w:rsid w:val="00A26308"/>
    <w:rsid w:val="00A26E80"/>
    <w:rsid w:val="00A31AE8"/>
    <w:rsid w:val="00A325AC"/>
    <w:rsid w:val="00A3739D"/>
    <w:rsid w:val="00A379A3"/>
    <w:rsid w:val="00A37DDA"/>
    <w:rsid w:val="00A40962"/>
    <w:rsid w:val="00A45005"/>
    <w:rsid w:val="00A47149"/>
    <w:rsid w:val="00A501F6"/>
    <w:rsid w:val="00A567EE"/>
    <w:rsid w:val="00A70DD8"/>
    <w:rsid w:val="00A70FC2"/>
    <w:rsid w:val="00A76790"/>
    <w:rsid w:val="00A85D0C"/>
    <w:rsid w:val="00A87BA0"/>
    <w:rsid w:val="00A925EC"/>
    <w:rsid w:val="00A929AA"/>
    <w:rsid w:val="00A92B6B"/>
    <w:rsid w:val="00A977A4"/>
    <w:rsid w:val="00AA541E"/>
    <w:rsid w:val="00AB1B97"/>
    <w:rsid w:val="00AD0DA4"/>
    <w:rsid w:val="00AD4169"/>
    <w:rsid w:val="00AE25C6"/>
    <w:rsid w:val="00AE306C"/>
    <w:rsid w:val="00AE320D"/>
    <w:rsid w:val="00AF28C1"/>
    <w:rsid w:val="00AF5062"/>
    <w:rsid w:val="00AF6633"/>
    <w:rsid w:val="00B010B2"/>
    <w:rsid w:val="00B02EF1"/>
    <w:rsid w:val="00B048F3"/>
    <w:rsid w:val="00B07535"/>
    <w:rsid w:val="00B07C97"/>
    <w:rsid w:val="00B11C67"/>
    <w:rsid w:val="00B14257"/>
    <w:rsid w:val="00B15754"/>
    <w:rsid w:val="00B15925"/>
    <w:rsid w:val="00B16002"/>
    <w:rsid w:val="00B2046E"/>
    <w:rsid w:val="00B20E8B"/>
    <w:rsid w:val="00B23709"/>
    <w:rsid w:val="00B24239"/>
    <w:rsid w:val="00B245B3"/>
    <w:rsid w:val="00B257E1"/>
    <w:rsid w:val="00B2599A"/>
    <w:rsid w:val="00B27AC4"/>
    <w:rsid w:val="00B343CC"/>
    <w:rsid w:val="00B5084A"/>
    <w:rsid w:val="00B52C3E"/>
    <w:rsid w:val="00B56D23"/>
    <w:rsid w:val="00B57588"/>
    <w:rsid w:val="00B606A1"/>
    <w:rsid w:val="00B60895"/>
    <w:rsid w:val="00B60FBD"/>
    <w:rsid w:val="00B614F7"/>
    <w:rsid w:val="00B61B26"/>
    <w:rsid w:val="00B65E6B"/>
    <w:rsid w:val="00B675B2"/>
    <w:rsid w:val="00B710DC"/>
    <w:rsid w:val="00B80B7F"/>
    <w:rsid w:val="00B81261"/>
    <w:rsid w:val="00B8223E"/>
    <w:rsid w:val="00B832AE"/>
    <w:rsid w:val="00B86678"/>
    <w:rsid w:val="00B90439"/>
    <w:rsid w:val="00B92F9B"/>
    <w:rsid w:val="00B941B3"/>
    <w:rsid w:val="00B96513"/>
    <w:rsid w:val="00BA1D47"/>
    <w:rsid w:val="00BA2A28"/>
    <w:rsid w:val="00BA2EC6"/>
    <w:rsid w:val="00BA66F0"/>
    <w:rsid w:val="00BB2239"/>
    <w:rsid w:val="00BB2AE7"/>
    <w:rsid w:val="00BB6464"/>
    <w:rsid w:val="00BC1034"/>
    <w:rsid w:val="00BC1BB8"/>
    <w:rsid w:val="00BD08DA"/>
    <w:rsid w:val="00BD31FD"/>
    <w:rsid w:val="00BD7FE1"/>
    <w:rsid w:val="00BE0048"/>
    <w:rsid w:val="00BE225E"/>
    <w:rsid w:val="00BE37CA"/>
    <w:rsid w:val="00BE6144"/>
    <w:rsid w:val="00BE635A"/>
    <w:rsid w:val="00BF1782"/>
    <w:rsid w:val="00BF17E9"/>
    <w:rsid w:val="00BF2ABB"/>
    <w:rsid w:val="00BF5099"/>
    <w:rsid w:val="00BF6DB9"/>
    <w:rsid w:val="00C078AB"/>
    <w:rsid w:val="00C10B5E"/>
    <w:rsid w:val="00C10F10"/>
    <w:rsid w:val="00C15D4D"/>
    <w:rsid w:val="00C175DC"/>
    <w:rsid w:val="00C24FD3"/>
    <w:rsid w:val="00C257BC"/>
    <w:rsid w:val="00C2593E"/>
    <w:rsid w:val="00C30171"/>
    <w:rsid w:val="00C309D8"/>
    <w:rsid w:val="00C32D94"/>
    <w:rsid w:val="00C4071E"/>
    <w:rsid w:val="00C43519"/>
    <w:rsid w:val="00C45263"/>
    <w:rsid w:val="00C50D2B"/>
    <w:rsid w:val="00C51537"/>
    <w:rsid w:val="00C521DD"/>
    <w:rsid w:val="00C52BC3"/>
    <w:rsid w:val="00C5591B"/>
    <w:rsid w:val="00C6011E"/>
    <w:rsid w:val="00C61AFA"/>
    <w:rsid w:val="00C61D64"/>
    <w:rsid w:val="00C62099"/>
    <w:rsid w:val="00C62A34"/>
    <w:rsid w:val="00C62A82"/>
    <w:rsid w:val="00C635E6"/>
    <w:rsid w:val="00C64A7E"/>
    <w:rsid w:val="00C64EA3"/>
    <w:rsid w:val="00C72867"/>
    <w:rsid w:val="00C75E81"/>
    <w:rsid w:val="00C8376E"/>
    <w:rsid w:val="00C83BB6"/>
    <w:rsid w:val="00C86609"/>
    <w:rsid w:val="00C92B4C"/>
    <w:rsid w:val="00C954F6"/>
    <w:rsid w:val="00C96D6F"/>
    <w:rsid w:val="00C97D43"/>
    <w:rsid w:val="00CA36A0"/>
    <w:rsid w:val="00CA5C4F"/>
    <w:rsid w:val="00CA6BC5"/>
    <w:rsid w:val="00CB4850"/>
    <w:rsid w:val="00CC571B"/>
    <w:rsid w:val="00CC61CD"/>
    <w:rsid w:val="00CC6C02"/>
    <w:rsid w:val="00CC737B"/>
    <w:rsid w:val="00CD0940"/>
    <w:rsid w:val="00CD5011"/>
    <w:rsid w:val="00CD6262"/>
    <w:rsid w:val="00CE2C46"/>
    <w:rsid w:val="00CE640F"/>
    <w:rsid w:val="00CE76BC"/>
    <w:rsid w:val="00CF1D66"/>
    <w:rsid w:val="00CF540E"/>
    <w:rsid w:val="00CF66DA"/>
    <w:rsid w:val="00D01B52"/>
    <w:rsid w:val="00D02F07"/>
    <w:rsid w:val="00D0443F"/>
    <w:rsid w:val="00D04984"/>
    <w:rsid w:val="00D15D88"/>
    <w:rsid w:val="00D2588B"/>
    <w:rsid w:val="00D27D49"/>
    <w:rsid w:val="00D27EBE"/>
    <w:rsid w:val="00D36A49"/>
    <w:rsid w:val="00D41205"/>
    <w:rsid w:val="00D468C1"/>
    <w:rsid w:val="00D47DC7"/>
    <w:rsid w:val="00D517C6"/>
    <w:rsid w:val="00D54B02"/>
    <w:rsid w:val="00D55281"/>
    <w:rsid w:val="00D612E5"/>
    <w:rsid w:val="00D678CB"/>
    <w:rsid w:val="00D715EF"/>
    <w:rsid w:val="00D71D84"/>
    <w:rsid w:val="00D72464"/>
    <w:rsid w:val="00D72A57"/>
    <w:rsid w:val="00D768EB"/>
    <w:rsid w:val="00D80C4B"/>
    <w:rsid w:val="00D81E17"/>
    <w:rsid w:val="00D82D1E"/>
    <w:rsid w:val="00D82E7D"/>
    <w:rsid w:val="00D832D9"/>
    <w:rsid w:val="00D90F00"/>
    <w:rsid w:val="00D92F4F"/>
    <w:rsid w:val="00D96749"/>
    <w:rsid w:val="00D96804"/>
    <w:rsid w:val="00D975C0"/>
    <w:rsid w:val="00DA5285"/>
    <w:rsid w:val="00DB191D"/>
    <w:rsid w:val="00DB1D19"/>
    <w:rsid w:val="00DB4F91"/>
    <w:rsid w:val="00DB6D0A"/>
    <w:rsid w:val="00DC06BE"/>
    <w:rsid w:val="00DC1F0F"/>
    <w:rsid w:val="00DC2D69"/>
    <w:rsid w:val="00DC3117"/>
    <w:rsid w:val="00DC3D92"/>
    <w:rsid w:val="00DC45FF"/>
    <w:rsid w:val="00DC4E2A"/>
    <w:rsid w:val="00DC5DD9"/>
    <w:rsid w:val="00DC6D2D"/>
    <w:rsid w:val="00DD48C5"/>
    <w:rsid w:val="00DD4E59"/>
    <w:rsid w:val="00DE0B59"/>
    <w:rsid w:val="00DE33B5"/>
    <w:rsid w:val="00DE5E18"/>
    <w:rsid w:val="00DE796F"/>
    <w:rsid w:val="00DF0487"/>
    <w:rsid w:val="00DF3317"/>
    <w:rsid w:val="00DF5EA4"/>
    <w:rsid w:val="00DF7207"/>
    <w:rsid w:val="00E02681"/>
    <w:rsid w:val="00E02792"/>
    <w:rsid w:val="00E034D8"/>
    <w:rsid w:val="00E04CC0"/>
    <w:rsid w:val="00E15816"/>
    <w:rsid w:val="00E160D5"/>
    <w:rsid w:val="00E239FF"/>
    <w:rsid w:val="00E27D7B"/>
    <w:rsid w:val="00E27FCA"/>
    <w:rsid w:val="00E30556"/>
    <w:rsid w:val="00E30981"/>
    <w:rsid w:val="00E31B72"/>
    <w:rsid w:val="00E33136"/>
    <w:rsid w:val="00E34D7C"/>
    <w:rsid w:val="00E352CC"/>
    <w:rsid w:val="00E36EF2"/>
    <w:rsid w:val="00E3723D"/>
    <w:rsid w:val="00E44C89"/>
    <w:rsid w:val="00E457A6"/>
    <w:rsid w:val="00E4625F"/>
    <w:rsid w:val="00E51CA7"/>
    <w:rsid w:val="00E5405B"/>
    <w:rsid w:val="00E54F9E"/>
    <w:rsid w:val="00E5632F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362B"/>
    <w:rsid w:val="00E93691"/>
    <w:rsid w:val="00E956C5"/>
    <w:rsid w:val="00E95C39"/>
    <w:rsid w:val="00EA2C39"/>
    <w:rsid w:val="00EA5E38"/>
    <w:rsid w:val="00EB0A3C"/>
    <w:rsid w:val="00EB0A96"/>
    <w:rsid w:val="00EB0FD5"/>
    <w:rsid w:val="00EB30D7"/>
    <w:rsid w:val="00EB77F9"/>
    <w:rsid w:val="00EC5769"/>
    <w:rsid w:val="00EC7D00"/>
    <w:rsid w:val="00ED0304"/>
    <w:rsid w:val="00ED4FF7"/>
    <w:rsid w:val="00ED5B7B"/>
    <w:rsid w:val="00EE2238"/>
    <w:rsid w:val="00EE38FA"/>
    <w:rsid w:val="00EE3E2C"/>
    <w:rsid w:val="00EE5D23"/>
    <w:rsid w:val="00EE750D"/>
    <w:rsid w:val="00EE7574"/>
    <w:rsid w:val="00EF3CA4"/>
    <w:rsid w:val="00EF49A8"/>
    <w:rsid w:val="00EF6A64"/>
    <w:rsid w:val="00EF7859"/>
    <w:rsid w:val="00F014DA"/>
    <w:rsid w:val="00F02591"/>
    <w:rsid w:val="00F24AF6"/>
    <w:rsid w:val="00F274E6"/>
    <w:rsid w:val="00F30AE1"/>
    <w:rsid w:val="00F345E2"/>
    <w:rsid w:val="00F35F74"/>
    <w:rsid w:val="00F455A7"/>
    <w:rsid w:val="00F5556E"/>
    <w:rsid w:val="00F5564F"/>
    <w:rsid w:val="00F56011"/>
    <w:rsid w:val="00F5696E"/>
    <w:rsid w:val="00F60EFF"/>
    <w:rsid w:val="00F67D2D"/>
    <w:rsid w:val="00F7229D"/>
    <w:rsid w:val="00F80F3E"/>
    <w:rsid w:val="00F858F2"/>
    <w:rsid w:val="00F860CC"/>
    <w:rsid w:val="00F94398"/>
    <w:rsid w:val="00FB2B56"/>
    <w:rsid w:val="00FB55D5"/>
    <w:rsid w:val="00FC12BF"/>
    <w:rsid w:val="00FC1D2E"/>
    <w:rsid w:val="00FC2C60"/>
    <w:rsid w:val="00FD0BC3"/>
    <w:rsid w:val="00FD3E6F"/>
    <w:rsid w:val="00FD40FF"/>
    <w:rsid w:val="00FD50B1"/>
    <w:rsid w:val="00FD51B9"/>
    <w:rsid w:val="00FD5849"/>
    <w:rsid w:val="00FE03E4"/>
    <w:rsid w:val="00FE2A39"/>
    <w:rsid w:val="00FF0572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0262C1"/>
  <w15:docId w15:val="{9577BF19-46D9-4353-8D55-8885A43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2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7C"/>
    <w:rPr>
      <w:rFonts w:ascii="Lato" w:hAnsi="Lato"/>
      <w:b/>
      <w:bCs/>
      <w:sz w:val="20"/>
      <w:szCs w:val="20"/>
    </w:rPr>
  </w:style>
  <w:style w:type="table" w:customStyle="1" w:styleId="NTGtable1">
    <w:name w:val="NTG table 1"/>
    <w:basedOn w:val="TableNormal"/>
    <w:uiPriority w:val="99"/>
    <w:rsid w:val="00F80F3E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character" w:customStyle="1" w:styleId="ListParagraphChar">
    <w:name w:val="List Paragraph Char"/>
    <w:link w:val="ListParagraph"/>
    <w:uiPriority w:val="34"/>
    <w:locked/>
    <w:rsid w:val="009572FE"/>
    <w:rPr>
      <w:rFonts w:ascii="Lato" w:eastAsiaTheme="minorEastAsia" w:hAnsi="Lato"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C3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C3E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C3E"/>
    <w:rPr>
      <w:vertAlign w:val="superscript"/>
    </w:rPr>
  </w:style>
  <w:style w:type="paragraph" w:styleId="Revision">
    <w:name w:val="Revision"/>
    <w:hidden/>
    <w:uiPriority w:val="99"/>
    <w:semiHidden/>
    <w:rsid w:val="00555AB2"/>
    <w:pPr>
      <w:spacing w:after="0"/>
    </w:pPr>
    <w:rPr>
      <w:rFonts w:ascii="Lato" w:hAnsi="La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A7E"/>
    <w:rPr>
      <w:color w:val="8C4799" w:themeColor="followedHyperlink"/>
      <w:u w:val="single"/>
    </w:rPr>
  </w:style>
  <w:style w:type="table" w:customStyle="1" w:styleId="NTGtable11">
    <w:name w:val="NTG table 11"/>
    <w:basedOn w:val="TableNormal"/>
    <w:uiPriority w:val="99"/>
    <w:rsid w:val="001C311E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NTGtable12">
    <w:name w:val="NTG table 12"/>
    <w:basedOn w:val="TableNormal"/>
    <w:uiPriority w:val="99"/>
    <w:rsid w:val="001C311E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NTGtable13">
    <w:name w:val="NTG table 13"/>
    <w:basedOn w:val="TableNormal"/>
    <w:uiPriority w:val="99"/>
    <w:rsid w:val="001C311E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5B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0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nt.gov.au/community/interpreting-and-translating-services/interpreting-and-translating-service-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t.gov.au/learning/international-education/study-at-an-nt-government-school/how-to-enrol-at-a-government-schoo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nt.gov.au/learning/international-education/study-at-an-nt-government-school/how-to-enrol-at-a-government-schoo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t.gov.au/learning/international-education/study-at-an-nt-government-school/school-fees-for-international-student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.bochow1\Downloads\ntg-short-portrait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5120EB04034489B5B10CF8696D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77DE-7451-4164-8CA6-F116CE50B92F}"/>
      </w:docPartPr>
      <w:docPartBody>
        <w:p w:rsidR="005A45EE" w:rsidRDefault="001B153E" w:rsidP="001B153E">
          <w:pPr>
            <w:pStyle w:val="FA5120EB04034489B5B10CF8696DC874"/>
          </w:pPr>
          <w:r>
            <w:rPr>
              <w:rStyle w:val="PlaceholderText"/>
            </w:rPr>
            <w:t>&lt;Document title&gt;</w:t>
          </w:r>
        </w:p>
      </w:docPartBody>
    </w:docPart>
    <w:docPart>
      <w:docPartPr>
        <w:name w:val="6C3C0538B981462DA79D2923B750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7293C-7580-494F-BDEF-92EEE6140107}"/>
      </w:docPartPr>
      <w:docPartBody>
        <w:p w:rsidR="005A1437" w:rsidRDefault="00C42F64" w:rsidP="00C42F64">
          <w:pPr>
            <w:pStyle w:val="6C3C0538B981462DA79D2923B7500834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3E"/>
    <w:rsid w:val="00065678"/>
    <w:rsid w:val="0009002D"/>
    <w:rsid w:val="000A1BAE"/>
    <w:rsid w:val="000C7035"/>
    <w:rsid w:val="001324B3"/>
    <w:rsid w:val="00135CC6"/>
    <w:rsid w:val="001448AD"/>
    <w:rsid w:val="001B153E"/>
    <w:rsid w:val="001B7885"/>
    <w:rsid w:val="001F60EC"/>
    <w:rsid w:val="001F711F"/>
    <w:rsid w:val="00236A63"/>
    <w:rsid w:val="00245FD5"/>
    <w:rsid w:val="002974D8"/>
    <w:rsid w:val="0032333E"/>
    <w:rsid w:val="004270C7"/>
    <w:rsid w:val="00464CC8"/>
    <w:rsid w:val="00562318"/>
    <w:rsid w:val="005A1437"/>
    <w:rsid w:val="005A45EE"/>
    <w:rsid w:val="005A6541"/>
    <w:rsid w:val="005B2142"/>
    <w:rsid w:val="005C6768"/>
    <w:rsid w:val="00616019"/>
    <w:rsid w:val="0081100B"/>
    <w:rsid w:val="008906B1"/>
    <w:rsid w:val="008D228C"/>
    <w:rsid w:val="008D7C25"/>
    <w:rsid w:val="00920423"/>
    <w:rsid w:val="00934CE6"/>
    <w:rsid w:val="00947208"/>
    <w:rsid w:val="009B5D72"/>
    <w:rsid w:val="00A942E1"/>
    <w:rsid w:val="00A974F4"/>
    <w:rsid w:val="00AD73C1"/>
    <w:rsid w:val="00AE0970"/>
    <w:rsid w:val="00B00C72"/>
    <w:rsid w:val="00B07B2E"/>
    <w:rsid w:val="00BA7818"/>
    <w:rsid w:val="00BC5207"/>
    <w:rsid w:val="00BC59ED"/>
    <w:rsid w:val="00BD4A7C"/>
    <w:rsid w:val="00C3059E"/>
    <w:rsid w:val="00C42F64"/>
    <w:rsid w:val="00C53070"/>
    <w:rsid w:val="00C80137"/>
    <w:rsid w:val="00C801D9"/>
    <w:rsid w:val="00C810F2"/>
    <w:rsid w:val="00C82041"/>
    <w:rsid w:val="00C93CFB"/>
    <w:rsid w:val="00CA1EFD"/>
    <w:rsid w:val="00D460D8"/>
    <w:rsid w:val="00D60721"/>
    <w:rsid w:val="00DC248F"/>
    <w:rsid w:val="00E05D21"/>
    <w:rsid w:val="00E27291"/>
    <w:rsid w:val="00E43D4E"/>
    <w:rsid w:val="00F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F64"/>
    <w:rPr>
      <w:color w:val="808080"/>
    </w:rPr>
  </w:style>
  <w:style w:type="paragraph" w:customStyle="1" w:styleId="FA5120EB04034489B5B10CF8696DC874">
    <w:name w:val="FA5120EB04034489B5B10CF8696DC874"/>
    <w:rsid w:val="001B153E"/>
  </w:style>
  <w:style w:type="paragraph" w:customStyle="1" w:styleId="6C3C0538B981462DA79D2923B7500834">
    <w:name w:val="6C3C0538B981462DA79D2923B7500834"/>
    <w:rsid w:val="00C42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CE1B22-5219-444F-BF5B-98A5B766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(2).dotx</Template>
  <TotalTime>44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Intensive English Unit – Policy</vt:lpstr>
    </vt:vector>
  </TitlesOfParts>
  <Company>Education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Intensive English Unit – Policy</dc:title>
  <dc:creator>Northern Territory Government</dc:creator>
  <cp:lastModifiedBy>Nicki Hanssen</cp:lastModifiedBy>
  <cp:revision>5</cp:revision>
  <cp:lastPrinted>2022-12-15T03:24:00Z</cp:lastPrinted>
  <dcterms:created xsi:type="dcterms:W3CDTF">2022-12-16T01:23:00Z</dcterms:created>
  <dcterms:modified xsi:type="dcterms:W3CDTF">2022-12-16T01:41:00Z</dcterms:modified>
</cp:coreProperties>
</file>