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A1A95" w14:textId="45286F9D" w:rsidR="00BE252C" w:rsidRDefault="00B94C9E" w:rsidP="00BE252C">
      <w:pPr>
        <w:rPr>
          <w:lang w:eastAsia="en-AU"/>
        </w:rPr>
      </w:pPr>
      <w:r>
        <w:rPr>
          <w:lang w:eastAsia="en-AU"/>
        </w:rPr>
        <w:t>Read t</w:t>
      </w:r>
      <w:r w:rsidR="00BE252C">
        <w:rPr>
          <w:lang w:eastAsia="en-AU"/>
        </w:rPr>
        <w:t>his document with</w:t>
      </w:r>
      <w:r w:rsidR="00E961C5">
        <w:rPr>
          <w:lang w:eastAsia="en-AU"/>
        </w:rPr>
        <w:t xml:space="preserve"> the </w:t>
      </w:r>
      <w:r w:rsidR="00BE252C" w:rsidRPr="003826A6">
        <w:rPr>
          <w:lang w:eastAsia="en-AU"/>
        </w:rPr>
        <w:t xml:space="preserve">Health of </w:t>
      </w:r>
      <w:proofErr w:type="gramStart"/>
      <w:r w:rsidRPr="003826A6">
        <w:rPr>
          <w:lang w:eastAsia="en-AU"/>
        </w:rPr>
        <w:t>s</w:t>
      </w:r>
      <w:r w:rsidR="00BE252C" w:rsidRPr="003826A6">
        <w:rPr>
          <w:lang w:eastAsia="en-AU"/>
        </w:rPr>
        <w:t>tudents</w:t>
      </w:r>
      <w:proofErr w:type="gramEnd"/>
      <w:r w:rsidR="00BE252C" w:rsidRPr="003826A6">
        <w:rPr>
          <w:lang w:eastAsia="en-AU"/>
        </w:rPr>
        <w:t xml:space="preserve"> </w:t>
      </w:r>
      <w:r w:rsidRPr="003826A6">
        <w:rPr>
          <w:lang w:eastAsia="en-AU"/>
        </w:rPr>
        <w:t>p</w:t>
      </w:r>
      <w:r w:rsidR="00BE252C" w:rsidRPr="003826A6">
        <w:rPr>
          <w:lang w:eastAsia="en-AU"/>
        </w:rPr>
        <w:t>olicy</w:t>
      </w:r>
      <w:r w:rsidR="002F2A60" w:rsidRPr="003826A6">
        <w:rPr>
          <w:lang w:eastAsia="en-AU"/>
        </w:rPr>
        <w:t>.</w:t>
      </w:r>
      <w:r w:rsidR="003826A6" w:rsidRPr="003826A6">
        <w:rPr>
          <w:rStyle w:val="FootnoteReference"/>
          <w:lang w:eastAsia="en-AU"/>
        </w:rPr>
        <w:footnoteReference w:id="1"/>
      </w:r>
    </w:p>
    <w:p w14:paraId="583ADEF3" w14:textId="6F4FFBDF" w:rsidR="00BE252C" w:rsidRPr="00F67187" w:rsidRDefault="00BE252C" w:rsidP="00F67187">
      <w:pPr>
        <w:pStyle w:val="Heading1"/>
      </w:pPr>
      <w:r w:rsidRPr="00F67187">
        <w:t>I</w:t>
      </w:r>
      <w:r w:rsidR="00F67187">
        <w:t>ntroduction</w:t>
      </w:r>
    </w:p>
    <w:p w14:paraId="2D692D53" w14:textId="26CDD46A" w:rsidR="00BE252C" w:rsidRDefault="00BE252C" w:rsidP="00BE252C">
      <w:pPr>
        <w:rPr>
          <w:lang w:eastAsia="en-AU"/>
        </w:rPr>
      </w:pPr>
      <w:r>
        <w:rPr>
          <w:lang w:eastAsia="en-AU"/>
        </w:rPr>
        <w:t xml:space="preserve">The appropriate management of head lice is an important aspect of student health and wellbeing. These guidelines are intended to ensure a consistent and coordinated approach in the management and control of head lice throughout </w:t>
      </w:r>
      <w:r w:rsidR="0034248E">
        <w:rPr>
          <w:lang w:eastAsia="en-AU"/>
        </w:rPr>
        <w:t>NT</w:t>
      </w:r>
      <w:r>
        <w:rPr>
          <w:lang w:eastAsia="en-AU"/>
        </w:rPr>
        <w:t xml:space="preserve"> Government schools. These guidelines align with the advice of the Department of Health.</w:t>
      </w:r>
    </w:p>
    <w:p w14:paraId="15507896" w14:textId="77777777" w:rsidR="00BE252C" w:rsidRDefault="00BE252C" w:rsidP="00BE252C">
      <w:pPr>
        <w:rPr>
          <w:lang w:eastAsia="en-AU"/>
        </w:rPr>
      </w:pPr>
      <w:r>
        <w:rPr>
          <w:lang w:eastAsia="en-AU"/>
        </w:rPr>
        <w:t xml:space="preserve">Although head lice rarely pose a major threat to health, common symptoms of itching and irritation can cause sleep disturbance and behavioural problems. Head lice do not jump, hop or swim. They transfer from one person to another in situations where people are in close contact or from direct hair to hair contact with an infected person. Very occasionally they can be passed on by sharing hats and brushes but not through using furniture or contact with carpets. </w:t>
      </w:r>
    </w:p>
    <w:p w14:paraId="5D8CFFD5" w14:textId="4D451203" w:rsidR="00BE252C" w:rsidRDefault="00BE252C" w:rsidP="00BE252C">
      <w:pPr>
        <w:rPr>
          <w:lang w:eastAsia="en-AU"/>
        </w:rPr>
      </w:pPr>
      <w:r>
        <w:rPr>
          <w:lang w:eastAsia="en-AU"/>
        </w:rPr>
        <w:t xml:space="preserve">To prevent the outbreak of head lice in a school, parents are required to treat their children if head lice or nits are suspected, prior to the next day of school. Effective treatments and prevention strategies are outlined </w:t>
      </w:r>
      <w:r w:rsidR="003A1FA5">
        <w:rPr>
          <w:lang w:eastAsia="en-AU"/>
        </w:rPr>
        <w:t>o</w:t>
      </w:r>
      <w:r>
        <w:rPr>
          <w:lang w:eastAsia="en-AU"/>
        </w:rPr>
        <w:t>n the</w:t>
      </w:r>
      <w:r w:rsidR="00790A5A">
        <w:rPr>
          <w:lang w:eastAsia="en-AU"/>
        </w:rPr>
        <w:t xml:space="preserve"> </w:t>
      </w:r>
      <w:r w:rsidR="00790A5A" w:rsidRPr="003826A6">
        <w:rPr>
          <w:lang w:eastAsia="en-AU"/>
        </w:rPr>
        <w:t>NT Government</w:t>
      </w:r>
      <w:r w:rsidR="00B94C9E" w:rsidRPr="003826A6">
        <w:rPr>
          <w:lang w:eastAsia="en-AU"/>
        </w:rPr>
        <w:t xml:space="preserve"> webpage</w:t>
      </w:r>
      <w:r w:rsidR="003826A6" w:rsidRPr="003826A6">
        <w:rPr>
          <w:rStyle w:val="FootnoteReference"/>
          <w:u w:val="single"/>
          <w:lang w:eastAsia="en-AU"/>
        </w:rPr>
        <w:footnoteReference w:id="2"/>
      </w:r>
      <w:r>
        <w:rPr>
          <w:lang w:eastAsia="en-AU"/>
        </w:rPr>
        <w:t xml:space="preserve"> and </w:t>
      </w:r>
      <w:r w:rsidR="003A1FA5">
        <w:rPr>
          <w:lang w:eastAsia="en-AU"/>
        </w:rPr>
        <w:t xml:space="preserve">in the </w:t>
      </w:r>
      <w:r w:rsidR="00B94C9E">
        <w:rPr>
          <w:lang w:eastAsia="en-AU"/>
        </w:rPr>
        <w:t xml:space="preserve">Department of Health’s </w:t>
      </w:r>
      <w:r w:rsidRPr="003826A6">
        <w:rPr>
          <w:lang w:eastAsia="en-AU"/>
        </w:rPr>
        <w:t xml:space="preserve">Head </w:t>
      </w:r>
      <w:r w:rsidR="003A1FA5" w:rsidRPr="003826A6">
        <w:rPr>
          <w:lang w:eastAsia="en-AU"/>
        </w:rPr>
        <w:t>l</w:t>
      </w:r>
      <w:r w:rsidRPr="003826A6">
        <w:rPr>
          <w:lang w:eastAsia="en-AU"/>
        </w:rPr>
        <w:t xml:space="preserve">ice </w:t>
      </w:r>
      <w:r w:rsidR="003A1FA5" w:rsidRPr="003826A6">
        <w:rPr>
          <w:lang w:eastAsia="en-AU"/>
        </w:rPr>
        <w:t>a</w:t>
      </w:r>
      <w:r w:rsidRPr="003826A6">
        <w:rPr>
          <w:lang w:eastAsia="en-AU"/>
        </w:rPr>
        <w:t xml:space="preserve">ction </w:t>
      </w:r>
      <w:r w:rsidR="003A1FA5" w:rsidRPr="003826A6">
        <w:rPr>
          <w:lang w:eastAsia="en-AU"/>
        </w:rPr>
        <w:t>p</w:t>
      </w:r>
      <w:r w:rsidRPr="003826A6">
        <w:rPr>
          <w:lang w:eastAsia="en-AU"/>
        </w:rPr>
        <w:t>ack</w:t>
      </w:r>
      <w:r>
        <w:rPr>
          <w:lang w:eastAsia="en-AU"/>
        </w:rPr>
        <w:t>.</w:t>
      </w:r>
      <w:r w:rsidR="003826A6">
        <w:rPr>
          <w:rStyle w:val="FootnoteReference"/>
          <w:lang w:eastAsia="en-AU"/>
        </w:rPr>
        <w:footnoteReference w:id="3"/>
      </w:r>
    </w:p>
    <w:p w14:paraId="6DF82DB8" w14:textId="3ACBE08A" w:rsidR="00BE252C" w:rsidRDefault="00BE252C" w:rsidP="00BE252C">
      <w:pPr>
        <w:rPr>
          <w:lang w:eastAsia="en-AU"/>
        </w:rPr>
      </w:pPr>
      <w:r>
        <w:rPr>
          <w:lang w:eastAsia="en-AU"/>
        </w:rPr>
        <w:t xml:space="preserve">These guidelines apply to all </w:t>
      </w:r>
      <w:r w:rsidR="0034248E">
        <w:rPr>
          <w:lang w:eastAsia="en-AU"/>
        </w:rPr>
        <w:t>NT</w:t>
      </w:r>
      <w:r>
        <w:rPr>
          <w:lang w:eastAsia="en-AU"/>
        </w:rPr>
        <w:t xml:space="preserve"> </w:t>
      </w:r>
      <w:r w:rsidR="00790A5A">
        <w:rPr>
          <w:lang w:eastAsia="en-AU"/>
        </w:rPr>
        <w:t>G</w:t>
      </w:r>
      <w:r>
        <w:rPr>
          <w:lang w:eastAsia="en-AU"/>
        </w:rPr>
        <w:t>overnment schools and preschools.</w:t>
      </w:r>
    </w:p>
    <w:p w14:paraId="1F8D7E52" w14:textId="75361719" w:rsidR="00BE252C" w:rsidRDefault="00F67187" w:rsidP="00BE252C">
      <w:pPr>
        <w:pStyle w:val="Heading1"/>
        <w:rPr>
          <w:lang w:eastAsia="en-AU"/>
        </w:rPr>
      </w:pPr>
      <w:r>
        <w:rPr>
          <w:lang w:eastAsia="en-AU"/>
        </w:rPr>
        <w:t>Definitions</w:t>
      </w:r>
    </w:p>
    <w:tbl>
      <w:tblPr>
        <w:tblStyle w:val="NTGtable"/>
        <w:tblW w:w="0" w:type="auto"/>
        <w:tblLook w:val="04A0" w:firstRow="1" w:lastRow="0" w:firstColumn="1" w:lastColumn="0" w:noHBand="0" w:noVBand="1"/>
      </w:tblPr>
      <w:tblGrid>
        <w:gridCol w:w="1413"/>
        <w:gridCol w:w="8895"/>
      </w:tblGrid>
      <w:tr w:rsidR="00F67187" w14:paraId="4358EF01" w14:textId="77777777" w:rsidTr="00ED38E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13" w:type="dxa"/>
          </w:tcPr>
          <w:p w14:paraId="328657A3" w14:textId="77777777" w:rsidR="00F67187" w:rsidRDefault="00F67187" w:rsidP="00ED38EF">
            <w:pPr>
              <w:pStyle w:val="ListParagraph"/>
            </w:pPr>
            <w:r>
              <w:rPr>
                <w:b w:val="0"/>
                <w:bCs/>
              </w:rPr>
              <w:t>Term</w:t>
            </w:r>
          </w:p>
        </w:tc>
        <w:tc>
          <w:tcPr>
            <w:tcW w:w="8895" w:type="dxa"/>
          </w:tcPr>
          <w:p w14:paraId="66DCE563" w14:textId="77777777" w:rsidR="00F67187" w:rsidRDefault="00F67187" w:rsidP="00ED38EF">
            <w:pPr>
              <w:pStyle w:val="ListParagraph"/>
              <w:cnfStyle w:val="100000000000" w:firstRow="1" w:lastRow="0" w:firstColumn="0" w:lastColumn="0" w:oddVBand="0" w:evenVBand="0" w:oddHBand="0" w:evenHBand="0" w:firstRowFirstColumn="0" w:firstRowLastColumn="0" w:lastRowFirstColumn="0" w:lastRowLastColumn="0"/>
            </w:pPr>
            <w:r>
              <w:t>Definition</w:t>
            </w:r>
          </w:p>
        </w:tc>
      </w:tr>
      <w:tr w:rsidR="00F67187" w14:paraId="0E9DE4D1" w14:textId="77777777" w:rsidTr="00ED3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41D4B583" w14:textId="0CB5A62A" w:rsidR="00F67187" w:rsidRPr="00F67187" w:rsidRDefault="00F67187" w:rsidP="00ED38EF">
            <w:pPr>
              <w:pStyle w:val="ListParagraph"/>
            </w:pPr>
            <w:r w:rsidRPr="00F67187">
              <w:t>Head lice</w:t>
            </w:r>
          </w:p>
        </w:tc>
        <w:tc>
          <w:tcPr>
            <w:tcW w:w="8895" w:type="dxa"/>
          </w:tcPr>
          <w:p w14:paraId="1844487F" w14:textId="13F0B246" w:rsidR="00F67187" w:rsidRPr="00F67187" w:rsidRDefault="003A1FA5" w:rsidP="00F67187">
            <w:pPr>
              <w:cnfStyle w:val="000000100000" w:firstRow="0" w:lastRow="0" w:firstColumn="0" w:lastColumn="0" w:oddVBand="0" w:evenVBand="0" w:oddHBand="1" w:evenHBand="0" w:firstRowFirstColumn="0" w:firstRowLastColumn="0" w:lastRowFirstColumn="0" w:lastRowLastColumn="0"/>
            </w:pPr>
            <w:r>
              <w:t>T</w:t>
            </w:r>
            <w:r w:rsidR="00F67187" w:rsidRPr="00F67187">
              <w:t>iny insects</w:t>
            </w:r>
            <w:r>
              <w:t>,</w:t>
            </w:r>
            <w:r w:rsidR="00F67187" w:rsidRPr="00F67187">
              <w:t xml:space="preserve"> </w:t>
            </w:r>
            <w:r w:rsidR="007576B0">
              <w:t>2</w:t>
            </w:r>
            <w:r w:rsidR="0034248E">
              <w:t xml:space="preserve"> to </w:t>
            </w:r>
            <w:r w:rsidR="007576B0">
              <w:t>3</w:t>
            </w:r>
            <w:r w:rsidR="0034248E">
              <w:t xml:space="preserve"> </w:t>
            </w:r>
            <w:r w:rsidR="00F67187" w:rsidRPr="00F67187">
              <w:t>mm long</w:t>
            </w:r>
            <w:r>
              <w:t>,</w:t>
            </w:r>
            <w:r w:rsidR="00F67187" w:rsidRPr="00F67187">
              <w:t xml:space="preserve"> which live in the hair feeding on human blood and vary in colour from cream to black. </w:t>
            </w:r>
          </w:p>
        </w:tc>
      </w:tr>
      <w:tr w:rsidR="00F67187" w14:paraId="70C927DA" w14:textId="77777777" w:rsidTr="00ED38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244158EA" w14:textId="73F77C63" w:rsidR="00F67187" w:rsidRPr="00F67187" w:rsidRDefault="00F67187" w:rsidP="00ED38EF">
            <w:pPr>
              <w:pStyle w:val="ListParagraph"/>
            </w:pPr>
            <w:r w:rsidRPr="00F67187">
              <w:t>Nits</w:t>
            </w:r>
          </w:p>
        </w:tc>
        <w:tc>
          <w:tcPr>
            <w:tcW w:w="8895" w:type="dxa"/>
          </w:tcPr>
          <w:p w14:paraId="79FCC2C6" w14:textId="5B125111" w:rsidR="00F67187" w:rsidRPr="00F67187" w:rsidRDefault="003A1FA5" w:rsidP="00F67187">
            <w:pPr>
              <w:cnfStyle w:val="000000010000" w:firstRow="0" w:lastRow="0" w:firstColumn="0" w:lastColumn="0" w:oddVBand="0" w:evenVBand="0" w:oddHBand="0" w:evenHBand="1" w:firstRowFirstColumn="0" w:firstRowLastColumn="0" w:lastRowFirstColumn="0" w:lastRowLastColumn="0"/>
            </w:pPr>
            <w:r>
              <w:t>T</w:t>
            </w:r>
            <w:r w:rsidR="00F67187" w:rsidRPr="00F67187">
              <w:t>he common name for the small eggs that are laid by head lice. They are the size of a grain of salt, yellow</w:t>
            </w:r>
            <w:r w:rsidR="007576B0">
              <w:t xml:space="preserve"> and </w:t>
            </w:r>
            <w:r w:rsidR="00F67187" w:rsidRPr="00F67187">
              <w:t>white in colour, and are found glued to the hair near the scalp. Dead nits are often black in colour and are found well away from the scalp.</w:t>
            </w:r>
          </w:p>
        </w:tc>
      </w:tr>
      <w:tr w:rsidR="00FA0E56" w14:paraId="69FC20ED" w14:textId="77777777" w:rsidTr="00ED3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4873D0C8" w14:textId="0E896D34" w:rsidR="00FA0E56" w:rsidRPr="00F67187" w:rsidRDefault="00FA0E56" w:rsidP="00FA0E56">
            <w:pPr>
              <w:pStyle w:val="ListParagraph"/>
            </w:pPr>
            <w:r w:rsidRPr="00F67187">
              <w:t>Parent</w:t>
            </w:r>
          </w:p>
        </w:tc>
        <w:tc>
          <w:tcPr>
            <w:tcW w:w="8895" w:type="dxa"/>
          </w:tcPr>
          <w:p w14:paraId="1E1D6D70" w14:textId="492F1199" w:rsidR="00FA0E56" w:rsidRPr="00F67187" w:rsidDel="003A1FA5" w:rsidRDefault="00FA0E56" w:rsidP="00FA0E56">
            <w:pPr>
              <w:cnfStyle w:val="000000100000" w:firstRow="0" w:lastRow="0" w:firstColumn="0" w:lastColumn="0" w:oddVBand="0" w:evenVBand="0" w:oddHBand="1" w:evenHBand="0" w:firstRowFirstColumn="0" w:firstRowLastColumn="0" w:lastRowFirstColumn="0" w:lastRowLastColumn="0"/>
            </w:pPr>
            <w:r w:rsidRPr="00F67187">
              <w:t>A parent means a child’s father, mother or any other person who has parental responsibility for the child, including a person who is regarded as a parent of the child under Aboriginal customary law or Aboriginal tradition.</w:t>
            </w:r>
          </w:p>
        </w:tc>
      </w:tr>
    </w:tbl>
    <w:p w14:paraId="124B7D42" w14:textId="0524F0CA" w:rsidR="00BE252C" w:rsidRDefault="00F67187" w:rsidP="00BE252C">
      <w:pPr>
        <w:pStyle w:val="Heading1"/>
        <w:rPr>
          <w:lang w:eastAsia="en-AU"/>
        </w:rPr>
      </w:pPr>
      <w:r>
        <w:rPr>
          <w:lang w:eastAsia="en-AU"/>
        </w:rPr>
        <w:t>Roles and responsibilities</w:t>
      </w:r>
    </w:p>
    <w:p w14:paraId="2B72EF79" w14:textId="53109BB6" w:rsidR="00BE252C" w:rsidRDefault="00BE252C" w:rsidP="00BE252C">
      <w:pPr>
        <w:rPr>
          <w:lang w:eastAsia="en-AU"/>
        </w:rPr>
      </w:pPr>
      <w:r w:rsidRPr="007576B0">
        <w:rPr>
          <w:lang w:eastAsia="en-AU"/>
        </w:rPr>
        <w:t>Principals</w:t>
      </w:r>
      <w:r w:rsidR="007576B0" w:rsidRPr="007576B0">
        <w:rPr>
          <w:lang w:eastAsia="en-AU"/>
        </w:rPr>
        <w:t xml:space="preserve"> and </w:t>
      </w:r>
      <w:r w:rsidRPr="007576B0">
        <w:rPr>
          <w:lang w:eastAsia="en-AU"/>
        </w:rPr>
        <w:t>teachers</w:t>
      </w:r>
      <w:r>
        <w:rPr>
          <w:lang w:eastAsia="en-AU"/>
        </w:rPr>
        <w:t xml:space="preserve"> will:</w:t>
      </w:r>
    </w:p>
    <w:p w14:paraId="7359C74D" w14:textId="7DF78E57" w:rsidR="00BE252C" w:rsidRDefault="00BE252C" w:rsidP="00BE252C">
      <w:pPr>
        <w:pStyle w:val="ListParagraph"/>
        <w:numPr>
          <w:ilvl w:val="0"/>
          <w:numId w:val="48"/>
        </w:numPr>
        <w:rPr>
          <w:lang w:eastAsia="en-AU"/>
        </w:rPr>
      </w:pPr>
      <w:r>
        <w:rPr>
          <w:lang w:eastAsia="en-AU"/>
        </w:rPr>
        <w:t>inform parents if their child is suspected of having head lice</w:t>
      </w:r>
    </w:p>
    <w:p w14:paraId="563FC6B6" w14:textId="1D91D07A" w:rsidR="00BE252C" w:rsidRDefault="00BE252C" w:rsidP="00BE252C">
      <w:pPr>
        <w:pStyle w:val="ListParagraph"/>
        <w:numPr>
          <w:ilvl w:val="0"/>
          <w:numId w:val="48"/>
        </w:numPr>
        <w:rPr>
          <w:lang w:eastAsia="en-AU"/>
        </w:rPr>
      </w:pPr>
      <w:r>
        <w:rPr>
          <w:lang w:eastAsia="en-AU"/>
        </w:rPr>
        <w:t>inform parents of the class where head lice have been found</w:t>
      </w:r>
    </w:p>
    <w:p w14:paraId="67B72A21" w14:textId="60AF1BB4" w:rsidR="00BE252C" w:rsidRDefault="00BE252C" w:rsidP="00BE252C">
      <w:pPr>
        <w:pStyle w:val="ListParagraph"/>
        <w:numPr>
          <w:ilvl w:val="0"/>
          <w:numId w:val="48"/>
        </w:numPr>
        <w:rPr>
          <w:lang w:eastAsia="en-AU"/>
        </w:rPr>
      </w:pPr>
      <w:r>
        <w:rPr>
          <w:lang w:eastAsia="en-AU"/>
        </w:rPr>
        <w:t>encourage parents to check their children for head lice regularly through the school newsletter and other appropriate channels</w:t>
      </w:r>
    </w:p>
    <w:p w14:paraId="78D8110C" w14:textId="2685F8D0" w:rsidR="00BE252C" w:rsidRDefault="00BE252C" w:rsidP="00BE252C">
      <w:pPr>
        <w:pStyle w:val="ListParagraph"/>
        <w:numPr>
          <w:ilvl w:val="0"/>
          <w:numId w:val="48"/>
        </w:numPr>
        <w:rPr>
          <w:lang w:eastAsia="en-AU"/>
        </w:rPr>
      </w:pPr>
      <w:r>
        <w:rPr>
          <w:lang w:eastAsia="en-AU"/>
        </w:rPr>
        <w:lastRenderedPageBreak/>
        <w:t>minimise head to head contact during outbreaks</w:t>
      </w:r>
    </w:p>
    <w:p w14:paraId="1412EA21" w14:textId="430DA24B" w:rsidR="00BE252C" w:rsidRDefault="00BE252C" w:rsidP="003A1FA5">
      <w:pPr>
        <w:pStyle w:val="ListParagraph"/>
        <w:numPr>
          <w:ilvl w:val="0"/>
          <w:numId w:val="48"/>
        </w:numPr>
        <w:ind w:left="714" w:hanging="357"/>
        <w:rPr>
          <w:lang w:eastAsia="en-AU"/>
        </w:rPr>
      </w:pPr>
      <w:r>
        <w:rPr>
          <w:lang w:eastAsia="en-AU"/>
        </w:rPr>
        <w:t>develop an action plan with those parents who have difficulties in providing treatment.</w:t>
      </w:r>
    </w:p>
    <w:p w14:paraId="60C37954" w14:textId="3F326764" w:rsidR="00BE252C" w:rsidRPr="007576B0" w:rsidRDefault="00BE252C" w:rsidP="00BE252C">
      <w:pPr>
        <w:rPr>
          <w:lang w:eastAsia="en-AU"/>
        </w:rPr>
      </w:pPr>
      <w:r w:rsidRPr="007576B0">
        <w:rPr>
          <w:lang w:eastAsia="en-AU"/>
        </w:rPr>
        <w:t>Parents must:</w:t>
      </w:r>
    </w:p>
    <w:p w14:paraId="46127B89" w14:textId="5A03AC42" w:rsidR="00BE252C" w:rsidRDefault="00BE252C" w:rsidP="00BE252C">
      <w:pPr>
        <w:pStyle w:val="ListParagraph"/>
        <w:numPr>
          <w:ilvl w:val="0"/>
          <w:numId w:val="48"/>
        </w:numPr>
        <w:rPr>
          <w:lang w:eastAsia="en-AU"/>
        </w:rPr>
      </w:pPr>
      <w:r>
        <w:rPr>
          <w:lang w:eastAsia="en-AU"/>
        </w:rPr>
        <w:t xml:space="preserve">regularly inspect </w:t>
      </w:r>
      <w:r w:rsidR="003A1FA5">
        <w:rPr>
          <w:lang w:eastAsia="en-AU"/>
        </w:rPr>
        <w:t xml:space="preserve">their </w:t>
      </w:r>
      <w:r>
        <w:rPr>
          <w:lang w:eastAsia="en-AU"/>
        </w:rPr>
        <w:t>children’s hair and begin treatment immediately if head lice are present</w:t>
      </w:r>
    </w:p>
    <w:p w14:paraId="1E69245B" w14:textId="24001E93" w:rsidR="00BE252C" w:rsidRDefault="00BE252C" w:rsidP="0034248E">
      <w:pPr>
        <w:pStyle w:val="ListParagraph"/>
        <w:numPr>
          <w:ilvl w:val="0"/>
          <w:numId w:val="48"/>
        </w:numPr>
        <w:rPr>
          <w:lang w:eastAsia="en-AU"/>
        </w:rPr>
      </w:pPr>
      <w:r>
        <w:rPr>
          <w:lang w:eastAsia="en-AU"/>
        </w:rPr>
        <w:t>notify the school if head lice</w:t>
      </w:r>
      <w:r w:rsidR="007576B0">
        <w:rPr>
          <w:lang w:eastAsia="en-AU"/>
        </w:rPr>
        <w:t xml:space="preserve"> or </w:t>
      </w:r>
      <w:r>
        <w:rPr>
          <w:lang w:eastAsia="en-AU"/>
        </w:rPr>
        <w:t>nits are found and advise when treatment has begun.</w:t>
      </w:r>
    </w:p>
    <w:p w14:paraId="31F60A66" w14:textId="0E51D100" w:rsidR="00BE252C" w:rsidRDefault="00F67187" w:rsidP="00BE252C">
      <w:pPr>
        <w:pStyle w:val="Heading1"/>
        <w:rPr>
          <w:lang w:eastAsia="en-AU"/>
        </w:rPr>
      </w:pPr>
      <w:r>
        <w:rPr>
          <w:lang w:eastAsia="en-AU"/>
        </w:rPr>
        <w:t>Procedures</w:t>
      </w:r>
    </w:p>
    <w:p w14:paraId="73E9FA8E" w14:textId="1B719560" w:rsidR="00BE252C" w:rsidRDefault="00BE252C" w:rsidP="00BE252C">
      <w:pPr>
        <w:rPr>
          <w:lang w:eastAsia="en-AU"/>
        </w:rPr>
      </w:pPr>
      <w:r>
        <w:rPr>
          <w:lang w:eastAsia="en-AU"/>
        </w:rPr>
        <w:t>Where a student is suspected of having head lice or nits, the student is to remain at school until the end of the school day. The student must not be excluded if evidence is provided that effective treatment has begun before the next day of school. This is in alignment with</w:t>
      </w:r>
      <w:r w:rsidR="00790A5A">
        <w:rPr>
          <w:lang w:eastAsia="en-AU"/>
        </w:rPr>
        <w:t xml:space="preserve"> </w:t>
      </w:r>
      <w:r w:rsidR="00AB7861">
        <w:rPr>
          <w:lang w:eastAsia="en-AU"/>
        </w:rPr>
        <w:t xml:space="preserve">the </w:t>
      </w:r>
      <w:r w:rsidR="00790A5A">
        <w:rPr>
          <w:lang w:eastAsia="en-AU"/>
        </w:rPr>
        <w:t>NT Government</w:t>
      </w:r>
      <w:r>
        <w:rPr>
          <w:lang w:eastAsia="en-AU"/>
        </w:rPr>
        <w:t xml:space="preserve"> </w:t>
      </w:r>
      <w:r w:rsidR="00AB7861" w:rsidRPr="006B7DCE">
        <w:rPr>
          <w:lang w:eastAsia="en-AU"/>
        </w:rPr>
        <w:t>Centre of Disease Control Time Out poster</w:t>
      </w:r>
      <w:r>
        <w:rPr>
          <w:lang w:eastAsia="en-AU"/>
        </w:rPr>
        <w:t>.</w:t>
      </w:r>
      <w:r w:rsidR="006B7DCE">
        <w:rPr>
          <w:rStyle w:val="FootnoteReference"/>
          <w:lang w:eastAsia="en-AU"/>
        </w:rPr>
        <w:footnoteReference w:id="4"/>
      </w:r>
      <w:r>
        <w:rPr>
          <w:lang w:eastAsia="en-AU"/>
        </w:rPr>
        <w:t xml:space="preserve"> The following steps provide guidance for schools when dealing with students suspected of having head lice</w:t>
      </w:r>
      <w:r w:rsidR="007576B0">
        <w:rPr>
          <w:lang w:eastAsia="en-AU"/>
        </w:rPr>
        <w:t xml:space="preserve"> or </w:t>
      </w:r>
      <w:r>
        <w:rPr>
          <w:lang w:eastAsia="en-AU"/>
        </w:rPr>
        <w:t>nits.</w:t>
      </w:r>
    </w:p>
    <w:p w14:paraId="24634B84" w14:textId="3E114012" w:rsidR="007576B0" w:rsidRDefault="00BE252C" w:rsidP="007576B0">
      <w:pPr>
        <w:pStyle w:val="Heading3"/>
        <w:rPr>
          <w:lang w:eastAsia="en-AU"/>
        </w:rPr>
      </w:pPr>
      <w:r w:rsidRPr="00BE252C">
        <w:rPr>
          <w:rStyle w:val="Heading3Char"/>
        </w:rPr>
        <w:t>Step 1</w:t>
      </w:r>
      <w:r w:rsidR="007576B0">
        <w:rPr>
          <w:rStyle w:val="Heading3Char"/>
        </w:rPr>
        <w:t>.</w:t>
      </w:r>
      <w:r>
        <w:rPr>
          <w:lang w:eastAsia="en-AU"/>
        </w:rPr>
        <w:t xml:space="preserve"> </w:t>
      </w:r>
      <w:r w:rsidR="007576B0">
        <w:rPr>
          <w:lang w:eastAsia="en-AU"/>
        </w:rPr>
        <w:t>Suspect head lice</w:t>
      </w:r>
    </w:p>
    <w:p w14:paraId="7504CCE9" w14:textId="65E1D989" w:rsidR="00BE252C" w:rsidRDefault="00BE252C" w:rsidP="00BE252C">
      <w:pPr>
        <w:rPr>
          <w:lang w:eastAsia="en-AU"/>
        </w:rPr>
      </w:pPr>
      <w:r w:rsidRPr="00BE252C">
        <w:rPr>
          <w:lang w:eastAsia="en-AU"/>
        </w:rPr>
        <w:t>Head lice</w:t>
      </w:r>
      <w:r w:rsidR="007576B0">
        <w:rPr>
          <w:lang w:eastAsia="en-AU"/>
        </w:rPr>
        <w:t xml:space="preserve"> or </w:t>
      </w:r>
      <w:r w:rsidRPr="00BE252C">
        <w:rPr>
          <w:lang w:eastAsia="en-AU"/>
        </w:rPr>
        <w:t>nits are suspected on a child by school staff.</w:t>
      </w:r>
    </w:p>
    <w:p w14:paraId="24C389D6" w14:textId="6F7C47E8" w:rsidR="007576B0" w:rsidRDefault="00BE252C" w:rsidP="00BE252C">
      <w:pPr>
        <w:rPr>
          <w:lang w:eastAsia="en-AU"/>
        </w:rPr>
      </w:pPr>
      <w:r w:rsidRPr="00BE252C">
        <w:rPr>
          <w:rStyle w:val="Heading3Char"/>
        </w:rPr>
        <w:t>Step 2</w:t>
      </w:r>
      <w:r w:rsidR="007576B0">
        <w:rPr>
          <w:rStyle w:val="Heading3Char"/>
        </w:rPr>
        <w:t>. Notify parents</w:t>
      </w:r>
    </w:p>
    <w:p w14:paraId="3BAF3B23" w14:textId="05545813" w:rsidR="00BE252C" w:rsidRPr="00F2728D" w:rsidRDefault="00BE252C" w:rsidP="00BE252C">
      <w:pPr>
        <w:rPr>
          <w:lang w:val="en-US"/>
        </w:rPr>
      </w:pPr>
      <w:r w:rsidRPr="00F2728D">
        <w:rPr>
          <w:lang w:val="en-US"/>
        </w:rPr>
        <w:t xml:space="preserve">The student suspected of having head lice is to </w:t>
      </w:r>
      <w:r w:rsidRPr="00F67187">
        <w:rPr>
          <w:bCs/>
          <w:lang w:val="en-US"/>
        </w:rPr>
        <w:t>remain at school</w:t>
      </w:r>
      <w:r w:rsidRPr="00F2728D">
        <w:rPr>
          <w:lang w:val="en-US"/>
        </w:rPr>
        <w:t xml:space="preserve"> until the end of the school day. The parent of the student suspected of having head lice</w:t>
      </w:r>
      <w:r w:rsidR="007576B0">
        <w:rPr>
          <w:lang w:val="en-US"/>
        </w:rPr>
        <w:t xml:space="preserve"> or </w:t>
      </w:r>
      <w:r w:rsidRPr="00F2728D">
        <w:rPr>
          <w:lang w:val="en-US"/>
        </w:rPr>
        <w:t>nits must be notified verbally where possible and the student must take home a note informing the parent of suspected head lice</w:t>
      </w:r>
      <w:r w:rsidR="007576B0">
        <w:rPr>
          <w:lang w:val="en-US"/>
        </w:rPr>
        <w:t xml:space="preserve"> or </w:t>
      </w:r>
      <w:r w:rsidRPr="00F2728D">
        <w:rPr>
          <w:lang w:val="en-US"/>
        </w:rPr>
        <w:t>nits and requesting them to check</w:t>
      </w:r>
      <w:r w:rsidR="007576B0">
        <w:rPr>
          <w:lang w:val="en-US"/>
        </w:rPr>
        <w:t xml:space="preserve"> and if necessary </w:t>
      </w:r>
      <w:r w:rsidRPr="00F2728D">
        <w:rPr>
          <w:lang w:val="en-US"/>
        </w:rPr>
        <w:t xml:space="preserve">treat their child. </w:t>
      </w:r>
    </w:p>
    <w:p w14:paraId="4C7C939E" w14:textId="5151E931" w:rsidR="00BE252C" w:rsidRPr="00F2728D" w:rsidRDefault="00BE252C" w:rsidP="00BE252C">
      <w:pPr>
        <w:rPr>
          <w:lang w:val="en-US"/>
        </w:rPr>
      </w:pPr>
      <w:r w:rsidRPr="00F2728D">
        <w:rPr>
          <w:lang w:val="en-US"/>
        </w:rPr>
        <w:t xml:space="preserve">Refer to </w:t>
      </w:r>
      <w:r w:rsidR="00FA0E56" w:rsidRPr="006B7DCE">
        <w:rPr>
          <w:lang w:val="en-US"/>
        </w:rPr>
        <w:t xml:space="preserve">the </w:t>
      </w:r>
      <w:r w:rsidRPr="006B7DCE">
        <w:rPr>
          <w:lang w:val="en-US"/>
        </w:rPr>
        <w:t xml:space="preserve">Student head lice letter </w:t>
      </w:r>
      <w:r w:rsidR="00FA0E56" w:rsidRPr="006B7DCE">
        <w:rPr>
          <w:lang w:val="en-US"/>
        </w:rPr>
        <w:t xml:space="preserve">to </w:t>
      </w:r>
      <w:proofErr w:type="gramStart"/>
      <w:r w:rsidR="00FA0E56" w:rsidRPr="006B7DCE">
        <w:rPr>
          <w:lang w:val="en-US"/>
        </w:rPr>
        <w:t>parents</w:t>
      </w:r>
      <w:proofErr w:type="gramEnd"/>
      <w:r w:rsidR="00FA0E56" w:rsidRPr="006B7DCE">
        <w:rPr>
          <w:lang w:val="en-US"/>
        </w:rPr>
        <w:t xml:space="preserve"> </w:t>
      </w:r>
      <w:r w:rsidRPr="006B7DCE">
        <w:rPr>
          <w:lang w:val="en-US"/>
        </w:rPr>
        <w:t>template</w:t>
      </w:r>
      <w:r w:rsidRPr="00F2728D">
        <w:rPr>
          <w:lang w:val="en-US"/>
        </w:rPr>
        <w:t>.</w:t>
      </w:r>
      <w:bookmarkStart w:id="0" w:name="_Ref127433294"/>
      <w:r w:rsidR="006B7DCE">
        <w:rPr>
          <w:rStyle w:val="FootnoteReference"/>
          <w:lang w:val="en-US"/>
        </w:rPr>
        <w:footnoteReference w:id="5"/>
      </w:r>
      <w:bookmarkEnd w:id="0"/>
    </w:p>
    <w:p w14:paraId="16E969C4" w14:textId="75175833" w:rsidR="00BE252C" w:rsidRPr="00F67187" w:rsidRDefault="00BE252C" w:rsidP="00BE252C">
      <w:pPr>
        <w:rPr>
          <w:iCs/>
          <w:lang w:val="en-US"/>
        </w:rPr>
      </w:pPr>
      <w:r w:rsidRPr="00F67187">
        <w:rPr>
          <w:iCs/>
          <w:lang w:val="en-US"/>
        </w:rPr>
        <w:t>Notification should be done discreetly.</w:t>
      </w:r>
    </w:p>
    <w:p w14:paraId="138B4206" w14:textId="3675E12A" w:rsidR="00BE252C" w:rsidRPr="00F2728D" w:rsidRDefault="00FA0E56" w:rsidP="00BE252C">
      <w:pPr>
        <w:rPr>
          <w:lang w:val="en-US"/>
        </w:rPr>
      </w:pPr>
      <w:r>
        <w:rPr>
          <w:lang w:val="en-US"/>
        </w:rPr>
        <w:t>The s</w:t>
      </w:r>
      <w:r w:rsidR="00BE252C" w:rsidRPr="00F2728D">
        <w:rPr>
          <w:lang w:val="en-US"/>
        </w:rPr>
        <w:t xml:space="preserve">chool must verbally advise and send out a letter with the class regarding the current outbreak and request </w:t>
      </w:r>
      <w:r>
        <w:rPr>
          <w:lang w:val="en-US"/>
        </w:rPr>
        <w:t xml:space="preserve">that </w:t>
      </w:r>
      <w:r w:rsidR="00BE252C" w:rsidRPr="00F2728D">
        <w:rPr>
          <w:lang w:val="en-US"/>
        </w:rPr>
        <w:t xml:space="preserve">parents check their child for head lice. </w:t>
      </w:r>
    </w:p>
    <w:p w14:paraId="60708E09" w14:textId="53BAE895" w:rsidR="00BE252C" w:rsidRPr="00F2728D" w:rsidRDefault="00BE252C" w:rsidP="00BE252C">
      <w:pPr>
        <w:rPr>
          <w:lang w:val="en-US"/>
        </w:rPr>
      </w:pPr>
      <w:r w:rsidRPr="00F2728D">
        <w:rPr>
          <w:lang w:val="en-US"/>
        </w:rPr>
        <w:t xml:space="preserve">Refer </w:t>
      </w:r>
      <w:r w:rsidR="008A4CFC">
        <w:rPr>
          <w:lang w:val="en-US"/>
        </w:rPr>
        <w:t xml:space="preserve">to </w:t>
      </w:r>
      <w:r w:rsidR="008A4CFC" w:rsidRPr="006B7DCE">
        <w:rPr>
          <w:lang w:val="en-US"/>
        </w:rPr>
        <w:t xml:space="preserve">the </w:t>
      </w:r>
      <w:r w:rsidRPr="006B7DCE">
        <w:rPr>
          <w:lang w:val="en-US"/>
        </w:rPr>
        <w:t xml:space="preserve">Class head lice letter </w:t>
      </w:r>
      <w:r w:rsidR="00FA0E56" w:rsidRPr="006B7DCE">
        <w:rPr>
          <w:lang w:val="en-US"/>
        </w:rPr>
        <w:t xml:space="preserve">to </w:t>
      </w:r>
      <w:proofErr w:type="gramStart"/>
      <w:r w:rsidR="00FA0E56" w:rsidRPr="006B7DCE">
        <w:rPr>
          <w:lang w:val="en-US"/>
        </w:rPr>
        <w:t>parents</w:t>
      </w:r>
      <w:proofErr w:type="gramEnd"/>
      <w:r w:rsidR="00FA0E56" w:rsidRPr="006B7DCE">
        <w:rPr>
          <w:lang w:val="en-US"/>
        </w:rPr>
        <w:t xml:space="preserve"> </w:t>
      </w:r>
      <w:r w:rsidRPr="006B7DCE">
        <w:rPr>
          <w:lang w:val="en-US"/>
        </w:rPr>
        <w:t>template</w:t>
      </w:r>
      <w:r w:rsidRPr="00F2728D">
        <w:rPr>
          <w:lang w:val="en-US"/>
        </w:rPr>
        <w:t>.</w:t>
      </w:r>
      <w:r w:rsidR="00BF6754">
        <w:rPr>
          <w:rStyle w:val="FootnoteReference"/>
          <w:lang w:val="en-US"/>
        </w:rPr>
        <w:footnoteReference w:id="6"/>
      </w:r>
    </w:p>
    <w:p w14:paraId="6E922E39" w14:textId="14EEA526" w:rsidR="007576B0" w:rsidRDefault="00BE252C" w:rsidP="00BE252C">
      <w:pPr>
        <w:rPr>
          <w:lang w:eastAsia="en-AU"/>
        </w:rPr>
      </w:pPr>
      <w:r w:rsidRPr="00BE252C">
        <w:rPr>
          <w:rStyle w:val="Heading3Char"/>
        </w:rPr>
        <w:t>Step 4</w:t>
      </w:r>
      <w:r w:rsidR="007576B0">
        <w:rPr>
          <w:rStyle w:val="Heading3Char"/>
        </w:rPr>
        <w:t>.</w:t>
      </w:r>
      <w:r w:rsidR="00FA0E56">
        <w:rPr>
          <w:rStyle w:val="Heading3Char"/>
        </w:rPr>
        <w:t xml:space="preserve"> </w:t>
      </w:r>
      <w:r w:rsidR="007576B0">
        <w:rPr>
          <w:rStyle w:val="Heading3Char"/>
        </w:rPr>
        <w:t>Treatment</w:t>
      </w:r>
    </w:p>
    <w:p w14:paraId="592562E0" w14:textId="0DCE65A8" w:rsidR="00BE252C" w:rsidRDefault="00BE252C" w:rsidP="00BE252C">
      <w:pPr>
        <w:rPr>
          <w:lang w:eastAsia="en-AU"/>
        </w:rPr>
      </w:pPr>
      <w:r w:rsidRPr="00BE252C">
        <w:rPr>
          <w:lang w:eastAsia="en-AU"/>
        </w:rPr>
        <w:t>Parents are asked to follow the treatment protocol from the</w:t>
      </w:r>
      <w:r w:rsidR="00790A5A">
        <w:rPr>
          <w:lang w:eastAsia="en-AU"/>
        </w:rPr>
        <w:t xml:space="preserve"> </w:t>
      </w:r>
      <w:r w:rsidR="00E64587">
        <w:rPr>
          <w:lang w:eastAsia="en-AU"/>
        </w:rPr>
        <w:t>Department of Health’s</w:t>
      </w:r>
      <w:r w:rsidRPr="00BE252C">
        <w:rPr>
          <w:lang w:eastAsia="en-AU"/>
        </w:rPr>
        <w:t xml:space="preserve"> </w:t>
      </w:r>
      <w:r w:rsidR="001D5C3D" w:rsidRPr="00BF6754">
        <w:rPr>
          <w:lang w:eastAsia="en-AU"/>
        </w:rPr>
        <w:t>Head lice action pack</w:t>
      </w:r>
      <w:r w:rsidR="00BF6754" w:rsidRPr="00BF6754">
        <w:rPr>
          <w:rStyle w:val="FootnoteReference"/>
          <w:lang w:eastAsia="en-AU"/>
        </w:rPr>
        <w:footnoteReference w:id="7"/>
      </w:r>
      <w:r w:rsidRPr="00BF6754">
        <w:rPr>
          <w:lang w:eastAsia="en-AU"/>
        </w:rPr>
        <w:t xml:space="preserve"> </w:t>
      </w:r>
      <w:r w:rsidRPr="00BE252C">
        <w:rPr>
          <w:lang w:eastAsia="en-AU"/>
        </w:rPr>
        <w:t xml:space="preserve">and advise the school that treatment has commenced. Schools could make use of the </w:t>
      </w:r>
      <w:r w:rsidRPr="00BF6754">
        <w:rPr>
          <w:lang w:eastAsia="en-AU"/>
        </w:rPr>
        <w:t>posters</w:t>
      </w:r>
      <w:r w:rsidR="00BF6754" w:rsidRPr="00BF6754">
        <w:rPr>
          <w:rStyle w:val="FootnoteReference"/>
          <w:lang w:eastAsia="en-AU"/>
        </w:rPr>
        <w:footnoteReference w:id="8"/>
      </w:r>
      <w:r w:rsidRPr="00BE252C">
        <w:rPr>
          <w:lang w:eastAsia="en-AU"/>
        </w:rPr>
        <w:t xml:space="preserve"> and </w:t>
      </w:r>
      <w:r w:rsidRPr="00CA02B3">
        <w:rPr>
          <w:lang w:eastAsia="en-AU"/>
        </w:rPr>
        <w:t>booklets</w:t>
      </w:r>
      <w:r w:rsidR="002353BB" w:rsidRPr="00CA02B3">
        <w:rPr>
          <w:rStyle w:val="FootnoteReference"/>
          <w:lang w:eastAsia="en-AU"/>
        </w:rPr>
        <w:footnoteReference w:id="9"/>
      </w:r>
      <w:r w:rsidRPr="00CA02B3">
        <w:rPr>
          <w:lang w:eastAsia="en-AU"/>
        </w:rPr>
        <w:t xml:space="preserve"> </w:t>
      </w:r>
      <w:r w:rsidRPr="00BE252C">
        <w:rPr>
          <w:lang w:eastAsia="en-AU"/>
        </w:rPr>
        <w:t>provided by the Department of Health.</w:t>
      </w:r>
    </w:p>
    <w:p w14:paraId="2987E2A8" w14:textId="77777777" w:rsidR="00CF2E19" w:rsidRDefault="00CF2E19">
      <w:pPr>
        <w:rPr>
          <w:rStyle w:val="Heading3Char"/>
        </w:rPr>
      </w:pPr>
      <w:r>
        <w:rPr>
          <w:rStyle w:val="Heading3Char"/>
        </w:rPr>
        <w:br w:type="page"/>
      </w:r>
    </w:p>
    <w:p w14:paraId="6520041E" w14:textId="40E4EDE9" w:rsidR="007576B0" w:rsidRDefault="00BE252C" w:rsidP="00BE252C">
      <w:pPr>
        <w:rPr>
          <w:rStyle w:val="Heading3Char"/>
        </w:rPr>
      </w:pPr>
      <w:r w:rsidRPr="00BE252C">
        <w:rPr>
          <w:rStyle w:val="Heading3Char"/>
        </w:rPr>
        <w:lastRenderedPageBreak/>
        <w:t>Step 5</w:t>
      </w:r>
      <w:r w:rsidR="007576B0">
        <w:rPr>
          <w:rStyle w:val="Heading3Char"/>
        </w:rPr>
        <w:t>. If head lice persist</w:t>
      </w:r>
    </w:p>
    <w:p w14:paraId="686F74DD" w14:textId="0E451F31" w:rsidR="00BE252C" w:rsidRDefault="00BE252C" w:rsidP="00BE252C">
      <w:pPr>
        <w:rPr>
          <w:lang w:eastAsia="en-AU"/>
        </w:rPr>
      </w:pPr>
      <w:bookmarkStart w:id="1" w:name="_Hlk121304025"/>
      <w:r w:rsidRPr="00BE252C">
        <w:rPr>
          <w:lang w:eastAsia="en-AU"/>
        </w:rPr>
        <w:t xml:space="preserve">If a head lice problem persists, a whole school approach can be an effective strategy of minimising head lice outbreaks, with the support of </w:t>
      </w:r>
      <w:r w:rsidR="00FA0E56">
        <w:rPr>
          <w:lang w:eastAsia="en-AU"/>
        </w:rPr>
        <w:t>the school representative body</w:t>
      </w:r>
      <w:r w:rsidRPr="00BE252C">
        <w:rPr>
          <w:lang w:eastAsia="en-AU"/>
        </w:rPr>
        <w:t>, parents and the community.</w:t>
      </w:r>
    </w:p>
    <w:bookmarkEnd w:id="1"/>
    <w:p w14:paraId="5330D016" w14:textId="06A4E2F7" w:rsidR="00BE252C" w:rsidRPr="00CA02B3" w:rsidRDefault="0034248E" w:rsidP="00BE252C">
      <w:pPr>
        <w:pStyle w:val="Heading1"/>
        <w:rPr>
          <w:lang w:eastAsia="en-AU"/>
        </w:rPr>
      </w:pPr>
      <w:r w:rsidRPr="00CA02B3">
        <w:rPr>
          <w:lang w:eastAsia="en-AU"/>
        </w:rPr>
        <w:t>Supporting documents</w:t>
      </w:r>
    </w:p>
    <w:p w14:paraId="617C91C3" w14:textId="1E84BDF7" w:rsidR="00BE252C" w:rsidRPr="00CA02B3" w:rsidRDefault="00FA0E56" w:rsidP="003D75CA">
      <w:pPr>
        <w:pStyle w:val="ListParagraph"/>
        <w:numPr>
          <w:ilvl w:val="0"/>
          <w:numId w:val="50"/>
        </w:numPr>
        <w:rPr>
          <w:lang w:eastAsia="en-AU"/>
        </w:rPr>
      </w:pPr>
      <w:r w:rsidRPr="00CA02B3">
        <w:rPr>
          <w:lang w:eastAsia="en-AU"/>
        </w:rPr>
        <w:t>S</w:t>
      </w:r>
      <w:r w:rsidR="00BE252C" w:rsidRPr="00CA02B3">
        <w:rPr>
          <w:lang w:eastAsia="en-AU"/>
        </w:rPr>
        <w:t xml:space="preserve">tudent head lice letter to </w:t>
      </w:r>
      <w:proofErr w:type="gramStart"/>
      <w:r w:rsidR="00BE252C" w:rsidRPr="00CA02B3">
        <w:rPr>
          <w:lang w:eastAsia="en-AU"/>
        </w:rPr>
        <w:t>parents</w:t>
      </w:r>
      <w:proofErr w:type="gramEnd"/>
      <w:r w:rsidR="00BE252C" w:rsidRPr="00CA02B3">
        <w:rPr>
          <w:lang w:eastAsia="en-AU"/>
        </w:rPr>
        <w:t xml:space="preserve"> template</w:t>
      </w:r>
    </w:p>
    <w:p w14:paraId="6FD1F932" w14:textId="18E71461" w:rsidR="00FE6961" w:rsidRPr="00CA02B3" w:rsidRDefault="00FA0E56" w:rsidP="00FA0E56">
      <w:pPr>
        <w:pStyle w:val="ListParagraph"/>
        <w:numPr>
          <w:ilvl w:val="0"/>
          <w:numId w:val="50"/>
        </w:numPr>
        <w:rPr>
          <w:lang w:eastAsia="en-AU"/>
        </w:rPr>
      </w:pPr>
      <w:r w:rsidRPr="00CA02B3">
        <w:rPr>
          <w:lang w:eastAsia="en-AU"/>
        </w:rPr>
        <w:t>C</w:t>
      </w:r>
      <w:r w:rsidR="00BE252C" w:rsidRPr="00CA02B3">
        <w:rPr>
          <w:lang w:eastAsia="en-AU"/>
        </w:rPr>
        <w:t xml:space="preserve">lass head lice letter to </w:t>
      </w:r>
      <w:proofErr w:type="gramStart"/>
      <w:r w:rsidR="00BE252C" w:rsidRPr="00CA02B3">
        <w:rPr>
          <w:lang w:eastAsia="en-AU"/>
        </w:rPr>
        <w:t>parents</w:t>
      </w:r>
      <w:proofErr w:type="gramEnd"/>
      <w:r w:rsidR="00BE252C" w:rsidRPr="00CA02B3">
        <w:rPr>
          <w:lang w:eastAsia="en-AU"/>
        </w:rPr>
        <w:t xml:space="preserve"> template</w:t>
      </w:r>
      <w:r w:rsidR="00CA02B3">
        <w:rPr>
          <w:rStyle w:val="FootnoteReference"/>
          <w:lang w:eastAsia="en-AU"/>
        </w:rPr>
        <w:footnoteReference w:id="10"/>
      </w:r>
    </w:p>
    <w:p w14:paraId="1818D633" w14:textId="77777777" w:rsidR="0034248E" w:rsidRDefault="0034248E" w:rsidP="0034248E">
      <w:pPr>
        <w:rPr>
          <w:lang w:eastAsia="en-AU"/>
        </w:rPr>
      </w:pPr>
    </w:p>
    <w:tbl>
      <w:tblPr>
        <w:tblStyle w:val="NTGtable1"/>
        <w:tblW w:w="10348" w:type="dxa"/>
        <w:tblLook w:val="0480" w:firstRow="0" w:lastRow="0" w:firstColumn="1" w:lastColumn="0" w:noHBand="0" w:noVBand="1"/>
      </w:tblPr>
      <w:tblGrid>
        <w:gridCol w:w="2410"/>
        <w:gridCol w:w="7938"/>
      </w:tblGrid>
      <w:tr w:rsidR="0034248E" w14:paraId="76EF83C7" w14:textId="77777777" w:rsidTr="005866B0">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0BDE2DE9" w14:textId="77777777" w:rsidR="0034248E" w:rsidRPr="0054507C" w:rsidRDefault="0034248E" w:rsidP="005866B0">
            <w:pPr>
              <w:rPr>
                <w:b/>
              </w:rPr>
            </w:pPr>
            <w:r w:rsidRPr="0054507C">
              <w:rPr>
                <w:b/>
              </w:rPr>
              <w:t>Document title</w:t>
            </w:r>
          </w:p>
        </w:tc>
        <w:tc>
          <w:tcPr>
            <w:tcW w:w="7938" w:type="dxa"/>
          </w:tcPr>
          <w:p w14:paraId="6593ECC7" w14:textId="0504CF13" w:rsidR="0034248E" w:rsidRPr="006145BB" w:rsidRDefault="003456A6" w:rsidP="005866B0">
            <w:pPr>
              <w:cnfStyle w:val="000000000000" w:firstRow="0" w:lastRow="0" w:firstColumn="0" w:lastColumn="0" w:oddVBand="0" w:evenVBand="0" w:oddHBand="0" w:evenHBand="0" w:firstRowFirstColumn="0" w:firstRowLastColumn="0" w:lastRowFirstColumn="0" w:lastRowLastColumn="0"/>
            </w:pPr>
            <w:sdt>
              <w:sdtPr>
                <w:alias w:val="Title"/>
                <w:tag w:val="Title"/>
                <w:id w:val="1887138691"/>
                <w:placeholder>
                  <w:docPart w:val="137FCC6BD3C645E3A023DF7BCC9B2624"/>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B94C9E">
                  <w:t>Head lice management – guidelines</w:t>
                </w:r>
              </w:sdtContent>
            </w:sdt>
          </w:p>
        </w:tc>
      </w:tr>
      <w:tr w:rsidR="0034248E" w14:paraId="5F3D4EF4" w14:textId="77777777" w:rsidTr="005866B0">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5D9F624D" w14:textId="77777777" w:rsidR="0034248E" w:rsidRPr="0054507C" w:rsidRDefault="0034248E" w:rsidP="005866B0">
            <w:pPr>
              <w:rPr>
                <w:b/>
              </w:rPr>
            </w:pPr>
            <w:r w:rsidRPr="0054507C">
              <w:rPr>
                <w:b/>
              </w:rPr>
              <w:t>Contact details</w:t>
            </w:r>
          </w:p>
        </w:tc>
        <w:tc>
          <w:tcPr>
            <w:tcW w:w="7938" w:type="dxa"/>
          </w:tcPr>
          <w:p w14:paraId="67CA9D10" w14:textId="362C6A3B" w:rsidR="0034248E" w:rsidRDefault="00FA0E56" w:rsidP="005866B0">
            <w:pPr>
              <w:cnfStyle w:val="000000010000" w:firstRow="0" w:lastRow="0" w:firstColumn="0" w:lastColumn="0" w:oddVBand="0" w:evenVBand="0" w:oddHBand="0" w:evenHBand="1" w:firstRowFirstColumn="0" w:firstRowLastColumn="0" w:lastRowFirstColumn="0" w:lastRowLastColumn="0"/>
            </w:pPr>
            <w:r>
              <w:t>Inclusion and Engagement Services</w:t>
            </w:r>
            <w:r w:rsidR="00E123C5">
              <w:t xml:space="preserve">, Student Wellbeing and Inclusion Programs and Services </w:t>
            </w:r>
          </w:p>
          <w:p w14:paraId="468B0B4C" w14:textId="16E30562" w:rsidR="00E123C5" w:rsidRPr="006145BB" w:rsidRDefault="003456A6" w:rsidP="005866B0">
            <w:pPr>
              <w:cnfStyle w:val="000000010000" w:firstRow="0" w:lastRow="0" w:firstColumn="0" w:lastColumn="0" w:oddVBand="0" w:evenVBand="0" w:oddHBand="0" w:evenHBand="1" w:firstRowFirstColumn="0" w:firstRowLastColumn="0" w:lastRowFirstColumn="0" w:lastRowLastColumn="0"/>
            </w:pPr>
            <w:hyperlink r:id="rId9" w:history="1">
              <w:r w:rsidR="00E123C5" w:rsidRPr="00FE09F2">
                <w:rPr>
                  <w:rStyle w:val="Hyperlink"/>
                </w:rPr>
                <w:t>Swipolicy.doe@education.nt.gov.au</w:t>
              </w:r>
            </w:hyperlink>
            <w:r w:rsidR="00E123C5">
              <w:t xml:space="preserve"> </w:t>
            </w:r>
          </w:p>
        </w:tc>
      </w:tr>
      <w:tr w:rsidR="0034248E" w14:paraId="6F03A3ED" w14:textId="77777777" w:rsidTr="005866B0">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4E0AD981" w14:textId="77777777" w:rsidR="0034248E" w:rsidRPr="0054507C" w:rsidRDefault="0034248E" w:rsidP="005866B0">
            <w:pPr>
              <w:rPr>
                <w:b/>
              </w:rPr>
            </w:pPr>
            <w:r w:rsidRPr="0054507C">
              <w:rPr>
                <w:b/>
              </w:rPr>
              <w:t>Approved by</w:t>
            </w:r>
          </w:p>
        </w:tc>
        <w:tc>
          <w:tcPr>
            <w:tcW w:w="7938" w:type="dxa"/>
          </w:tcPr>
          <w:p w14:paraId="1147152A" w14:textId="5C8BEC30" w:rsidR="0034248E" w:rsidRPr="006145BB" w:rsidRDefault="00FA0E56" w:rsidP="005866B0">
            <w:pPr>
              <w:cnfStyle w:val="000000000000" w:firstRow="0" w:lastRow="0" w:firstColumn="0" w:lastColumn="0" w:oddVBand="0" w:evenVBand="0" w:oddHBand="0" w:evenHBand="0" w:firstRowFirstColumn="0" w:firstRowLastColumn="0" w:lastRowFirstColumn="0" w:lastRowLastColumn="0"/>
            </w:pPr>
            <w:r>
              <w:t>Executive Director Inclusion and Engagement Services</w:t>
            </w:r>
          </w:p>
        </w:tc>
      </w:tr>
      <w:tr w:rsidR="0034248E" w14:paraId="06B58572" w14:textId="77777777" w:rsidTr="005866B0">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79B4B9B9" w14:textId="77777777" w:rsidR="0034248E" w:rsidRPr="0054507C" w:rsidRDefault="0034248E" w:rsidP="005866B0">
            <w:pPr>
              <w:rPr>
                <w:b/>
              </w:rPr>
            </w:pPr>
            <w:r w:rsidRPr="0054507C">
              <w:rPr>
                <w:b/>
              </w:rPr>
              <w:t>Date approved</w:t>
            </w:r>
          </w:p>
        </w:tc>
        <w:tc>
          <w:tcPr>
            <w:tcW w:w="7938" w:type="dxa"/>
          </w:tcPr>
          <w:p w14:paraId="2545ED83" w14:textId="331CAA67" w:rsidR="0034248E" w:rsidRPr="006145BB" w:rsidRDefault="003456A6" w:rsidP="005866B0">
            <w:pPr>
              <w:cnfStyle w:val="000000010000" w:firstRow="0" w:lastRow="0" w:firstColumn="0" w:lastColumn="0" w:oddVBand="0" w:evenVBand="0" w:oddHBand="0" w:evenHBand="1" w:firstRowFirstColumn="0" w:firstRowLastColumn="0" w:lastRowFirstColumn="0" w:lastRowLastColumn="0"/>
            </w:pPr>
            <w:r>
              <w:t>10</w:t>
            </w:r>
            <w:bookmarkStart w:id="2" w:name="_GoBack"/>
            <w:bookmarkEnd w:id="2"/>
            <w:r w:rsidR="00D6486A">
              <w:t xml:space="preserve"> July 2023</w:t>
            </w:r>
          </w:p>
        </w:tc>
      </w:tr>
      <w:tr w:rsidR="0034248E" w14:paraId="3EBA6945" w14:textId="77777777" w:rsidTr="005866B0">
        <w:trPr>
          <w:trHeight w:val="554"/>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7CCD2B7F" w14:textId="77777777" w:rsidR="0034248E" w:rsidRPr="0054507C" w:rsidRDefault="0034248E" w:rsidP="005866B0">
            <w:pPr>
              <w:rPr>
                <w:b/>
              </w:rPr>
            </w:pPr>
            <w:r w:rsidRPr="0054507C">
              <w:rPr>
                <w:b/>
              </w:rPr>
              <w:t>TRM number</w:t>
            </w:r>
          </w:p>
        </w:tc>
        <w:tc>
          <w:tcPr>
            <w:tcW w:w="7938" w:type="dxa"/>
          </w:tcPr>
          <w:p w14:paraId="660A931B" w14:textId="74E7EDE2" w:rsidR="0034248E" w:rsidRPr="006145BB" w:rsidRDefault="0034248E" w:rsidP="005866B0">
            <w:pPr>
              <w:cnfStyle w:val="000000000000" w:firstRow="0" w:lastRow="0" w:firstColumn="0" w:lastColumn="0" w:oddVBand="0" w:evenVBand="0" w:oddHBand="0" w:evenHBand="0" w:firstRowFirstColumn="0" w:firstRowLastColumn="0" w:lastRowFirstColumn="0" w:lastRowLastColumn="0"/>
            </w:pPr>
            <w:proofErr w:type="gramStart"/>
            <w:r>
              <w:t>50:</w:t>
            </w:r>
            <w:r w:rsidR="00463086">
              <w:t>D</w:t>
            </w:r>
            <w:proofErr w:type="gramEnd"/>
            <w:r>
              <w:t>22:</w:t>
            </w:r>
            <w:r w:rsidR="00463086">
              <w:t>98395</w:t>
            </w:r>
          </w:p>
        </w:tc>
      </w:tr>
    </w:tbl>
    <w:p w14:paraId="10655C94" w14:textId="77777777" w:rsidR="0034248E" w:rsidRDefault="0034248E" w:rsidP="0034248E">
      <w:pPr>
        <w:rPr>
          <w:lang w:eastAsia="en-AU"/>
        </w:rPr>
      </w:pPr>
    </w:p>
    <w:tbl>
      <w:tblPr>
        <w:tblStyle w:val="NTGtable1"/>
        <w:tblW w:w="10343" w:type="dxa"/>
        <w:tblLayout w:type="fixed"/>
        <w:tblLook w:val="0120" w:firstRow="1" w:lastRow="0" w:firstColumn="0" w:lastColumn="1" w:noHBand="0" w:noVBand="0"/>
      </w:tblPr>
      <w:tblGrid>
        <w:gridCol w:w="1129"/>
        <w:gridCol w:w="2268"/>
        <w:gridCol w:w="2552"/>
        <w:gridCol w:w="4394"/>
      </w:tblGrid>
      <w:tr w:rsidR="0034248E" w:rsidRPr="00E87DE1" w14:paraId="6D82FF54" w14:textId="77777777" w:rsidTr="005866B0">
        <w:trPr>
          <w:cnfStyle w:val="100000000000" w:firstRow="1" w:lastRow="0" w:firstColumn="0" w:lastColumn="0" w:oddVBand="0" w:evenVBand="0" w:oddHBand="0" w:evenHBand="0" w:firstRowFirstColumn="0" w:firstRowLastColumn="0" w:lastRowFirstColumn="0" w:lastRowLastColumn="0"/>
          <w:trHeight w:val="431"/>
        </w:trPr>
        <w:tc>
          <w:tcPr>
            <w:tcW w:w="1129" w:type="dxa"/>
          </w:tcPr>
          <w:p w14:paraId="1B9D4B72" w14:textId="77777777" w:rsidR="0034248E" w:rsidRPr="00E87DE1" w:rsidRDefault="0034248E" w:rsidP="005866B0">
            <w:r w:rsidRPr="00E87DE1">
              <w:rPr>
                <w:w w:val="105"/>
              </w:rPr>
              <w:t>Version</w:t>
            </w:r>
          </w:p>
        </w:tc>
        <w:tc>
          <w:tcPr>
            <w:tcW w:w="2268" w:type="dxa"/>
          </w:tcPr>
          <w:p w14:paraId="7C64184C" w14:textId="77777777" w:rsidR="0034248E" w:rsidRPr="00E87DE1" w:rsidRDefault="0034248E" w:rsidP="005866B0">
            <w:r w:rsidRPr="00E87DE1">
              <w:rPr>
                <w:w w:val="105"/>
              </w:rPr>
              <w:t>Date</w:t>
            </w:r>
          </w:p>
        </w:tc>
        <w:tc>
          <w:tcPr>
            <w:tcW w:w="2552" w:type="dxa"/>
          </w:tcPr>
          <w:p w14:paraId="27050B2E" w14:textId="77777777" w:rsidR="0034248E" w:rsidRPr="00E87DE1" w:rsidRDefault="0034248E" w:rsidP="005866B0">
            <w:r w:rsidRPr="00E87DE1">
              <w:rPr>
                <w:w w:val="105"/>
              </w:rPr>
              <w:t>Author</w:t>
            </w:r>
          </w:p>
        </w:tc>
        <w:tc>
          <w:tcPr>
            <w:tcW w:w="4394" w:type="dxa"/>
          </w:tcPr>
          <w:p w14:paraId="078AA906" w14:textId="77777777" w:rsidR="0034248E" w:rsidRPr="00E87DE1" w:rsidRDefault="0034248E" w:rsidP="005866B0">
            <w:r w:rsidRPr="00E87DE1">
              <w:t>Changes made</w:t>
            </w:r>
          </w:p>
        </w:tc>
      </w:tr>
      <w:tr w:rsidR="00D54937" w:rsidRPr="00E87DE1" w14:paraId="4A2FEAB6" w14:textId="77777777" w:rsidTr="005866B0">
        <w:trPr>
          <w:trHeight w:val="431"/>
        </w:trPr>
        <w:tc>
          <w:tcPr>
            <w:tcW w:w="1129" w:type="dxa"/>
          </w:tcPr>
          <w:p w14:paraId="7FF31930" w14:textId="2B4C2DDF" w:rsidR="00D54937" w:rsidRDefault="00D54937" w:rsidP="005866B0">
            <w:r>
              <w:t>2</w:t>
            </w:r>
          </w:p>
        </w:tc>
        <w:tc>
          <w:tcPr>
            <w:tcW w:w="2268" w:type="dxa"/>
          </w:tcPr>
          <w:p w14:paraId="2C1A3C4D" w14:textId="0072915E" w:rsidR="00D54937" w:rsidDel="00463086" w:rsidRDefault="00D54937" w:rsidP="005866B0">
            <w:r>
              <w:t>May 2016</w:t>
            </w:r>
          </w:p>
        </w:tc>
        <w:tc>
          <w:tcPr>
            <w:tcW w:w="2552" w:type="dxa"/>
          </w:tcPr>
          <w:p w14:paraId="0588252D" w14:textId="742F09A2" w:rsidR="00D54937" w:rsidDel="00463086" w:rsidRDefault="00D54937" w:rsidP="005866B0">
            <w:r>
              <w:t>Student Wellbeing and Inclusion</w:t>
            </w:r>
          </w:p>
        </w:tc>
        <w:tc>
          <w:tcPr>
            <w:tcW w:w="4394" w:type="dxa"/>
          </w:tcPr>
          <w:p w14:paraId="5306E299" w14:textId="6FEC5236" w:rsidR="00D54937" w:rsidRDefault="00CA02B3" w:rsidP="005866B0">
            <w:r>
              <w:t xml:space="preserve">TRM </w:t>
            </w:r>
            <w:r w:rsidR="00D54937">
              <w:t>EDOC:2018/96584</w:t>
            </w:r>
          </w:p>
        </w:tc>
      </w:tr>
      <w:tr w:rsidR="0034248E" w:rsidRPr="00E87DE1" w14:paraId="3FB9C0E6" w14:textId="77777777" w:rsidTr="005866B0">
        <w:trPr>
          <w:cnfStyle w:val="000000010000" w:firstRow="0" w:lastRow="0" w:firstColumn="0" w:lastColumn="0" w:oddVBand="0" w:evenVBand="0" w:oddHBand="0" w:evenHBand="1" w:firstRowFirstColumn="0" w:firstRowLastColumn="0" w:lastRowFirstColumn="0" w:lastRowLastColumn="0"/>
          <w:trHeight w:val="431"/>
        </w:trPr>
        <w:tc>
          <w:tcPr>
            <w:tcW w:w="1129" w:type="dxa"/>
          </w:tcPr>
          <w:p w14:paraId="558A238A" w14:textId="77777777" w:rsidR="0034248E" w:rsidRPr="006145BB" w:rsidRDefault="0034248E" w:rsidP="005866B0">
            <w:r>
              <w:t>3</w:t>
            </w:r>
          </w:p>
        </w:tc>
        <w:tc>
          <w:tcPr>
            <w:tcW w:w="2268" w:type="dxa"/>
          </w:tcPr>
          <w:p w14:paraId="2F823FDF" w14:textId="5041F1EC" w:rsidR="0034248E" w:rsidRPr="006145BB" w:rsidRDefault="0034248E" w:rsidP="005866B0">
            <w:r>
              <w:t>202</w:t>
            </w:r>
            <w:r w:rsidR="00CA02B3">
              <w:t>3</w:t>
            </w:r>
          </w:p>
        </w:tc>
        <w:tc>
          <w:tcPr>
            <w:tcW w:w="2552" w:type="dxa"/>
          </w:tcPr>
          <w:p w14:paraId="32D92694" w14:textId="00E22AF1" w:rsidR="0034248E" w:rsidRPr="006145BB" w:rsidRDefault="00E123C5" w:rsidP="005866B0">
            <w:r>
              <w:t>Student Wellbeing and Inclusion Programs and Services</w:t>
            </w:r>
          </w:p>
        </w:tc>
        <w:tc>
          <w:tcPr>
            <w:tcW w:w="4394" w:type="dxa"/>
          </w:tcPr>
          <w:p w14:paraId="4FA9CA11" w14:textId="1F23EBC7" w:rsidR="0034248E" w:rsidRPr="006145BB" w:rsidRDefault="00463086" w:rsidP="005866B0">
            <w:r>
              <w:t>Administrative amendments to align roles and responsibilities to the structural alignment in effect from 1 July 2022, including NTG template</w:t>
            </w:r>
            <w:r w:rsidR="00EC45CB">
              <w:t>,</w:t>
            </w:r>
            <w:r>
              <w:t xml:space="preserve"> minor formatting and edits</w:t>
            </w:r>
            <w:r w:rsidR="00AB5A46">
              <w:t>,</w:t>
            </w:r>
            <w:r w:rsidR="00EC45CB">
              <w:t xml:space="preserve"> and</w:t>
            </w:r>
            <w:r w:rsidR="0034248E">
              <w:t xml:space="preserve"> changed flow chart to be text only</w:t>
            </w:r>
          </w:p>
        </w:tc>
      </w:tr>
    </w:tbl>
    <w:p w14:paraId="475F85C7" w14:textId="77777777" w:rsidR="0034248E" w:rsidRPr="00FE6961" w:rsidRDefault="0034248E" w:rsidP="00BE252C">
      <w:pPr>
        <w:rPr>
          <w:lang w:eastAsia="en-AU"/>
        </w:rPr>
      </w:pPr>
    </w:p>
    <w:sectPr w:rsidR="0034248E" w:rsidRPr="00FE6961" w:rsidSect="00A567EE">
      <w:headerReference w:type="default" r:id="rId10"/>
      <w:footerReference w:type="default" r:id="rId11"/>
      <w:headerReference w:type="first" r:id="rId12"/>
      <w:footerReference w:type="first" r:id="rId13"/>
      <w:pgSz w:w="11906" w:h="16838" w:code="9"/>
      <w:pgMar w:top="794" w:right="794" w:bottom="794" w:left="794" w:header="794" w:footer="79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A63CA" w16cex:dateUtc="2022-10-31T05:40:00Z"/>
  <w16cex:commentExtensible w16cex:durableId="270A63D5" w16cex:dateUtc="2022-10-31T05:40:00Z"/>
  <w16cex:commentExtensible w16cex:durableId="270A63E1" w16cex:dateUtc="2022-10-31T05:40:00Z"/>
  <w16cex:commentExtensible w16cex:durableId="270A63EA" w16cex:dateUtc="2022-10-31T05:4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8864C" w14:textId="77777777" w:rsidR="00126D63" w:rsidRDefault="00126D63" w:rsidP="007332FF">
      <w:r>
        <w:separator/>
      </w:r>
    </w:p>
  </w:endnote>
  <w:endnote w:type="continuationSeparator" w:id="0">
    <w:p w14:paraId="36D5896B" w14:textId="77777777" w:rsidR="00126D63" w:rsidRDefault="00126D63"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DB079" w14:textId="77777777" w:rsidR="00983000" w:rsidRDefault="00983000"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14:paraId="3B595795" w14:textId="77777777" w:rsidTr="00D47DC7">
      <w:trPr>
        <w:cantSplit/>
        <w:trHeight w:hRule="exact" w:val="850"/>
      </w:trPr>
      <w:tc>
        <w:tcPr>
          <w:tcW w:w="10318" w:type="dxa"/>
          <w:vAlign w:val="bottom"/>
        </w:tcPr>
        <w:p w14:paraId="6FC7F815" w14:textId="79609D50" w:rsidR="00D47DC7" w:rsidRDefault="00D47DC7" w:rsidP="00D47DC7">
          <w:pPr>
            <w:spacing w:after="0"/>
            <w:rPr>
              <w:rStyle w:val="PageNumber"/>
              <w:b/>
            </w:rPr>
          </w:pPr>
          <w:r>
            <w:rPr>
              <w:rStyle w:val="PageNumber"/>
            </w:rPr>
            <w:t xml:space="preserve">Department of </w:t>
          </w:r>
          <w:sdt>
            <w:sdtPr>
              <w:rPr>
                <w:rStyle w:val="PageNumber"/>
                <w:b/>
              </w:rPr>
              <w:alias w:val="Company"/>
              <w:tag w:val=""/>
              <w:id w:val="-121009865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1E15A0">
                <w:rPr>
                  <w:rStyle w:val="PageNumber"/>
                  <w:b/>
                </w:rPr>
                <w:t>Education</w:t>
              </w:r>
            </w:sdtContent>
          </w:sdt>
        </w:p>
        <w:p w14:paraId="65852D92" w14:textId="52BB753D" w:rsidR="00D47DC7" w:rsidRPr="00CE6614" w:rsidRDefault="00CA02B3" w:rsidP="00D47DC7">
          <w:pPr>
            <w:spacing w:after="0"/>
            <w:rPr>
              <w:rStyle w:val="PageNumber"/>
            </w:rPr>
          </w:pPr>
          <w:r>
            <w:rPr>
              <w:rStyle w:val="PageNumber"/>
            </w:rPr>
            <w:t xml:space="preserve">Published </w:t>
          </w:r>
          <w:r w:rsidR="00D6486A">
            <w:rPr>
              <w:rStyle w:val="PageNumber"/>
            </w:rPr>
            <w:t>July 2023</w:t>
          </w:r>
        </w:p>
        <w:p w14:paraId="41322244" w14:textId="77777777" w:rsidR="00CA36A0" w:rsidRPr="00AC4488"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E75EA9">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E75EA9">
            <w:rPr>
              <w:rStyle w:val="PageNumber"/>
              <w:noProof/>
            </w:rPr>
            <w:t>2</w:t>
          </w:r>
          <w:r w:rsidRPr="00AC4488">
            <w:rPr>
              <w:rStyle w:val="PageNumber"/>
            </w:rPr>
            <w:fldChar w:fldCharType="end"/>
          </w:r>
        </w:p>
      </w:tc>
    </w:tr>
  </w:tbl>
  <w:p w14:paraId="6D81B08A" w14:textId="77777777"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2E707" w14:textId="77777777" w:rsidR="00D15D88" w:rsidRDefault="00D15D88"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14:paraId="148F63B3" w14:textId="77777777" w:rsidTr="008921B4">
      <w:trPr>
        <w:cantSplit/>
        <w:trHeight w:hRule="exact" w:val="1134"/>
      </w:trPr>
      <w:tc>
        <w:tcPr>
          <w:tcW w:w="7767" w:type="dxa"/>
          <w:vAlign w:val="bottom"/>
        </w:tcPr>
        <w:p w14:paraId="0DD9B83C" w14:textId="77777777" w:rsidR="00D6486A" w:rsidRDefault="00D47DC7" w:rsidP="00D6486A">
          <w:pPr>
            <w:spacing w:after="0"/>
            <w:rPr>
              <w:rStyle w:val="PageNumber"/>
            </w:rPr>
          </w:pPr>
          <w:r>
            <w:rPr>
              <w:rStyle w:val="PageNumber"/>
            </w:rPr>
            <w:t xml:space="preserve">Department of </w:t>
          </w:r>
          <w:sdt>
            <w:sdtPr>
              <w:rPr>
                <w:rStyle w:val="PageNumber"/>
                <w:b/>
              </w:rPr>
              <w:alias w:val="Company"/>
              <w:tag w:val=""/>
              <w:id w:val="-1550452142"/>
              <w:placeholder>
                <w:docPart w:val="C80FD128FE394BF49084A20D3B17530B"/>
              </w:placeholder>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1E15A0">
                <w:rPr>
                  <w:rStyle w:val="PageNumber"/>
                  <w:b/>
                </w:rPr>
                <w:t>Education</w:t>
              </w:r>
            </w:sdtContent>
          </w:sdt>
        </w:p>
        <w:p w14:paraId="6A6694E4" w14:textId="77777777" w:rsidR="00D6486A" w:rsidRDefault="00D6486A" w:rsidP="00D6486A">
          <w:pPr>
            <w:spacing w:after="0"/>
            <w:rPr>
              <w:rStyle w:val="PageNumber"/>
            </w:rPr>
          </w:pPr>
          <w:r>
            <w:rPr>
              <w:rStyle w:val="PageNumber"/>
            </w:rPr>
            <w:t>Published July 2023</w:t>
          </w:r>
        </w:p>
        <w:p w14:paraId="75830743" w14:textId="74F4B23C" w:rsidR="0071700C" w:rsidRPr="00CE30CF" w:rsidRDefault="00D47DC7" w:rsidP="00D6486A">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4D464A">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4D464A">
            <w:rPr>
              <w:rStyle w:val="PageNumber"/>
              <w:noProof/>
            </w:rPr>
            <w:t>1</w:t>
          </w:r>
          <w:r w:rsidRPr="00AC4488">
            <w:rPr>
              <w:rStyle w:val="PageNumber"/>
            </w:rPr>
            <w:fldChar w:fldCharType="end"/>
          </w:r>
        </w:p>
      </w:tc>
      <w:tc>
        <w:tcPr>
          <w:tcW w:w="2551" w:type="dxa"/>
          <w:vAlign w:val="bottom"/>
        </w:tcPr>
        <w:p w14:paraId="3EBA850F" w14:textId="77777777" w:rsidR="0071700C" w:rsidRPr="001E14EB" w:rsidRDefault="0071700C" w:rsidP="0071700C">
          <w:pPr>
            <w:spacing w:after="0"/>
            <w:jc w:val="right"/>
          </w:pPr>
          <w:r>
            <w:rPr>
              <w:noProof/>
              <w:lang w:eastAsia="en-AU"/>
            </w:rPr>
            <w:drawing>
              <wp:inline distT="0" distB="0" distL="0" distR="0" wp14:anchorId="3423D2A4" wp14:editId="5D54B3BF">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5BF075EF" w14:textId="77777777"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D4C9A" w14:textId="77777777" w:rsidR="00126D63" w:rsidRDefault="00126D63" w:rsidP="007332FF">
      <w:r>
        <w:separator/>
      </w:r>
    </w:p>
  </w:footnote>
  <w:footnote w:type="continuationSeparator" w:id="0">
    <w:p w14:paraId="0863532E" w14:textId="77777777" w:rsidR="00126D63" w:rsidRDefault="00126D63" w:rsidP="007332FF">
      <w:r>
        <w:continuationSeparator/>
      </w:r>
    </w:p>
  </w:footnote>
  <w:footnote w:id="1">
    <w:p w14:paraId="3B4EACAF" w14:textId="76CAFA8F" w:rsidR="003826A6" w:rsidRDefault="003826A6">
      <w:pPr>
        <w:pStyle w:val="FootnoteText"/>
      </w:pPr>
      <w:r>
        <w:rPr>
          <w:rStyle w:val="FootnoteReference"/>
        </w:rPr>
        <w:footnoteRef/>
      </w:r>
      <w:r>
        <w:t xml:space="preserve"> </w:t>
      </w:r>
      <w:hyperlink r:id="rId1" w:anchor="health" w:history="1">
        <w:r w:rsidRPr="00857594">
          <w:rPr>
            <w:rStyle w:val="Hyperlink"/>
          </w:rPr>
          <w:t>https://education.nt.gov.au/policies/health-safety#health</w:t>
        </w:r>
      </w:hyperlink>
    </w:p>
  </w:footnote>
  <w:footnote w:id="2">
    <w:p w14:paraId="67711BD1" w14:textId="74EA14AD" w:rsidR="003826A6" w:rsidRDefault="003826A6">
      <w:pPr>
        <w:pStyle w:val="FootnoteText"/>
      </w:pPr>
      <w:r>
        <w:rPr>
          <w:rStyle w:val="FootnoteReference"/>
        </w:rPr>
        <w:footnoteRef/>
      </w:r>
      <w:r>
        <w:t xml:space="preserve"> </w:t>
      </w:r>
      <w:hyperlink r:id="rId2" w:history="1">
        <w:r w:rsidRPr="00857594">
          <w:rPr>
            <w:rStyle w:val="Hyperlink"/>
          </w:rPr>
          <w:t>https://nt.gov.au/wellbeing/health-conditions-treatments/parasites/head-lice</w:t>
        </w:r>
      </w:hyperlink>
    </w:p>
  </w:footnote>
  <w:footnote w:id="3">
    <w:p w14:paraId="45ACCB8A" w14:textId="009BEB08" w:rsidR="003826A6" w:rsidRDefault="003826A6">
      <w:pPr>
        <w:pStyle w:val="FootnoteText"/>
      </w:pPr>
      <w:r>
        <w:rPr>
          <w:rStyle w:val="FootnoteReference"/>
        </w:rPr>
        <w:footnoteRef/>
      </w:r>
      <w:r>
        <w:t xml:space="preserve"> </w:t>
      </w:r>
      <w:hyperlink r:id="rId3" w:history="1">
        <w:r w:rsidRPr="00857594">
          <w:rPr>
            <w:rStyle w:val="Hyperlink"/>
          </w:rPr>
          <w:t>https://digitallibrary.health.nt.gov.au/prodjspui/handle/10137/525</w:t>
        </w:r>
      </w:hyperlink>
    </w:p>
  </w:footnote>
  <w:footnote w:id="4">
    <w:p w14:paraId="1946B927" w14:textId="132BDDB0" w:rsidR="006B7DCE" w:rsidRDefault="006B7DCE">
      <w:pPr>
        <w:pStyle w:val="FootnoteText"/>
      </w:pPr>
      <w:r>
        <w:rPr>
          <w:rStyle w:val="FootnoteReference"/>
        </w:rPr>
        <w:footnoteRef/>
      </w:r>
      <w:r>
        <w:t xml:space="preserve"> </w:t>
      </w:r>
      <w:hyperlink r:id="rId4" w:history="1">
        <w:r w:rsidRPr="00857594">
          <w:rPr>
            <w:rStyle w:val="Hyperlink"/>
          </w:rPr>
          <w:t>https://digitallibrary.health.nt.gov.au/prodjspui/handle/10137/1011</w:t>
        </w:r>
      </w:hyperlink>
    </w:p>
  </w:footnote>
  <w:footnote w:id="5">
    <w:p w14:paraId="5428DE73" w14:textId="104287A5" w:rsidR="006B7DCE" w:rsidRDefault="006B7DCE">
      <w:pPr>
        <w:pStyle w:val="FootnoteText"/>
      </w:pPr>
      <w:r>
        <w:rPr>
          <w:rStyle w:val="FootnoteReference"/>
        </w:rPr>
        <w:footnoteRef/>
      </w:r>
      <w:r>
        <w:t xml:space="preserve"> </w:t>
      </w:r>
      <w:hyperlink r:id="rId5" w:history="1">
        <w:r w:rsidRPr="00857594">
          <w:rPr>
            <w:rStyle w:val="Hyperlink"/>
          </w:rPr>
          <w:t>https://elearn.ntschools.net/policy-and-advisory-library</w:t>
        </w:r>
      </w:hyperlink>
    </w:p>
  </w:footnote>
  <w:footnote w:id="6">
    <w:p w14:paraId="3894C69C" w14:textId="77777777" w:rsidR="00BF6754" w:rsidRDefault="00BF6754" w:rsidP="00BF6754">
      <w:pPr>
        <w:pStyle w:val="FootnoteText"/>
      </w:pPr>
      <w:r>
        <w:rPr>
          <w:rStyle w:val="FootnoteReference"/>
        </w:rPr>
        <w:footnoteRef/>
      </w:r>
      <w:r>
        <w:t xml:space="preserve"> </w:t>
      </w:r>
      <w:hyperlink r:id="rId6" w:history="1">
        <w:r w:rsidRPr="00857594">
          <w:rPr>
            <w:rStyle w:val="Hyperlink"/>
          </w:rPr>
          <w:t>https://elearn.ntschools.net/policy-and-advisory-library</w:t>
        </w:r>
      </w:hyperlink>
    </w:p>
  </w:footnote>
  <w:footnote w:id="7">
    <w:p w14:paraId="42BF6FA4" w14:textId="176A1434" w:rsidR="00BF6754" w:rsidRDefault="00BF6754">
      <w:pPr>
        <w:pStyle w:val="FootnoteText"/>
      </w:pPr>
      <w:r>
        <w:rPr>
          <w:rStyle w:val="FootnoteReference"/>
        </w:rPr>
        <w:footnoteRef/>
      </w:r>
      <w:r>
        <w:t xml:space="preserve"> </w:t>
      </w:r>
      <w:hyperlink r:id="rId7" w:history="1">
        <w:r w:rsidRPr="00857594">
          <w:rPr>
            <w:rStyle w:val="Hyperlink"/>
          </w:rPr>
          <w:t>https://digitallibrary.health.nt.gov.au/prodjspui/handle/10137/525</w:t>
        </w:r>
      </w:hyperlink>
    </w:p>
  </w:footnote>
  <w:footnote w:id="8">
    <w:p w14:paraId="7EA42B4E" w14:textId="77199526" w:rsidR="00BF6754" w:rsidRDefault="00BF6754">
      <w:pPr>
        <w:pStyle w:val="FootnoteText"/>
      </w:pPr>
      <w:r>
        <w:rPr>
          <w:rStyle w:val="FootnoteReference"/>
        </w:rPr>
        <w:footnoteRef/>
      </w:r>
      <w:r>
        <w:t xml:space="preserve"> </w:t>
      </w:r>
      <w:hyperlink r:id="rId8" w:history="1">
        <w:r w:rsidRPr="00857594">
          <w:rPr>
            <w:rStyle w:val="Hyperlink"/>
          </w:rPr>
          <w:t>https://digitallibrary.health.nt.gov.au/prodjspui/handle/10137/525</w:t>
        </w:r>
      </w:hyperlink>
    </w:p>
  </w:footnote>
  <w:footnote w:id="9">
    <w:p w14:paraId="42A37388" w14:textId="40A9EA6E" w:rsidR="002353BB" w:rsidRDefault="002353BB">
      <w:pPr>
        <w:pStyle w:val="FootnoteText"/>
      </w:pPr>
      <w:r>
        <w:rPr>
          <w:rStyle w:val="FootnoteReference"/>
        </w:rPr>
        <w:footnoteRef/>
      </w:r>
      <w:r>
        <w:t xml:space="preserve"> </w:t>
      </w:r>
      <w:hyperlink r:id="rId9" w:history="1">
        <w:r w:rsidRPr="00857594">
          <w:rPr>
            <w:rStyle w:val="Hyperlink"/>
          </w:rPr>
          <w:t>https://digitallibrary.health.nt.gov.au/prodjspui/handle/10137/525</w:t>
        </w:r>
      </w:hyperlink>
    </w:p>
  </w:footnote>
  <w:footnote w:id="10">
    <w:p w14:paraId="74059EFB" w14:textId="3167F4AB" w:rsidR="00CA02B3" w:rsidRDefault="00CA02B3">
      <w:pPr>
        <w:pStyle w:val="FootnoteText"/>
      </w:pPr>
      <w:r>
        <w:rPr>
          <w:rStyle w:val="FootnoteReference"/>
        </w:rPr>
        <w:footnoteRef/>
      </w:r>
      <w:r>
        <w:t xml:space="preserve"> </w:t>
      </w:r>
      <w:hyperlink r:id="rId10" w:history="1">
        <w:r w:rsidRPr="00857594">
          <w:rPr>
            <w:rStyle w:val="Hyperlink"/>
          </w:rPr>
          <w:t>https://elearn.ntschools.net/policy-and-advisory-library</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E1FBD" w14:textId="2488BB1C" w:rsidR="00983000" w:rsidRPr="00162207" w:rsidRDefault="003456A6"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B94C9E">
          <w:t>Head lice management – guidelines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7D77973C" w14:textId="2C7EE549" w:rsidR="00E54F9E" w:rsidRDefault="00B94C9E" w:rsidP="00435082">
        <w:pPr>
          <w:pStyle w:val="Title"/>
        </w:pPr>
        <w:r>
          <w:rPr>
            <w:rStyle w:val="TitleChar"/>
          </w:rPr>
          <w:t>Head lice management – guidelines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3154224"/>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7D7824"/>
    <w:multiLevelType w:val="multilevel"/>
    <w:tmpl w:val="E6E2F9F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8D26C06"/>
    <w:multiLevelType w:val="multilevel"/>
    <w:tmpl w:val="3E5E177A"/>
    <w:name w:val="NTG Table Bullet List33222222222222222"/>
    <w:numStyleLink w:val="Tablenumberlist"/>
  </w:abstractNum>
  <w:abstractNum w:abstractNumId="13" w15:restartNumberingAfterBreak="0">
    <w:nsid w:val="19533A06"/>
    <w:multiLevelType w:val="multilevel"/>
    <w:tmpl w:val="3928FD02"/>
    <w:name w:val="NTG Table Bullet List3222"/>
    <w:numStyleLink w:val="Bulletlist"/>
  </w:abstractNum>
  <w:abstractNum w:abstractNumId="14" w15:restartNumberingAfterBreak="0">
    <w:nsid w:val="19946FDC"/>
    <w:multiLevelType w:val="hybridMultilevel"/>
    <w:tmpl w:val="22429E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6" w15:restartNumberingAfterBreak="0">
    <w:nsid w:val="1B26429D"/>
    <w:multiLevelType w:val="multilevel"/>
    <w:tmpl w:val="3E5E177A"/>
    <w:name w:val="NTG Table Bullet List33222222222"/>
    <w:numStyleLink w:val="Tablenumberlist"/>
  </w:abstractNum>
  <w:abstractNum w:abstractNumId="17"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B86276C"/>
    <w:multiLevelType w:val="multilevel"/>
    <w:tmpl w:val="3928FD02"/>
    <w:name w:val="NTG Table Bullet List32223"/>
    <w:numStyleLink w:val="Bulletlist"/>
  </w:abstractNum>
  <w:abstractNum w:abstractNumId="19" w15:restartNumberingAfterBreak="0">
    <w:nsid w:val="1D0744AE"/>
    <w:multiLevelType w:val="multilevel"/>
    <w:tmpl w:val="3E5E177A"/>
    <w:name w:val="NTG Table Bullet List3222322"/>
    <w:numStyleLink w:val="Tablenumberlist"/>
  </w:abstractNum>
  <w:abstractNum w:abstractNumId="20"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2" w15:restartNumberingAfterBreak="0">
    <w:nsid w:val="272E3F76"/>
    <w:multiLevelType w:val="multilevel"/>
    <w:tmpl w:val="3E5E177A"/>
    <w:name w:val="NTG Table Bullet List3322"/>
    <w:numStyleLink w:val="Tablenumberlist"/>
  </w:abstractNum>
  <w:abstractNum w:abstractNumId="23" w15:restartNumberingAfterBreak="0">
    <w:nsid w:val="27CE4608"/>
    <w:multiLevelType w:val="multilevel"/>
    <w:tmpl w:val="3E5E177A"/>
    <w:name w:val="NTG Table Bullet List33222"/>
    <w:numStyleLink w:val="Tablenumberlist"/>
  </w:abstractNum>
  <w:abstractNum w:abstractNumId="24" w15:restartNumberingAfterBreak="0">
    <w:nsid w:val="27D83E4D"/>
    <w:multiLevelType w:val="multilevel"/>
    <w:tmpl w:val="3928FD02"/>
    <w:numStyleLink w:val="Bulletlist"/>
  </w:abstractNum>
  <w:abstractNum w:abstractNumId="25" w15:restartNumberingAfterBreak="0">
    <w:nsid w:val="28630758"/>
    <w:multiLevelType w:val="hybridMultilevel"/>
    <w:tmpl w:val="F078C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A1520E7"/>
    <w:multiLevelType w:val="multilevel"/>
    <w:tmpl w:val="4E6AC8F6"/>
    <w:numStyleLink w:val="Numberlist"/>
  </w:abstractNum>
  <w:abstractNum w:abstractNumId="2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8" w15:restartNumberingAfterBreak="0">
    <w:nsid w:val="2D6C3156"/>
    <w:multiLevelType w:val="hybridMultilevel"/>
    <w:tmpl w:val="9DBA9296"/>
    <w:lvl w:ilvl="0" w:tplc="56B272C0">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E693641"/>
    <w:multiLevelType w:val="multilevel"/>
    <w:tmpl w:val="3E5E177A"/>
    <w:name w:val="NTG Table Bullet List33"/>
    <w:numStyleLink w:val="Tablenumberlist"/>
  </w:abstractNum>
  <w:abstractNum w:abstractNumId="31" w15:restartNumberingAfterBreak="0">
    <w:nsid w:val="2EF077BC"/>
    <w:multiLevelType w:val="multilevel"/>
    <w:tmpl w:val="0C78A7AC"/>
    <w:name w:val="NTG Table Bullet List33222222222222222222"/>
    <w:numStyleLink w:val="Tablebulletlist"/>
  </w:abstractNum>
  <w:abstractNum w:abstractNumId="32"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3" w15:restartNumberingAfterBreak="0">
    <w:nsid w:val="32DF44DA"/>
    <w:multiLevelType w:val="multilevel"/>
    <w:tmpl w:val="3E5E177A"/>
    <w:name w:val="NTG Table Bullet List3222323"/>
    <w:numStyleLink w:val="Tablenumberlist"/>
  </w:abstractNum>
  <w:abstractNum w:abstractNumId="34"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5" w15:restartNumberingAfterBreak="0">
    <w:nsid w:val="378227E2"/>
    <w:multiLevelType w:val="hybridMultilevel"/>
    <w:tmpl w:val="6AE42F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7"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8" w15:restartNumberingAfterBreak="0">
    <w:nsid w:val="3BE61945"/>
    <w:multiLevelType w:val="multilevel"/>
    <w:tmpl w:val="3928FD02"/>
    <w:name w:val="NTG Table Bullet List332222222222222222"/>
    <w:numStyleLink w:val="Bulletlist"/>
  </w:abstractNum>
  <w:abstractNum w:abstractNumId="39"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2" w15:restartNumberingAfterBreak="0">
    <w:nsid w:val="49C43599"/>
    <w:multiLevelType w:val="hybridMultilevel"/>
    <w:tmpl w:val="EB862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9FD3A20"/>
    <w:multiLevelType w:val="multilevel"/>
    <w:tmpl w:val="3E5E177A"/>
    <w:name w:val="NTG Table Bullet List3322222222222"/>
    <w:numStyleLink w:val="Tablenumberlist"/>
  </w:abstractNum>
  <w:abstractNum w:abstractNumId="44"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6"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7"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37F7DCB"/>
    <w:multiLevelType w:val="hybridMultilevel"/>
    <w:tmpl w:val="60588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3842BC6"/>
    <w:multiLevelType w:val="multilevel"/>
    <w:tmpl w:val="0C78A7AC"/>
    <w:numStyleLink w:val="Tablebulletlist"/>
  </w:abstractNum>
  <w:abstractNum w:abstractNumId="50"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1" w15:restartNumberingAfterBreak="0">
    <w:nsid w:val="568B6825"/>
    <w:multiLevelType w:val="hybridMultilevel"/>
    <w:tmpl w:val="61682D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3" w15:restartNumberingAfterBreak="0">
    <w:nsid w:val="56DA2CAE"/>
    <w:multiLevelType w:val="multilevel"/>
    <w:tmpl w:val="3E5E177A"/>
    <w:name w:val="NTG Table Bullet List332222222222222"/>
    <w:numStyleLink w:val="Tablenumberlist"/>
  </w:abstractNum>
  <w:abstractNum w:abstractNumId="54" w15:restartNumberingAfterBreak="0">
    <w:nsid w:val="583359D9"/>
    <w:multiLevelType w:val="multilevel"/>
    <w:tmpl w:val="3E5E177A"/>
    <w:name w:val="NTG Table Bullet List332222222"/>
    <w:numStyleLink w:val="Tablenumberlist"/>
  </w:abstractNum>
  <w:abstractNum w:abstractNumId="55"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6"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58E21323"/>
    <w:multiLevelType w:val="multilevel"/>
    <w:tmpl w:val="4E6AC8F6"/>
    <w:numStyleLink w:val="Numberlist"/>
  </w:abstractNum>
  <w:abstractNum w:abstractNumId="58" w15:restartNumberingAfterBreak="0">
    <w:nsid w:val="5B9A5FFE"/>
    <w:multiLevelType w:val="multilevel"/>
    <w:tmpl w:val="0C78A7AC"/>
    <w:name w:val="NTG Table Bullet List33222222222222"/>
    <w:numStyleLink w:val="Tablebulletlist"/>
  </w:abstractNum>
  <w:abstractNum w:abstractNumId="59" w15:restartNumberingAfterBreak="0">
    <w:nsid w:val="5D444259"/>
    <w:multiLevelType w:val="multilevel"/>
    <w:tmpl w:val="0C78A7AC"/>
    <w:name w:val="NTG Table Bullet List332222"/>
    <w:numStyleLink w:val="Tablebulletlist"/>
  </w:abstractNum>
  <w:abstractNum w:abstractNumId="60" w15:restartNumberingAfterBreak="0">
    <w:nsid w:val="5F9F2C75"/>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1"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3"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5" w15:restartNumberingAfterBreak="0">
    <w:nsid w:val="671B4F74"/>
    <w:multiLevelType w:val="hybridMultilevel"/>
    <w:tmpl w:val="A28A28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6877743F"/>
    <w:multiLevelType w:val="hybridMultilevel"/>
    <w:tmpl w:val="08A2B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69262556"/>
    <w:multiLevelType w:val="multilevel"/>
    <w:tmpl w:val="3E5E177A"/>
    <w:name w:val="NTG Table Bullet List3322222222222222"/>
    <w:numStyleLink w:val="Tablenumberlist"/>
  </w:abstractNum>
  <w:abstractNum w:abstractNumId="68" w15:restartNumberingAfterBreak="0">
    <w:nsid w:val="6E713C06"/>
    <w:multiLevelType w:val="hybridMultilevel"/>
    <w:tmpl w:val="CD9EA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73734F5F"/>
    <w:multiLevelType w:val="hybridMultilevel"/>
    <w:tmpl w:val="48B6F3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7453664D"/>
    <w:multiLevelType w:val="multilevel"/>
    <w:tmpl w:val="0C78A7AC"/>
    <w:name w:val="NTG Table Bullet List3322222222222222222"/>
    <w:numStyleLink w:val="Tablebulletlist"/>
  </w:abstractNum>
  <w:abstractNum w:abstractNumId="71" w15:restartNumberingAfterBreak="0">
    <w:nsid w:val="76141D1E"/>
    <w:multiLevelType w:val="multilevel"/>
    <w:tmpl w:val="0C78A7AC"/>
    <w:name w:val="NTG Table Bullet List332222222222"/>
    <w:numStyleLink w:val="Tablebulletlist"/>
  </w:abstractNum>
  <w:abstractNum w:abstractNumId="72" w15:restartNumberingAfterBreak="0">
    <w:nsid w:val="765A32D4"/>
    <w:multiLevelType w:val="multilevel"/>
    <w:tmpl w:val="4E6AC8F6"/>
    <w:numStyleLink w:val="Numberlist"/>
  </w:abstractNum>
  <w:abstractNum w:abstractNumId="73"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5"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4"/>
  </w:num>
  <w:num w:numId="2">
    <w:abstractNumId w:val="21"/>
  </w:num>
  <w:num w:numId="3">
    <w:abstractNumId w:val="74"/>
  </w:num>
  <w:num w:numId="4">
    <w:abstractNumId w:val="44"/>
  </w:num>
  <w:num w:numId="5">
    <w:abstractNumId w:val="27"/>
  </w:num>
  <w:num w:numId="6">
    <w:abstractNumId w:val="15"/>
  </w:num>
  <w:num w:numId="7">
    <w:abstractNumId w:val="49"/>
  </w:num>
  <w:num w:numId="8">
    <w:abstractNumId w:val="24"/>
  </w:num>
  <w:num w:numId="9">
    <w:abstractNumId w:val="57"/>
  </w:num>
  <w:num w:numId="10">
    <w:abstractNumId w:val="20"/>
  </w:num>
  <w:num w:numId="11">
    <w:abstractNumId w:val="63"/>
  </w:num>
  <w:num w:numId="12">
    <w:abstractNumId w:val="17"/>
  </w:num>
  <w:num w:numId="13">
    <w:abstractNumId w:val="1"/>
  </w:num>
  <w:num w:numId="14">
    <w:abstractNumId w:val="61"/>
  </w:num>
  <w:num w:numId="15">
    <w:abstractNumId w:val="26"/>
  </w:num>
  <w:num w:numId="16">
    <w:abstractNumId w:val="62"/>
  </w:num>
  <w:num w:numId="17">
    <w:abstractNumId w:val="72"/>
  </w:num>
  <w:num w:numId="18">
    <w:abstractNumId w:val="56"/>
  </w:num>
  <w:num w:numId="19">
    <w:abstractNumId w:val="47"/>
  </w:num>
  <w:num w:numId="20">
    <w:abstractNumId w:val="52"/>
  </w:num>
  <w:num w:numId="21">
    <w:abstractNumId w:val="39"/>
  </w:num>
  <w:num w:numId="22">
    <w:abstractNumId w:val="55"/>
  </w:num>
  <w:num w:numId="23">
    <w:abstractNumId w:val="46"/>
  </w:num>
  <w:num w:numId="24">
    <w:abstractNumId w:val="41"/>
  </w:num>
  <w:num w:numId="25">
    <w:abstractNumId w:val="37"/>
  </w:num>
  <w:num w:numId="26">
    <w:abstractNumId w:val="10"/>
  </w:num>
  <w:num w:numId="27">
    <w:abstractNumId w:val="73"/>
  </w:num>
  <w:num w:numId="28">
    <w:abstractNumId w:val="36"/>
  </w:num>
  <w:num w:numId="29">
    <w:abstractNumId w:val="29"/>
  </w:num>
  <w:num w:numId="30">
    <w:abstractNumId w:val="0"/>
  </w:num>
  <w:num w:numId="31">
    <w:abstractNumId w:val="40"/>
  </w:num>
  <w:num w:numId="32">
    <w:abstractNumId w:val="9"/>
  </w:num>
  <w:num w:numId="33">
    <w:abstractNumId w:val="64"/>
  </w:num>
  <w:num w:numId="34">
    <w:abstractNumId w:val="32"/>
  </w:num>
  <w:num w:numId="35">
    <w:abstractNumId w:val="48"/>
  </w:num>
  <w:num w:numId="36">
    <w:abstractNumId w:val="66"/>
  </w:num>
  <w:num w:numId="37">
    <w:abstractNumId w:val="68"/>
  </w:num>
  <w:num w:numId="38">
    <w:abstractNumId w:val="14"/>
  </w:num>
  <w:num w:numId="39">
    <w:abstractNumId w:val="25"/>
  </w:num>
  <w:num w:numId="40">
    <w:abstractNumId w:val="69"/>
  </w:num>
  <w:num w:numId="41">
    <w:abstractNumId w:val="2"/>
  </w:num>
  <w:num w:numId="42">
    <w:abstractNumId w:val="60"/>
  </w:num>
  <w:num w:numId="43">
    <w:abstractNumId w:val="11"/>
  </w:num>
  <w:num w:numId="44">
    <w:abstractNumId w:val="35"/>
  </w:num>
  <w:num w:numId="45">
    <w:abstractNumId w:val="42"/>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 w:numId="48">
    <w:abstractNumId w:val="51"/>
  </w:num>
  <w:num w:numId="49">
    <w:abstractNumId w:val="28"/>
  </w:num>
  <w:num w:numId="50">
    <w:abstractNumId w:val="6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961"/>
    <w:rsid w:val="00001DDF"/>
    <w:rsid w:val="0000322D"/>
    <w:rsid w:val="00007670"/>
    <w:rsid w:val="00010665"/>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1B3"/>
    <w:rsid w:val="00080202"/>
    <w:rsid w:val="00080DCD"/>
    <w:rsid w:val="00080E22"/>
    <w:rsid w:val="00082573"/>
    <w:rsid w:val="000840A3"/>
    <w:rsid w:val="00085062"/>
    <w:rsid w:val="00086A5F"/>
    <w:rsid w:val="000911EF"/>
    <w:rsid w:val="0009614C"/>
    <w:rsid w:val="000962C5"/>
    <w:rsid w:val="00097865"/>
    <w:rsid w:val="000A4317"/>
    <w:rsid w:val="000A559C"/>
    <w:rsid w:val="000B2CA1"/>
    <w:rsid w:val="000B4D30"/>
    <w:rsid w:val="000D1F29"/>
    <w:rsid w:val="000D633D"/>
    <w:rsid w:val="000E342B"/>
    <w:rsid w:val="000E3ED2"/>
    <w:rsid w:val="000E5DD2"/>
    <w:rsid w:val="000F2958"/>
    <w:rsid w:val="000F3850"/>
    <w:rsid w:val="000F604F"/>
    <w:rsid w:val="00104E7F"/>
    <w:rsid w:val="00105F13"/>
    <w:rsid w:val="001137EC"/>
    <w:rsid w:val="001152F5"/>
    <w:rsid w:val="00117743"/>
    <w:rsid w:val="00117F5B"/>
    <w:rsid w:val="00126D63"/>
    <w:rsid w:val="00132658"/>
    <w:rsid w:val="00150DC0"/>
    <w:rsid w:val="0015394D"/>
    <w:rsid w:val="00156CD4"/>
    <w:rsid w:val="0016153B"/>
    <w:rsid w:val="00162207"/>
    <w:rsid w:val="00164A3E"/>
    <w:rsid w:val="00166FF6"/>
    <w:rsid w:val="00170863"/>
    <w:rsid w:val="00176123"/>
    <w:rsid w:val="00181620"/>
    <w:rsid w:val="00186CD8"/>
    <w:rsid w:val="00187130"/>
    <w:rsid w:val="001957AD"/>
    <w:rsid w:val="001966D8"/>
    <w:rsid w:val="00196F8E"/>
    <w:rsid w:val="001A2B7F"/>
    <w:rsid w:val="001A3AFD"/>
    <w:rsid w:val="001A496C"/>
    <w:rsid w:val="001A576A"/>
    <w:rsid w:val="001B28DA"/>
    <w:rsid w:val="001B2B6C"/>
    <w:rsid w:val="001D01C4"/>
    <w:rsid w:val="001D4F99"/>
    <w:rsid w:val="001D52B0"/>
    <w:rsid w:val="001D5A18"/>
    <w:rsid w:val="001D5C3D"/>
    <w:rsid w:val="001D7CA4"/>
    <w:rsid w:val="001E057F"/>
    <w:rsid w:val="001E14EB"/>
    <w:rsid w:val="001E15A0"/>
    <w:rsid w:val="001F59E6"/>
    <w:rsid w:val="00203F1C"/>
    <w:rsid w:val="00206936"/>
    <w:rsid w:val="00206C6F"/>
    <w:rsid w:val="00206FBD"/>
    <w:rsid w:val="00207746"/>
    <w:rsid w:val="00230031"/>
    <w:rsid w:val="002353BB"/>
    <w:rsid w:val="00235C01"/>
    <w:rsid w:val="00247343"/>
    <w:rsid w:val="00265C56"/>
    <w:rsid w:val="002716CD"/>
    <w:rsid w:val="00274D4B"/>
    <w:rsid w:val="002806F5"/>
    <w:rsid w:val="00281577"/>
    <w:rsid w:val="00287D73"/>
    <w:rsid w:val="002926BC"/>
    <w:rsid w:val="00293A72"/>
    <w:rsid w:val="002A0160"/>
    <w:rsid w:val="002A30C3"/>
    <w:rsid w:val="002A6F6A"/>
    <w:rsid w:val="002A7712"/>
    <w:rsid w:val="002B38F7"/>
    <w:rsid w:val="002B4F50"/>
    <w:rsid w:val="002B5591"/>
    <w:rsid w:val="002B6AA4"/>
    <w:rsid w:val="002C1FE9"/>
    <w:rsid w:val="002D3A57"/>
    <w:rsid w:val="002D6524"/>
    <w:rsid w:val="002D7D05"/>
    <w:rsid w:val="002E20C8"/>
    <w:rsid w:val="002E4290"/>
    <w:rsid w:val="002E66A6"/>
    <w:rsid w:val="002F0DB1"/>
    <w:rsid w:val="002F2885"/>
    <w:rsid w:val="002F2A60"/>
    <w:rsid w:val="002F45A1"/>
    <w:rsid w:val="0030203D"/>
    <w:rsid w:val="003037F9"/>
    <w:rsid w:val="0030583E"/>
    <w:rsid w:val="00307FE1"/>
    <w:rsid w:val="00311B4D"/>
    <w:rsid w:val="0031340C"/>
    <w:rsid w:val="003164BA"/>
    <w:rsid w:val="003258E6"/>
    <w:rsid w:val="00342283"/>
    <w:rsid w:val="0034248E"/>
    <w:rsid w:val="00343A87"/>
    <w:rsid w:val="00344A36"/>
    <w:rsid w:val="003456A6"/>
    <w:rsid w:val="003456F4"/>
    <w:rsid w:val="00347FB6"/>
    <w:rsid w:val="003504FD"/>
    <w:rsid w:val="00350881"/>
    <w:rsid w:val="00356F27"/>
    <w:rsid w:val="00357D55"/>
    <w:rsid w:val="00363513"/>
    <w:rsid w:val="003657E5"/>
    <w:rsid w:val="0036589C"/>
    <w:rsid w:val="00371312"/>
    <w:rsid w:val="00371DC7"/>
    <w:rsid w:val="00377B21"/>
    <w:rsid w:val="003826A6"/>
    <w:rsid w:val="00382A7F"/>
    <w:rsid w:val="00390862"/>
    <w:rsid w:val="00390CE3"/>
    <w:rsid w:val="00394876"/>
    <w:rsid w:val="00394AAF"/>
    <w:rsid w:val="00394CE5"/>
    <w:rsid w:val="003A1FA5"/>
    <w:rsid w:val="003A6341"/>
    <w:rsid w:val="003B2874"/>
    <w:rsid w:val="003B67FD"/>
    <w:rsid w:val="003B6A61"/>
    <w:rsid w:val="003C2198"/>
    <w:rsid w:val="003C4941"/>
    <w:rsid w:val="003D0F63"/>
    <w:rsid w:val="003D42C0"/>
    <w:rsid w:val="003D4A8F"/>
    <w:rsid w:val="003D5B29"/>
    <w:rsid w:val="003D6F36"/>
    <w:rsid w:val="003D75CA"/>
    <w:rsid w:val="003D7818"/>
    <w:rsid w:val="003E2445"/>
    <w:rsid w:val="003E3BB2"/>
    <w:rsid w:val="003F5B58"/>
    <w:rsid w:val="0040222A"/>
    <w:rsid w:val="004047BC"/>
    <w:rsid w:val="004100F7"/>
    <w:rsid w:val="00414CB3"/>
    <w:rsid w:val="0041563D"/>
    <w:rsid w:val="00426E25"/>
    <w:rsid w:val="00427D9C"/>
    <w:rsid w:val="00427E7E"/>
    <w:rsid w:val="0043465D"/>
    <w:rsid w:val="00435082"/>
    <w:rsid w:val="00443B6E"/>
    <w:rsid w:val="00450636"/>
    <w:rsid w:val="0045420A"/>
    <w:rsid w:val="004554D4"/>
    <w:rsid w:val="00461744"/>
    <w:rsid w:val="00463086"/>
    <w:rsid w:val="00466185"/>
    <w:rsid w:val="00466303"/>
    <w:rsid w:val="004668A7"/>
    <w:rsid w:val="00466D96"/>
    <w:rsid w:val="00467747"/>
    <w:rsid w:val="00470017"/>
    <w:rsid w:val="0047105A"/>
    <w:rsid w:val="00473C98"/>
    <w:rsid w:val="00474965"/>
    <w:rsid w:val="00482DF8"/>
    <w:rsid w:val="004864DE"/>
    <w:rsid w:val="00494BE5"/>
    <w:rsid w:val="004A0EBA"/>
    <w:rsid w:val="004A2538"/>
    <w:rsid w:val="004A331E"/>
    <w:rsid w:val="004B0C15"/>
    <w:rsid w:val="004B35EA"/>
    <w:rsid w:val="004B69E4"/>
    <w:rsid w:val="004C6C39"/>
    <w:rsid w:val="004D075F"/>
    <w:rsid w:val="004D1B76"/>
    <w:rsid w:val="004D344E"/>
    <w:rsid w:val="004D464A"/>
    <w:rsid w:val="004E019E"/>
    <w:rsid w:val="004E06EC"/>
    <w:rsid w:val="004E0A3F"/>
    <w:rsid w:val="004E2CB7"/>
    <w:rsid w:val="004E65A2"/>
    <w:rsid w:val="004F016A"/>
    <w:rsid w:val="00500F94"/>
    <w:rsid w:val="00502FB3"/>
    <w:rsid w:val="00503DE9"/>
    <w:rsid w:val="0050530C"/>
    <w:rsid w:val="00505DEA"/>
    <w:rsid w:val="00507782"/>
    <w:rsid w:val="00512A04"/>
    <w:rsid w:val="00520499"/>
    <w:rsid w:val="005249F5"/>
    <w:rsid w:val="005260F7"/>
    <w:rsid w:val="00543BD1"/>
    <w:rsid w:val="0055470A"/>
    <w:rsid w:val="00556113"/>
    <w:rsid w:val="00564C12"/>
    <w:rsid w:val="005654B8"/>
    <w:rsid w:val="00570D94"/>
    <w:rsid w:val="005762CC"/>
    <w:rsid w:val="0057738F"/>
    <w:rsid w:val="00582D3D"/>
    <w:rsid w:val="00590040"/>
    <w:rsid w:val="00595386"/>
    <w:rsid w:val="00597234"/>
    <w:rsid w:val="005A4AC0"/>
    <w:rsid w:val="005A539B"/>
    <w:rsid w:val="005A5FDF"/>
    <w:rsid w:val="005B0FB7"/>
    <w:rsid w:val="005B122A"/>
    <w:rsid w:val="005B1FCB"/>
    <w:rsid w:val="005B5AC2"/>
    <w:rsid w:val="005B5BB4"/>
    <w:rsid w:val="005C2833"/>
    <w:rsid w:val="005E144D"/>
    <w:rsid w:val="005E1500"/>
    <w:rsid w:val="005E3A43"/>
    <w:rsid w:val="005F0B17"/>
    <w:rsid w:val="005F6602"/>
    <w:rsid w:val="005F77C7"/>
    <w:rsid w:val="00620675"/>
    <w:rsid w:val="00622910"/>
    <w:rsid w:val="006254B6"/>
    <w:rsid w:val="00627FC8"/>
    <w:rsid w:val="00631CF5"/>
    <w:rsid w:val="006433C3"/>
    <w:rsid w:val="00650F5B"/>
    <w:rsid w:val="006670D7"/>
    <w:rsid w:val="006719EA"/>
    <w:rsid w:val="00671F13"/>
    <w:rsid w:val="0067400A"/>
    <w:rsid w:val="006847AD"/>
    <w:rsid w:val="0069114B"/>
    <w:rsid w:val="006944C1"/>
    <w:rsid w:val="006A756A"/>
    <w:rsid w:val="006B7DCE"/>
    <w:rsid w:val="006C0EC2"/>
    <w:rsid w:val="006D66F7"/>
    <w:rsid w:val="00705C9D"/>
    <w:rsid w:val="00705F13"/>
    <w:rsid w:val="0070624C"/>
    <w:rsid w:val="00714F1D"/>
    <w:rsid w:val="00715225"/>
    <w:rsid w:val="0071700C"/>
    <w:rsid w:val="00720662"/>
    <w:rsid w:val="00720CC6"/>
    <w:rsid w:val="00722DDB"/>
    <w:rsid w:val="00724728"/>
    <w:rsid w:val="00724F98"/>
    <w:rsid w:val="00730B9B"/>
    <w:rsid w:val="0073182E"/>
    <w:rsid w:val="007332FF"/>
    <w:rsid w:val="007408F5"/>
    <w:rsid w:val="00741EAE"/>
    <w:rsid w:val="00750C7E"/>
    <w:rsid w:val="00755248"/>
    <w:rsid w:val="007576B0"/>
    <w:rsid w:val="0076190B"/>
    <w:rsid w:val="0076355D"/>
    <w:rsid w:val="00763A2D"/>
    <w:rsid w:val="007676A4"/>
    <w:rsid w:val="00774D1B"/>
    <w:rsid w:val="00777795"/>
    <w:rsid w:val="00783A57"/>
    <w:rsid w:val="00784C92"/>
    <w:rsid w:val="007859CD"/>
    <w:rsid w:val="00785C24"/>
    <w:rsid w:val="007907E4"/>
    <w:rsid w:val="00790A5A"/>
    <w:rsid w:val="00796461"/>
    <w:rsid w:val="007A6A4F"/>
    <w:rsid w:val="007B03F5"/>
    <w:rsid w:val="007B5C09"/>
    <w:rsid w:val="007B5DA2"/>
    <w:rsid w:val="007C0966"/>
    <w:rsid w:val="007C19E7"/>
    <w:rsid w:val="007C5CFD"/>
    <w:rsid w:val="007C6D9F"/>
    <w:rsid w:val="007D4893"/>
    <w:rsid w:val="007E2DE4"/>
    <w:rsid w:val="007E70CF"/>
    <w:rsid w:val="007E74A4"/>
    <w:rsid w:val="007F1B6F"/>
    <w:rsid w:val="007F263F"/>
    <w:rsid w:val="008015A8"/>
    <w:rsid w:val="0080766E"/>
    <w:rsid w:val="00811169"/>
    <w:rsid w:val="00815297"/>
    <w:rsid w:val="008170DB"/>
    <w:rsid w:val="00817BA1"/>
    <w:rsid w:val="00823022"/>
    <w:rsid w:val="0082634E"/>
    <w:rsid w:val="00830040"/>
    <w:rsid w:val="008313C4"/>
    <w:rsid w:val="00835434"/>
    <w:rsid w:val="008358C0"/>
    <w:rsid w:val="00842838"/>
    <w:rsid w:val="00854EC1"/>
    <w:rsid w:val="0085797F"/>
    <w:rsid w:val="00861DC3"/>
    <w:rsid w:val="00867019"/>
    <w:rsid w:val="00872EF1"/>
    <w:rsid w:val="008735A9"/>
    <w:rsid w:val="00877BC5"/>
    <w:rsid w:val="00877D20"/>
    <w:rsid w:val="00881C48"/>
    <w:rsid w:val="00885B80"/>
    <w:rsid w:val="00885C30"/>
    <w:rsid w:val="00885E9B"/>
    <w:rsid w:val="0089368E"/>
    <w:rsid w:val="00893C96"/>
    <w:rsid w:val="0089500A"/>
    <w:rsid w:val="00897C94"/>
    <w:rsid w:val="008A4B30"/>
    <w:rsid w:val="008A4CFC"/>
    <w:rsid w:val="008A7C12"/>
    <w:rsid w:val="008B03CE"/>
    <w:rsid w:val="008B529E"/>
    <w:rsid w:val="008C17FB"/>
    <w:rsid w:val="008C70BB"/>
    <w:rsid w:val="008D1B00"/>
    <w:rsid w:val="008D57B8"/>
    <w:rsid w:val="008E03FC"/>
    <w:rsid w:val="008E510B"/>
    <w:rsid w:val="00902B13"/>
    <w:rsid w:val="00911941"/>
    <w:rsid w:val="0092024D"/>
    <w:rsid w:val="00925146"/>
    <w:rsid w:val="00925F0F"/>
    <w:rsid w:val="00932F6B"/>
    <w:rsid w:val="00936703"/>
    <w:rsid w:val="009444F0"/>
    <w:rsid w:val="009468BC"/>
    <w:rsid w:val="00947FAE"/>
    <w:rsid w:val="009616DF"/>
    <w:rsid w:val="0096542F"/>
    <w:rsid w:val="00967FA7"/>
    <w:rsid w:val="00971645"/>
    <w:rsid w:val="00977919"/>
    <w:rsid w:val="00983000"/>
    <w:rsid w:val="009870FA"/>
    <w:rsid w:val="00987F8B"/>
    <w:rsid w:val="009921C3"/>
    <w:rsid w:val="0099551D"/>
    <w:rsid w:val="009A5897"/>
    <w:rsid w:val="009A5F24"/>
    <w:rsid w:val="009B0B3E"/>
    <w:rsid w:val="009B1913"/>
    <w:rsid w:val="009B6657"/>
    <w:rsid w:val="009B6966"/>
    <w:rsid w:val="009D0EB5"/>
    <w:rsid w:val="009D14F9"/>
    <w:rsid w:val="009D2B74"/>
    <w:rsid w:val="009D63FF"/>
    <w:rsid w:val="009E175D"/>
    <w:rsid w:val="009E3CC2"/>
    <w:rsid w:val="009F06BD"/>
    <w:rsid w:val="009F2A4D"/>
    <w:rsid w:val="00A00828"/>
    <w:rsid w:val="00A03290"/>
    <w:rsid w:val="00A0387E"/>
    <w:rsid w:val="00A03BA7"/>
    <w:rsid w:val="00A05BFD"/>
    <w:rsid w:val="00A07490"/>
    <w:rsid w:val="00A10655"/>
    <w:rsid w:val="00A12B64"/>
    <w:rsid w:val="00A22C38"/>
    <w:rsid w:val="00A25193"/>
    <w:rsid w:val="00A26E80"/>
    <w:rsid w:val="00A31AE8"/>
    <w:rsid w:val="00A35BE8"/>
    <w:rsid w:val="00A3739D"/>
    <w:rsid w:val="00A37DDA"/>
    <w:rsid w:val="00A45005"/>
    <w:rsid w:val="00A567EE"/>
    <w:rsid w:val="00A70DD8"/>
    <w:rsid w:val="00A76790"/>
    <w:rsid w:val="00A85D0C"/>
    <w:rsid w:val="00A925EC"/>
    <w:rsid w:val="00A929AA"/>
    <w:rsid w:val="00A92B6B"/>
    <w:rsid w:val="00A95224"/>
    <w:rsid w:val="00AA541E"/>
    <w:rsid w:val="00AB5A46"/>
    <w:rsid w:val="00AB7861"/>
    <w:rsid w:val="00AD0DA4"/>
    <w:rsid w:val="00AD1B24"/>
    <w:rsid w:val="00AD4169"/>
    <w:rsid w:val="00AE25C6"/>
    <w:rsid w:val="00AE306C"/>
    <w:rsid w:val="00AF28C1"/>
    <w:rsid w:val="00B02EF1"/>
    <w:rsid w:val="00B07C97"/>
    <w:rsid w:val="00B11C67"/>
    <w:rsid w:val="00B14257"/>
    <w:rsid w:val="00B15754"/>
    <w:rsid w:val="00B16002"/>
    <w:rsid w:val="00B2046E"/>
    <w:rsid w:val="00B20E8B"/>
    <w:rsid w:val="00B257E1"/>
    <w:rsid w:val="00B2599A"/>
    <w:rsid w:val="00B27AC4"/>
    <w:rsid w:val="00B343CC"/>
    <w:rsid w:val="00B5084A"/>
    <w:rsid w:val="00B56B2F"/>
    <w:rsid w:val="00B606A1"/>
    <w:rsid w:val="00B614F7"/>
    <w:rsid w:val="00B61B26"/>
    <w:rsid w:val="00B65E6B"/>
    <w:rsid w:val="00B675B2"/>
    <w:rsid w:val="00B81261"/>
    <w:rsid w:val="00B8223E"/>
    <w:rsid w:val="00B832AE"/>
    <w:rsid w:val="00B86678"/>
    <w:rsid w:val="00B92F9B"/>
    <w:rsid w:val="00B941B3"/>
    <w:rsid w:val="00B94C9E"/>
    <w:rsid w:val="00B96513"/>
    <w:rsid w:val="00BA1D47"/>
    <w:rsid w:val="00BA66F0"/>
    <w:rsid w:val="00BB2239"/>
    <w:rsid w:val="00BB2AE7"/>
    <w:rsid w:val="00BB6464"/>
    <w:rsid w:val="00BC1BB8"/>
    <w:rsid w:val="00BD7FE1"/>
    <w:rsid w:val="00BE252C"/>
    <w:rsid w:val="00BE37CA"/>
    <w:rsid w:val="00BE6144"/>
    <w:rsid w:val="00BE635A"/>
    <w:rsid w:val="00BF17E9"/>
    <w:rsid w:val="00BF2ABB"/>
    <w:rsid w:val="00BF5099"/>
    <w:rsid w:val="00BF6754"/>
    <w:rsid w:val="00C10B5E"/>
    <w:rsid w:val="00C10F10"/>
    <w:rsid w:val="00C15D4D"/>
    <w:rsid w:val="00C175DC"/>
    <w:rsid w:val="00C30171"/>
    <w:rsid w:val="00C309D8"/>
    <w:rsid w:val="00C43519"/>
    <w:rsid w:val="00C45263"/>
    <w:rsid w:val="00C51537"/>
    <w:rsid w:val="00C52BC3"/>
    <w:rsid w:val="00C61AFA"/>
    <w:rsid w:val="00C61D64"/>
    <w:rsid w:val="00C62099"/>
    <w:rsid w:val="00C62A34"/>
    <w:rsid w:val="00C64EA3"/>
    <w:rsid w:val="00C72867"/>
    <w:rsid w:val="00C75E81"/>
    <w:rsid w:val="00C83BB6"/>
    <w:rsid w:val="00C86609"/>
    <w:rsid w:val="00C8795C"/>
    <w:rsid w:val="00C92B4C"/>
    <w:rsid w:val="00C954F6"/>
    <w:rsid w:val="00CA02B3"/>
    <w:rsid w:val="00CA36A0"/>
    <w:rsid w:val="00CA6BC5"/>
    <w:rsid w:val="00CC571B"/>
    <w:rsid w:val="00CC61CD"/>
    <w:rsid w:val="00CC6C02"/>
    <w:rsid w:val="00CC737B"/>
    <w:rsid w:val="00CD5011"/>
    <w:rsid w:val="00CE640F"/>
    <w:rsid w:val="00CE76BC"/>
    <w:rsid w:val="00CF2E19"/>
    <w:rsid w:val="00CF540E"/>
    <w:rsid w:val="00D02F07"/>
    <w:rsid w:val="00D15D88"/>
    <w:rsid w:val="00D27D49"/>
    <w:rsid w:val="00D27EBE"/>
    <w:rsid w:val="00D36A49"/>
    <w:rsid w:val="00D47DC7"/>
    <w:rsid w:val="00D517C6"/>
    <w:rsid w:val="00D54937"/>
    <w:rsid w:val="00D6486A"/>
    <w:rsid w:val="00D71D84"/>
    <w:rsid w:val="00D72464"/>
    <w:rsid w:val="00D72A57"/>
    <w:rsid w:val="00D768EB"/>
    <w:rsid w:val="00D81E17"/>
    <w:rsid w:val="00D82D1E"/>
    <w:rsid w:val="00D832D9"/>
    <w:rsid w:val="00D90F00"/>
    <w:rsid w:val="00D96804"/>
    <w:rsid w:val="00D975C0"/>
    <w:rsid w:val="00DA5285"/>
    <w:rsid w:val="00DB191D"/>
    <w:rsid w:val="00DB4F91"/>
    <w:rsid w:val="00DB6D0A"/>
    <w:rsid w:val="00DC06BE"/>
    <w:rsid w:val="00DC1F0F"/>
    <w:rsid w:val="00DC3117"/>
    <w:rsid w:val="00DC4E2A"/>
    <w:rsid w:val="00DC5DD9"/>
    <w:rsid w:val="00DC6D2D"/>
    <w:rsid w:val="00DD4E59"/>
    <w:rsid w:val="00DE33B5"/>
    <w:rsid w:val="00DE5E18"/>
    <w:rsid w:val="00DF0487"/>
    <w:rsid w:val="00DF5EA4"/>
    <w:rsid w:val="00E02681"/>
    <w:rsid w:val="00E02792"/>
    <w:rsid w:val="00E034D8"/>
    <w:rsid w:val="00E04CC0"/>
    <w:rsid w:val="00E123C5"/>
    <w:rsid w:val="00E15816"/>
    <w:rsid w:val="00E160D5"/>
    <w:rsid w:val="00E239FF"/>
    <w:rsid w:val="00E27D7B"/>
    <w:rsid w:val="00E30556"/>
    <w:rsid w:val="00E30981"/>
    <w:rsid w:val="00E33136"/>
    <w:rsid w:val="00E34D7C"/>
    <w:rsid w:val="00E3723D"/>
    <w:rsid w:val="00E44C89"/>
    <w:rsid w:val="00E457A6"/>
    <w:rsid w:val="00E513B6"/>
    <w:rsid w:val="00E54F9E"/>
    <w:rsid w:val="00E61BA2"/>
    <w:rsid w:val="00E63864"/>
    <w:rsid w:val="00E6403F"/>
    <w:rsid w:val="00E64587"/>
    <w:rsid w:val="00E75451"/>
    <w:rsid w:val="00E75EA9"/>
    <w:rsid w:val="00E76AD6"/>
    <w:rsid w:val="00E770C4"/>
    <w:rsid w:val="00E84C5A"/>
    <w:rsid w:val="00E861DB"/>
    <w:rsid w:val="00E908F1"/>
    <w:rsid w:val="00E93406"/>
    <w:rsid w:val="00E956C5"/>
    <w:rsid w:val="00E95C39"/>
    <w:rsid w:val="00E961C5"/>
    <w:rsid w:val="00EA2C39"/>
    <w:rsid w:val="00EB0A3C"/>
    <w:rsid w:val="00EB0A96"/>
    <w:rsid w:val="00EB77F9"/>
    <w:rsid w:val="00EC45CB"/>
    <w:rsid w:val="00EC5769"/>
    <w:rsid w:val="00EC7D00"/>
    <w:rsid w:val="00ED0304"/>
    <w:rsid w:val="00ED4FF7"/>
    <w:rsid w:val="00ED5B7B"/>
    <w:rsid w:val="00EE38FA"/>
    <w:rsid w:val="00EE3E2C"/>
    <w:rsid w:val="00EE5D23"/>
    <w:rsid w:val="00EE750D"/>
    <w:rsid w:val="00EF3CA4"/>
    <w:rsid w:val="00EF49A8"/>
    <w:rsid w:val="00EF7859"/>
    <w:rsid w:val="00F014DA"/>
    <w:rsid w:val="00F02591"/>
    <w:rsid w:val="00F10051"/>
    <w:rsid w:val="00F17064"/>
    <w:rsid w:val="00F30AE1"/>
    <w:rsid w:val="00F5696E"/>
    <w:rsid w:val="00F60EFF"/>
    <w:rsid w:val="00F67187"/>
    <w:rsid w:val="00F67D2D"/>
    <w:rsid w:val="00F76624"/>
    <w:rsid w:val="00F858F2"/>
    <w:rsid w:val="00F860CC"/>
    <w:rsid w:val="00F94398"/>
    <w:rsid w:val="00FA0E56"/>
    <w:rsid w:val="00FB2B56"/>
    <w:rsid w:val="00FB55D5"/>
    <w:rsid w:val="00FC12BF"/>
    <w:rsid w:val="00FC2C60"/>
    <w:rsid w:val="00FC7DDE"/>
    <w:rsid w:val="00FD3E6F"/>
    <w:rsid w:val="00FD51B9"/>
    <w:rsid w:val="00FD5849"/>
    <w:rsid w:val="00FE03E4"/>
    <w:rsid w:val="00FE2A39"/>
    <w:rsid w:val="00FE6961"/>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1D4A3D"/>
  <w15:docId w15:val="{EBC8147E-BD42-473C-8220-2D09E22EE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94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1F1F5F"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1F1F5F"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 1"/>
    <w:basedOn w:val="TableNormal"/>
    <w:uiPriority w:val="99"/>
    <w:rsid w:val="00FE6961"/>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lastRow">
      <w:rPr>
        <w:b/>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rPr>
    </w:tblStylePr>
    <w:tblStylePr w:type="band2Horz">
      <w:tblPr/>
      <w:tcPr>
        <w:shd w:val="clear" w:color="auto" w:fill="D9D9D9" w:themeFill="background1" w:themeFillShade="D9"/>
      </w:tcPr>
    </w:tblStylePr>
  </w:style>
  <w:style w:type="character" w:styleId="FollowedHyperlink">
    <w:name w:val="FollowedHyperlink"/>
    <w:basedOn w:val="DefaultParagraphFont"/>
    <w:uiPriority w:val="99"/>
    <w:semiHidden/>
    <w:unhideWhenUsed/>
    <w:rsid w:val="00830040"/>
    <w:rPr>
      <w:color w:val="8C4799" w:themeColor="followedHyperlink"/>
      <w:u w:val="single"/>
    </w:rPr>
  </w:style>
  <w:style w:type="character" w:styleId="UnresolvedMention">
    <w:name w:val="Unresolved Mention"/>
    <w:basedOn w:val="DefaultParagraphFont"/>
    <w:uiPriority w:val="99"/>
    <w:semiHidden/>
    <w:unhideWhenUsed/>
    <w:rsid w:val="00BE252C"/>
    <w:rPr>
      <w:color w:val="605E5C"/>
      <w:shd w:val="clear" w:color="auto" w:fill="E1DFDD"/>
    </w:rPr>
  </w:style>
  <w:style w:type="character" w:styleId="CommentReference">
    <w:name w:val="annotation reference"/>
    <w:basedOn w:val="DefaultParagraphFont"/>
    <w:uiPriority w:val="99"/>
    <w:semiHidden/>
    <w:unhideWhenUsed/>
    <w:rsid w:val="00186CD8"/>
    <w:rPr>
      <w:sz w:val="16"/>
      <w:szCs w:val="16"/>
    </w:rPr>
  </w:style>
  <w:style w:type="paragraph" w:styleId="CommentText">
    <w:name w:val="annotation text"/>
    <w:basedOn w:val="Normal"/>
    <w:link w:val="CommentTextChar"/>
    <w:uiPriority w:val="99"/>
    <w:unhideWhenUsed/>
    <w:rsid w:val="00186CD8"/>
    <w:rPr>
      <w:sz w:val="20"/>
      <w:szCs w:val="20"/>
    </w:rPr>
  </w:style>
  <w:style w:type="character" w:customStyle="1" w:styleId="CommentTextChar">
    <w:name w:val="Comment Text Char"/>
    <w:basedOn w:val="DefaultParagraphFont"/>
    <w:link w:val="CommentText"/>
    <w:uiPriority w:val="99"/>
    <w:rsid w:val="00186CD8"/>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186CD8"/>
    <w:rPr>
      <w:b/>
      <w:bCs/>
    </w:rPr>
  </w:style>
  <w:style w:type="character" w:customStyle="1" w:styleId="CommentSubjectChar">
    <w:name w:val="Comment Subject Char"/>
    <w:basedOn w:val="CommentTextChar"/>
    <w:link w:val="CommentSubject"/>
    <w:uiPriority w:val="99"/>
    <w:semiHidden/>
    <w:rsid w:val="00186CD8"/>
    <w:rPr>
      <w:rFonts w:ascii="Lato" w:hAnsi="Lato"/>
      <w:b/>
      <w:bCs/>
      <w:sz w:val="20"/>
      <w:szCs w:val="20"/>
    </w:rPr>
  </w:style>
  <w:style w:type="paragraph" w:styleId="Revision">
    <w:name w:val="Revision"/>
    <w:hidden/>
    <w:uiPriority w:val="99"/>
    <w:semiHidden/>
    <w:rsid w:val="003D75CA"/>
    <w:pPr>
      <w:spacing w:after="0"/>
    </w:pPr>
    <w:rPr>
      <w:rFonts w:ascii="Lato" w:hAnsi="Lato"/>
    </w:rPr>
  </w:style>
  <w:style w:type="paragraph" w:styleId="FootnoteText">
    <w:name w:val="footnote text"/>
    <w:basedOn w:val="Normal"/>
    <w:link w:val="FootnoteTextChar"/>
    <w:uiPriority w:val="99"/>
    <w:semiHidden/>
    <w:unhideWhenUsed/>
    <w:rsid w:val="003826A6"/>
    <w:pPr>
      <w:spacing w:after="0"/>
    </w:pPr>
    <w:rPr>
      <w:sz w:val="20"/>
      <w:szCs w:val="20"/>
    </w:rPr>
  </w:style>
  <w:style w:type="character" w:customStyle="1" w:styleId="FootnoteTextChar">
    <w:name w:val="Footnote Text Char"/>
    <w:basedOn w:val="DefaultParagraphFont"/>
    <w:link w:val="FootnoteText"/>
    <w:uiPriority w:val="99"/>
    <w:semiHidden/>
    <w:rsid w:val="003826A6"/>
    <w:rPr>
      <w:rFonts w:ascii="Lato" w:hAnsi="Lato"/>
      <w:sz w:val="20"/>
      <w:szCs w:val="20"/>
    </w:rPr>
  </w:style>
  <w:style w:type="character" w:styleId="FootnoteReference">
    <w:name w:val="footnote reference"/>
    <w:basedOn w:val="DefaultParagraphFont"/>
    <w:uiPriority w:val="99"/>
    <w:semiHidden/>
    <w:unhideWhenUsed/>
    <w:rsid w:val="003826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Swipolicy.doe@education.nt.gov.au"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notes.xml.rels><?xml version="1.0" encoding="UTF-8" standalone="yes"?>
<Relationships xmlns="http://schemas.openxmlformats.org/package/2006/relationships"><Relationship Id="rId8" Type="http://schemas.openxmlformats.org/officeDocument/2006/relationships/hyperlink" Target="https://digitallibrary.health.nt.gov.au/prodjspui/handle/10137/525" TargetMode="External"/><Relationship Id="rId3" Type="http://schemas.openxmlformats.org/officeDocument/2006/relationships/hyperlink" Target="https://digitallibrary.health.nt.gov.au/prodjspui/handle/10137/525" TargetMode="External"/><Relationship Id="rId7" Type="http://schemas.openxmlformats.org/officeDocument/2006/relationships/hyperlink" Target="https://digitallibrary.health.nt.gov.au/prodjspui/handle/10137/525" TargetMode="External"/><Relationship Id="rId2" Type="http://schemas.openxmlformats.org/officeDocument/2006/relationships/hyperlink" Target="https://nt.gov.au/wellbeing/health-conditions-treatments/parasites/head-lice" TargetMode="External"/><Relationship Id="rId1" Type="http://schemas.openxmlformats.org/officeDocument/2006/relationships/hyperlink" Target="https://education.nt.gov.au/policies/health-safety" TargetMode="External"/><Relationship Id="rId6" Type="http://schemas.openxmlformats.org/officeDocument/2006/relationships/hyperlink" Target="https://elearn.ntschools.net/policy-and-advisory-library" TargetMode="External"/><Relationship Id="rId5" Type="http://schemas.openxmlformats.org/officeDocument/2006/relationships/hyperlink" Target="https://elearn.ntschools.net/policy-and-advisory-library" TargetMode="External"/><Relationship Id="rId10" Type="http://schemas.openxmlformats.org/officeDocument/2006/relationships/hyperlink" Target="https://elearn.ntschools.net/policy-and-advisory-library" TargetMode="External"/><Relationship Id="rId4" Type="http://schemas.openxmlformats.org/officeDocument/2006/relationships/hyperlink" Target="https://digitallibrary.health.nt.gov.au/prodjspui/handle/10137/1011" TargetMode="External"/><Relationship Id="rId9" Type="http://schemas.openxmlformats.org/officeDocument/2006/relationships/hyperlink" Target="https://digitallibrary.health.nt.gov.au/prodjspui/handle/10137/52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il.barwick\Downloads\ntg-short-portrait-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0FD128FE394BF49084A20D3B17530B"/>
        <w:category>
          <w:name w:val="General"/>
          <w:gallery w:val="placeholder"/>
        </w:category>
        <w:types>
          <w:type w:val="bbPlcHdr"/>
        </w:types>
        <w:behaviors>
          <w:behavior w:val="content"/>
        </w:behaviors>
        <w:guid w:val="{C1042DC3-ADC5-4D6E-9631-83DB0DC4D385}"/>
      </w:docPartPr>
      <w:docPartBody>
        <w:p w:rsidR="00695AF6" w:rsidRDefault="00F870CB" w:rsidP="00F870CB">
          <w:pPr>
            <w:pStyle w:val="C80FD128FE394BF49084A20D3B17530B"/>
          </w:pPr>
          <w:r w:rsidRPr="00741874">
            <w:rPr>
              <w:rStyle w:val="PlaceholderText"/>
            </w:rPr>
            <w:t>[Title]</w:t>
          </w:r>
        </w:p>
      </w:docPartBody>
    </w:docPart>
    <w:docPart>
      <w:docPartPr>
        <w:name w:val="137FCC6BD3C645E3A023DF7BCC9B2624"/>
        <w:category>
          <w:name w:val="General"/>
          <w:gallery w:val="placeholder"/>
        </w:category>
        <w:types>
          <w:type w:val="bbPlcHdr"/>
        </w:types>
        <w:behaviors>
          <w:behavior w:val="content"/>
        </w:behaviors>
        <w:guid w:val="{3A8FCC25-91CB-4D84-9558-57E920000F38}"/>
      </w:docPartPr>
      <w:docPartBody>
        <w:p w:rsidR="004E6F8D" w:rsidRDefault="00A9400C" w:rsidP="00A9400C">
          <w:pPr>
            <w:pStyle w:val="137FCC6BD3C645E3A023DF7BCC9B2624"/>
          </w:pPr>
          <w:r w:rsidRPr="00741874">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0CB"/>
    <w:rsid w:val="001332E4"/>
    <w:rsid w:val="00231D5D"/>
    <w:rsid w:val="002B739D"/>
    <w:rsid w:val="003B09EC"/>
    <w:rsid w:val="004A2623"/>
    <w:rsid w:val="004A2A07"/>
    <w:rsid w:val="004E6F8D"/>
    <w:rsid w:val="005F3398"/>
    <w:rsid w:val="00695AF6"/>
    <w:rsid w:val="008F5C70"/>
    <w:rsid w:val="009223A3"/>
    <w:rsid w:val="00984E71"/>
    <w:rsid w:val="009B39E9"/>
    <w:rsid w:val="00A9400C"/>
    <w:rsid w:val="00F870CB"/>
    <w:rsid w:val="00FA0BF5"/>
    <w:rsid w:val="00FE63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400C"/>
    <w:rPr>
      <w:color w:val="808080"/>
    </w:rPr>
  </w:style>
  <w:style w:type="paragraph" w:customStyle="1" w:styleId="C80FD128FE394BF49084A20D3B17530B">
    <w:name w:val="C80FD128FE394BF49084A20D3B17530B"/>
    <w:rsid w:val="00F870CB"/>
  </w:style>
  <w:style w:type="paragraph" w:customStyle="1" w:styleId="137FCC6BD3C645E3A023DF7BCC9B2624">
    <w:name w:val="137FCC6BD3C645E3A023DF7BCC9B2624"/>
    <w:rsid w:val="00A940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43ECD33-BAD9-4959-A2BF-67A88DD80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ntg-short-portrait-template.dotx</Template>
  <TotalTime>0</TotalTime>
  <Pages>3</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Head lice management – guidelines</vt:lpstr>
    </vt:vector>
  </TitlesOfParts>
  <Company>Education</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lice management – guidelines</dc:title>
  <dc:creator>Northern Territory Government</dc:creator>
  <cp:lastModifiedBy>Jessica Lai</cp:lastModifiedBy>
  <cp:revision>3</cp:revision>
  <cp:lastPrinted>2019-07-29T01:45:00Z</cp:lastPrinted>
  <dcterms:created xsi:type="dcterms:W3CDTF">2023-07-05T01:44:00Z</dcterms:created>
  <dcterms:modified xsi:type="dcterms:W3CDTF">2023-07-10T23:22:00Z</dcterms:modified>
</cp:coreProperties>
</file>