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87083" w14:textId="08ED15A3" w:rsidR="0007170C" w:rsidRPr="006A6AF8" w:rsidRDefault="0007170C" w:rsidP="001A5E74">
      <w:pPr>
        <w:spacing w:before="200"/>
      </w:pPr>
      <w:bookmarkStart w:id="0" w:name="_GoBack"/>
      <w:r w:rsidRPr="006A6AF8">
        <w:t xml:space="preserve">This document should be read in conjunction with the </w:t>
      </w:r>
      <w:r w:rsidRPr="004A5B76">
        <w:t xml:space="preserve">Emergency </w:t>
      </w:r>
      <w:r w:rsidR="001A5E74" w:rsidRPr="004A5B76">
        <w:t xml:space="preserve">management plans </w:t>
      </w:r>
      <w:r w:rsidRPr="004A5B76">
        <w:t xml:space="preserve">for </w:t>
      </w:r>
      <w:r w:rsidR="001A5E74" w:rsidRPr="004A5B76">
        <w:t>school’s</w:t>
      </w:r>
      <w:r w:rsidRPr="004A5B76">
        <w:t xml:space="preserve"> </w:t>
      </w:r>
      <w:bookmarkEnd w:id="0"/>
      <w:r w:rsidRPr="004A5B76">
        <w:t>guidelines</w:t>
      </w:r>
      <w:r w:rsidR="004A5B76">
        <w:t xml:space="preserve"> </w:t>
      </w:r>
      <w:r w:rsidRPr="004A5B76">
        <w:rPr>
          <w:rStyle w:val="Hyperlink"/>
          <w:color w:val="auto"/>
          <w:u w:val="none"/>
        </w:rPr>
        <w:t>and the</w:t>
      </w:r>
      <w:r w:rsidR="004A5B76">
        <w:rPr>
          <w:rStyle w:val="Hyperlink"/>
          <w:color w:val="auto"/>
          <w:u w:val="none"/>
        </w:rPr>
        <w:t xml:space="preserve"> </w:t>
      </w:r>
      <w:r w:rsidRPr="004A5B76">
        <w:t xml:space="preserve">Temporary </w:t>
      </w:r>
      <w:r w:rsidR="00FB786D">
        <w:t>s</w:t>
      </w:r>
      <w:r w:rsidRPr="004A5B76">
        <w:t xml:space="preserve">chool </w:t>
      </w:r>
      <w:r w:rsidR="00FB786D">
        <w:t>c</w:t>
      </w:r>
      <w:r w:rsidRPr="004A5B76">
        <w:t>losure guidelines</w:t>
      </w:r>
      <w:r w:rsidRPr="004A5B76">
        <w:rPr>
          <w:i/>
        </w:rPr>
        <w:t>.</w:t>
      </w:r>
    </w:p>
    <w:p w14:paraId="65EC6383" w14:textId="54546747" w:rsidR="003C4941" w:rsidRDefault="0007170C" w:rsidP="004A5B76">
      <w:pPr>
        <w:pStyle w:val="Heading1"/>
        <w:rPr>
          <w:noProof/>
          <w:lang w:eastAsia="en-AU"/>
        </w:rPr>
      </w:pPr>
      <w:r>
        <w:rPr>
          <w:noProof/>
          <w:lang w:eastAsia="en-AU"/>
        </w:rPr>
        <w:t>Policy</w:t>
      </w:r>
    </w:p>
    <w:p w14:paraId="6EEAD316" w14:textId="782A5028" w:rsidR="006A4F0A" w:rsidRPr="0021602B" w:rsidRDefault="006A4F0A" w:rsidP="009331A9">
      <w:pPr>
        <w:pStyle w:val="BodyText"/>
      </w:pPr>
      <w:r w:rsidRPr="0021602B">
        <w:t>The</w:t>
      </w:r>
      <w:r w:rsidR="001F27B8" w:rsidRPr="0021602B">
        <w:t xml:space="preserve"> Department of Education (</w:t>
      </w:r>
      <w:r w:rsidR="004A5B76">
        <w:t xml:space="preserve">the </w:t>
      </w:r>
      <w:r w:rsidRPr="0021602B">
        <w:t>department</w:t>
      </w:r>
      <w:r w:rsidR="001F27B8" w:rsidRPr="0021602B">
        <w:t>)</w:t>
      </w:r>
      <w:r w:rsidRPr="0021602B">
        <w:t xml:space="preserve"> has system-wide responsibility for emergency management planning. At a local level, all Northern Territory (NT) Government schools are required to have a current Emergency </w:t>
      </w:r>
      <w:r w:rsidR="00923253" w:rsidRPr="0021602B">
        <w:t xml:space="preserve">management plan </w:t>
      </w:r>
      <w:r w:rsidRPr="0021602B">
        <w:t xml:space="preserve">that outlines the </w:t>
      </w:r>
      <w:r w:rsidR="00E27FB1" w:rsidRPr="0021602B">
        <w:t>school’s</w:t>
      </w:r>
      <w:r w:rsidRPr="0021602B">
        <w:t xml:space="preserve"> response to an emergency situation or critical incident, and considers each of the </w:t>
      </w:r>
      <w:r w:rsidR="001812E3">
        <w:t>4</w:t>
      </w:r>
      <w:r w:rsidRPr="0021602B">
        <w:t xml:space="preserve"> elements of emergency management</w:t>
      </w:r>
      <w:r w:rsidR="000C5231">
        <w:t>:</w:t>
      </w:r>
    </w:p>
    <w:p w14:paraId="41B0F392" w14:textId="69C99DEE" w:rsidR="006A4F0A" w:rsidRPr="0021602B" w:rsidRDefault="000C5231" w:rsidP="009331A9">
      <w:pPr>
        <w:pStyle w:val="BodyText"/>
        <w:numPr>
          <w:ilvl w:val="0"/>
          <w:numId w:val="17"/>
        </w:numPr>
        <w:ind w:left="567" w:hanging="283"/>
        <w:rPr>
          <w:bCs/>
          <w:spacing w:val="-1"/>
        </w:rPr>
      </w:pPr>
      <w:r>
        <w:rPr>
          <w:bCs/>
          <w:spacing w:val="-1"/>
        </w:rPr>
        <w:t>p</w:t>
      </w:r>
      <w:r w:rsidR="006A4F0A" w:rsidRPr="0021602B">
        <w:rPr>
          <w:bCs/>
          <w:spacing w:val="-1"/>
        </w:rPr>
        <w:t>revention</w:t>
      </w:r>
    </w:p>
    <w:p w14:paraId="3C7CF631" w14:textId="569FFB90" w:rsidR="006A4F0A" w:rsidRPr="0021602B" w:rsidRDefault="000C5231" w:rsidP="009331A9">
      <w:pPr>
        <w:pStyle w:val="BodyText"/>
        <w:numPr>
          <w:ilvl w:val="0"/>
          <w:numId w:val="17"/>
        </w:numPr>
        <w:ind w:left="567" w:hanging="283"/>
        <w:rPr>
          <w:bCs/>
          <w:spacing w:val="-1"/>
        </w:rPr>
      </w:pPr>
      <w:r>
        <w:rPr>
          <w:bCs/>
          <w:spacing w:val="-1"/>
        </w:rPr>
        <w:t>p</w:t>
      </w:r>
      <w:r w:rsidR="006A4F0A" w:rsidRPr="0021602B">
        <w:rPr>
          <w:bCs/>
          <w:spacing w:val="-1"/>
        </w:rPr>
        <w:t>reparedness</w:t>
      </w:r>
    </w:p>
    <w:p w14:paraId="20FD7A96" w14:textId="5E533AA2" w:rsidR="006A4F0A" w:rsidRPr="0021602B" w:rsidRDefault="000C5231" w:rsidP="009331A9">
      <w:pPr>
        <w:pStyle w:val="BodyText"/>
        <w:numPr>
          <w:ilvl w:val="0"/>
          <w:numId w:val="17"/>
        </w:numPr>
        <w:ind w:left="567" w:hanging="283"/>
        <w:rPr>
          <w:bCs/>
          <w:spacing w:val="-1"/>
        </w:rPr>
      </w:pPr>
      <w:r>
        <w:rPr>
          <w:bCs/>
          <w:spacing w:val="-1"/>
        </w:rPr>
        <w:t>r</w:t>
      </w:r>
      <w:r w:rsidR="006A4F0A" w:rsidRPr="0021602B">
        <w:rPr>
          <w:bCs/>
          <w:spacing w:val="-1"/>
        </w:rPr>
        <w:t>esponse</w:t>
      </w:r>
    </w:p>
    <w:p w14:paraId="23ECC543" w14:textId="0669EC18" w:rsidR="00764A15" w:rsidRPr="004A5B76" w:rsidRDefault="000C5231" w:rsidP="009331A9">
      <w:pPr>
        <w:pStyle w:val="BodyText"/>
        <w:numPr>
          <w:ilvl w:val="0"/>
          <w:numId w:val="17"/>
        </w:numPr>
        <w:spacing w:after="200"/>
        <w:ind w:left="567" w:hanging="283"/>
        <w:rPr>
          <w:bCs/>
          <w:spacing w:val="-1"/>
        </w:rPr>
      </w:pPr>
      <w:r>
        <w:rPr>
          <w:bCs/>
          <w:spacing w:val="-1"/>
        </w:rPr>
        <w:t>r</w:t>
      </w:r>
      <w:r w:rsidR="006A4F0A" w:rsidRPr="0021602B">
        <w:rPr>
          <w:bCs/>
          <w:spacing w:val="-1"/>
        </w:rPr>
        <w:t>ecovery</w:t>
      </w:r>
      <w:r>
        <w:rPr>
          <w:bCs/>
          <w:spacing w:val="-1"/>
        </w:rPr>
        <w:t>.</w:t>
      </w:r>
    </w:p>
    <w:p w14:paraId="08C120D4" w14:textId="77777777" w:rsidR="006A4F0A" w:rsidRPr="0021602B" w:rsidRDefault="006A4F0A" w:rsidP="006A4F0A">
      <w:pPr>
        <w:pStyle w:val="BodyText"/>
      </w:pPr>
      <w:r w:rsidRPr="0021602B">
        <w:t>Plans must include:</w:t>
      </w:r>
    </w:p>
    <w:p w14:paraId="741528E6" w14:textId="77777777" w:rsidR="006A4F0A" w:rsidRPr="0021602B" w:rsidRDefault="006A4F0A" w:rsidP="009331A9">
      <w:pPr>
        <w:pStyle w:val="bullet1"/>
        <w:numPr>
          <w:ilvl w:val="0"/>
          <w:numId w:val="18"/>
        </w:numPr>
        <w:spacing w:after="120"/>
        <w:ind w:left="567" w:hanging="283"/>
        <w:rPr>
          <w:rFonts w:ascii="Lato" w:hAnsi="Lato"/>
          <w:szCs w:val="22"/>
        </w:rPr>
      </w:pPr>
      <w:r w:rsidRPr="0021602B">
        <w:rPr>
          <w:rFonts w:ascii="Lato" w:hAnsi="Lato"/>
          <w:szCs w:val="22"/>
        </w:rPr>
        <w:t>actions to be undertaken before, during and following an event to ensure the safety of students, staff and visitors, including contractors and volunteers, and minimise trauma, distress or damage</w:t>
      </w:r>
    </w:p>
    <w:p w14:paraId="6ACEEF1F" w14:textId="4A49C30A" w:rsidR="006A4F0A" w:rsidRPr="0021602B" w:rsidRDefault="006A4F0A" w:rsidP="009331A9">
      <w:pPr>
        <w:pStyle w:val="bullet1"/>
        <w:numPr>
          <w:ilvl w:val="0"/>
          <w:numId w:val="18"/>
        </w:numPr>
        <w:spacing w:after="120"/>
        <w:ind w:left="567" w:hanging="283"/>
        <w:rPr>
          <w:rFonts w:ascii="Lato" w:hAnsi="Lato"/>
          <w:szCs w:val="22"/>
        </w:rPr>
      </w:pPr>
      <w:r w:rsidRPr="0021602B">
        <w:rPr>
          <w:rFonts w:ascii="Lato" w:hAnsi="Lato"/>
          <w:szCs w:val="22"/>
        </w:rPr>
        <w:t>coverage of all circumstances when the school is responsible for student safety</w:t>
      </w:r>
      <w:r w:rsidR="000C5231">
        <w:rPr>
          <w:rFonts w:ascii="Lato" w:hAnsi="Lato"/>
          <w:szCs w:val="22"/>
        </w:rPr>
        <w:t xml:space="preserve">, </w:t>
      </w:r>
      <w:r w:rsidR="00764A15">
        <w:rPr>
          <w:rFonts w:ascii="Lato" w:hAnsi="Lato"/>
          <w:szCs w:val="22"/>
        </w:rPr>
        <w:t xml:space="preserve">for example, </w:t>
      </w:r>
      <w:r w:rsidRPr="0021602B">
        <w:rPr>
          <w:rFonts w:ascii="Lato" w:hAnsi="Lato"/>
          <w:szCs w:val="22"/>
        </w:rPr>
        <w:t>excursions</w:t>
      </w:r>
    </w:p>
    <w:p w14:paraId="7FDEA269" w14:textId="29970843" w:rsidR="006A4F0A" w:rsidRPr="004A5B76" w:rsidRDefault="006A4F0A" w:rsidP="009331A9">
      <w:pPr>
        <w:pStyle w:val="bullet1"/>
        <w:numPr>
          <w:ilvl w:val="0"/>
          <w:numId w:val="18"/>
        </w:numPr>
        <w:spacing w:after="200"/>
        <w:ind w:left="567" w:hanging="283"/>
        <w:rPr>
          <w:rFonts w:ascii="Lato" w:hAnsi="Lato"/>
          <w:szCs w:val="22"/>
        </w:rPr>
      </w:pPr>
      <w:r w:rsidRPr="0021602B">
        <w:rPr>
          <w:rFonts w:ascii="Lato" w:hAnsi="Lato"/>
          <w:szCs w:val="22"/>
        </w:rPr>
        <w:t>recovery planning to assist to restore school routines.</w:t>
      </w:r>
    </w:p>
    <w:p w14:paraId="733CC95A" w14:textId="780B1ED8" w:rsidR="00F10051" w:rsidRDefault="006A4F0A" w:rsidP="004A5B76">
      <w:pPr>
        <w:pStyle w:val="BodyText"/>
        <w:spacing w:after="200"/>
        <w:rPr>
          <w:lang w:eastAsia="en-AU"/>
        </w:rPr>
      </w:pPr>
      <w:r w:rsidRPr="0021602B">
        <w:t>Schools must also develop specialist plans that outline responses to specific emergencies such as severe weather events</w:t>
      </w:r>
      <w:r w:rsidR="000C5231">
        <w:t xml:space="preserve">, </w:t>
      </w:r>
      <w:r w:rsidR="00764A15">
        <w:t xml:space="preserve">for example, </w:t>
      </w:r>
      <w:r w:rsidRPr="0021602B">
        <w:t>cyclone</w:t>
      </w:r>
      <w:r w:rsidR="00764A15">
        <w:t xml:space="preserve"> and </w:t>
      </w:r>
      <w:r w:rsidRPr="0021602B">
        <w:t>flood</w:t>
      </w:r>
      <w:r w:rsidR="000C5231">
        <w:t>,</w:t>
      </w:r>
      <w:r w:rsidRPr="0021602B">
        <w:t xml:space="preserve"> affecting their region. Refer to the </w:t>
      </w:r>
      <w:r w:rsidRPr="00540C45">
        <w:rPr>
          <w:spacing w:val="-1"/>
        </w:rPr>
        <w:t xml:space="preserve">Emergency </w:t>
      </w:r>
      <w:r w:rsidR="00FB786D">
        <w:rPr>
          <w:spacing w:val="-1"/>
        </w:rPr>
        <w:t>m</w:t>
      </w:r>
      <w:r w:rsidRPr="00540C45">
        <w:rPr>
          <w:spacing w:val="-1"/>
        </w:rPr>
        <w:t xml:space="preserve">anagement </w:t>
      </w:r>
      <w:r w:rsidR="00FB786D">
        <w:rPr>
          <w:spacing w:val="-1"/>
        </w:rPr>
        <w:t>p</w:t>
      </w:r>
      <w:r w:rsidRPr="00540C45">
        <w:rPr>
          <w:spacing w:val="-1"/>
        </w:rPr>
        <w:t>lans for schools guidelines</w:t>
      </w:r>
      <w:r w:rsidRPr="0021602B">
        <w:rPr>
          <w:spacing w:val="-1"/>
        </w:rPr>
        <w:t xml:space="preserve"> </w:t>
      </w:r>
      <w:r w:rsidRPr="0021602B">
        <w:t>for further details.</w:t>
      </w:r>
    </w:p>
    <w:p w14:paraId="29CDE113" w14:textId="44FA788D" w:rsidR="00B751E0" w:rsidRDefault="007866A5" w:rsidP="004A5B76">
      <w:pPr>
        <w:pStyle w:val="Heading1"/>
        <w:rPr>
          <w:noProof/>
          <w:lang w:eastAsia="en-AU"/>
        </w:rPr>
      </w:pPr>
      <w:r>
        <w:rPr>
          <w:noProof/>
          <w:lang w:eastAsia="en-AU"/>
        </w:rPr>
        <w:t xml:space="preserve">Business </w:t>
      </w:r>
      <w:r w:rsidR="004339E8">
        <w:rPr>
          <w:noProof/>
          <w:lang w:eastAsia="en-AU"/>
        </w:rPr>
        <w:t>n</w:t>
      </w:r>
      <w:r>
        <w:rPr>
          <w:noProof/>
          <w:lang w:eastAsia="en-AU"/>
        </w:rPr>
        <w:t>eed</w:t>
      </w:r>
    </w:p>
    <w:p w14:paraId="715A21C1" w14:textId="4309F0E7" w:rsidR="00B751E0" w:rsidRDefault="00295904" w:rsidP="004A5B76">
      <w:pPr>
        <w:pStyle w:val="BodyText"/>
        <w:spacing w:after="200"/>
        <w:rPr>
          <w:lang w:eastAsia="en-AU"/>
        </w:rPr>
      </w:pPr>
      <w:r w:rsidRPr="0021602B">
        <w:t>The department takes the safety of students, staff and visitors, including contractors and volunteers at school locations, very seriously and strives to ensure that all school related activity is conducted in safe conditions. Effective emergency management can reduce the likelihood of an emergency occurring, reduce the impact on the wellbeing of everyone on school premises, reduce the impact on the operation of the school, and facilitate the return of the site to normal operation as soon as possible.</w:t>
      </w:r>
    </w:p>
    <w:p w14:paraId="22B905C5" w14:textId="118FEC80" w:rsidR="00B751E0" w:rsidRDefault="007866A5" w:rsidP="004A5B76">
      <w:pPr>
        <w:pStyle w:val="Heading1"/>
        <w:rPr>
          <w:noProof/>
          <w:lang w:eastAsia="en-AU"/>
        </w:rPr>
      </w:pPr>
      <w:r>
        <w:rPr>
          <w:noProof/>
          <w:lang w:eastAsia="en-AU"/>
        </w:rPr>
        <w:t>Scope</w:t>
      </w:r>
    </w:p>
    <w:p w14:paraId="28A63AAB" w14:textId="3AF36521" w:rsidR="000B7552" w:rsidRPr="0021602B" w:rsidRDefault="000B7552" w:rsidP="004A5B76">
      <w:pPr>
        <w:pStyle w:val="BodyText"/>
        <w:spacing w:after="200"/>
        <w:rPr>
          <w:bCs/>
        </w:rPr>
      </w:pPr>
      <w:r w:rsidRPr="0021602B">
        <w:t xml:space="preserve">This policy applies to all NT Government schools including </w:t>
      </w:r>
      <w:r w:rsidR="00923253">
        <w:t>I</w:t>
      </w:r>
      <w:r w:rsidR="00923253" w:rsidRPr="0021602B">
        <w:t xml:space="preserve">ndependent </w:t>
      </w:r>
      <w:r w:rsidR="004277DD">
        <w:t>p</w:t>
      </w:r>
      <w:r w:rsidRPr="0021602B">
        <w:t xml:space="preserve">ublic </w:t>
      </w:r>
      <w:r w:rsidR="004277DD">
        <w:t>s</w:t>
      </w:r>
      <w:r w:rsidRPr="0021602B">
        <w:t>chools and any supported educational sites</w:t>
      </w:r>
      <w:r w:rsidR="004277DD">
        <w:t xml:space="preserve">, </w:t>
      </w:r>
      <w:r w:rsidR="004277DD">
        <w:rPr>
          <w:bCs/>
        </w:rPr>
        <w:t>such as</w:t>
      </w:r>
      <w:r w:rsidRPr="0021602B">
        <w:rPr>
          <w:bCs/>
        </w:rPr>
        <w:t xml:space="preserve"> Homeland </w:t>
      </w:r>
      <w:r w:rsidR="00923253" w:rsidRPr="0021602B">
        <w:rPr>
          <w:bCs/>
        </w:rPr>
        <w:t>learning centres</w:t>
      </w:r>
      <w:r w:rsidR="00923253">
        <w:rPr>
          <w:bCs/>
        </w:rPr>
        <w:t xml:space="preserve"> </w:t>
      </w:r>
      <w:r w:rsidR="00D04C69">
        <w:rPr>
          <w:bCs/>
        </w:rPr>
        <w:t>and</w:t>
      </w:r>
      <w:r w:rsidRPr="0021602B">
        <w:rPr>
          <w:bCs/>
        </w:rPr>
        <w:t xml:space="preserve"> annexes.</w:t>
      </w:r>
    </w:p>
    <w:p w14:paraId="166EB9F1" w14:textId="47355A4E" w:rsidR="000B7552" w:rsidRPr="0021602B" w:rsidRDefault="000B7552" w:rsidP="004A5B76">
      <w:pPr>
        <w:pStyle w:val="BodyText"/>
        <w:spacing w:after="200"/>
        <w:rPr>
          <w:rFonts w:eastAsia="Arial"/>
        </w:rPr>
      </w:pPr>
      <w:r w:rsidRPr="0021602B">
        <w:t>The department’s</w:t>
      </w:r>
      <w:r w:rsidRPr="0021602B">
        <w:rPr>
          <w:spacing w:val="-1"/>
        </w:rPr>
        <w:t xml:space="preserve"> </w:t>
      </w:r>
      <w:r w:rsidRPr="001D0BAF">
        <w:rPr>
          <w:spacing w:val="-1"/>
        </w:rPr>
        <w:t>Emergency</w:t>
      </w:r>
      <w:r w:rsidRPr="001D0BAF">
        <w:rPr>
          <w:spacing w:val="-2"/>
        </w:rPr>
        <w:t xml:space="preserve"> </w:t>
      </w:r>
      <w:r w:rsidR="000E75A6">
        <w:rPr>
          <w:spacing w:val="-1"/>
        </w:rPr>
        <w:t>m</w:t>
      </w:r>
      <w:r w:rsidRPr="001D0BAF">
        <w:rPr>
          <w:spacing w:val="-1"/>
        </w:rPr>
        <w:t>anagement</w:t>
      </w:r>
      <w:r w:rsidRPr="001D0BAF">
        <w:t xml:space="preserve"> </w:t>
      </w:r>
      <w:r w:rsidR="000E75A6">
        <w:rPr>
          <w:spacing w:val="-1"/>
        </w:rPr>
        <w:t>f</w:t>
      </w:r>
      <w:r w:rsidRPr="001D0BAF">
        <w:rPr>
          <w:spacing w:val="-1"/>
        </w:rPr>
        <w:t>ramework</w:t>
      </w:r>
      <w:r w:rsidR="000E75A6">
        <w:rPr>
          <w:spacing w:val="-1"/>
        </w:rPr>
        <w:t xml:space="preserve"> </w:t>
      </w:r>
      <w:r w:rsidRPr="0021602B">
        <w:t>provides detailed guidance for emergenc</w:t>
      </w:r>
      <w:r w:rsidRPr="0021602B">
        <w:rPr>
          <w:spacing w:val="-1"/>
        </w:rPr>
        <w:t>y</w:t>
      </w:r>
      <w:r w:rsidRPr="0021602B">
        <w:rPr>
          <w:spacing w:val="-2"/>
        </w:rPr>
        <w:t xml:space="preserve"> </w:t>
      </w:r>
      <w:r w:rsidRPr="0021602B">
        <w:t>management and includes consideration of regulatory requirements for preschools under the</w:t>
      </w:r>
      <w:r w:rsidRPr="0021602B">
        <w:rPr>
          <w:spacing w:val="-1"/>
        </w:rPr>
        <w:t xml:space="preserve"> </w:t>
      </w:r>
      <w:r w:rsidRPr="001D0BAF">
        <w:rPr>
          <w:spacing w:val="-1"/>
        </w:rPr>
        <w:t xml:space="preserve">National </w:t>
      </w:r>
      <w:r w:rsidR="00923253" w:rsidRPr="001D0BAF">
        <w:rPr>
          <w:spacing w:val="-1"/>
        </w:rPr>
        <w:t>quality framework</w:t>
      </w:r>
      <w:r w:rsidR="00923253" w:rsidRPr="0021602B">
        <w:rPr>
          <w:spacing w:val="-1"/>
        </w:rPr>
        <w:t xml:space="preserve"> </w:t>
      </w:r>
      <w:r w:rsidRPr="0021602B">
        <w:t>in regards to emergenc</w:t>
      </w:r>
      <w:r w:rsidR="00FB786D">
        <w:t>ies</w:t>
      </w:r>
      <w:r w:rsidRPr="0021602B">
        <w:t xml:space="preserve"> and evacuations.</w:t>
      </w:r>
    </w:p>
    <w:p w14:paraId="2D826075" w14:textId="77777777" w:rsidR="009331A9" w:rsidRDefault="009331A9" w:rsidP="009331A9">
      <w:pPr>
        <w:pStyle w:val="Heading1"/>
        <w:rPr>
          <w:noProof/>
          <w:lang w:eastAsia="en-AU"/>
        </w:rPr>
      </w:pPr>
      <w:r>
        <w:rPr>
          <w:noProof/>
          <w:lang w:eastAsia="en-AU"/>
        </w:rPr>
        <w:lastRenderedPageBreak/>
        <w:t>Evaluation</w:t>
      </w:r>
    </w:p>
    <w:p w14:paraId="5EBDA5A2" w14:textId="53EEA2EA" w:rsidR="00B751E0" w:rsidRDefault="009331A9" w:rsidP="009331A9">
      <w:r>
        <w:t>School Operations</w:t>
      </w:r>
      <w:r w:rsidR="0032160E">
        <w:t xml:space="preserve"> </w:t>
      </w:r>
      <w:r w:rsidRPr="0021602B">
        <w:t xml:space="preserve">will, in collaboration with </w:t>
      </w:r>
      <w:r>
        <w:t xml:space="preserve">Infrastructure, </w:t>
      </w:r>
      <w:r w:rsidRPr="0021602B">
        <w:t xml:space="preserve">Planning and </w:t>
      </w:r>
      <w:r>
        <w:t>Investment</w:t>
      </w:r>
      <w:r w:rsidRPr="0021602B">
        <w:t xml:space="preserve">, evaluate the application and effectiveness of the policy on a </w:t>
      </w:r>
      <w:r>
        <w:t>3</w:t>
      </w:r>
      <w:r w:rsidRPr="0021602B">
        <w:t xml:space="preserve"> yearly basis using information and feedback from principal reference groups, </w:t>
      </w:r>
      <w:r>
        <w:t xml:space="preserve">Senior </w:t>
      </w:r>
      <w:r w:rsidRPr="0021602B">
        <w:t>Director</w:t>
      </w:r>
      <w:r>
        <w:t>s Education</w:t>
      </w:r>
      <w:r w:rsidRPr="0021602B">
        <w:t xml:space="preserve"> and the Emergency Management Committee.</w:t>
      </w:r>
    </w:p>
    <w:p w14:paraId="4AD5E830" w14:textId="77777777" w:rsidR="009331A9" w:rsidRDefault="009331A9" w:rsidP="009331A9">
      <w:pPr>
        <w:pStyle w:val="Heading1"/>
        <w:rPr>
          <w:noProof/>
          <w:lang w:eastAsia="en-AU"/>
        </w:rPr>
      </w:pPr>
      <w:r>
        <w:rPr>
          <w:noProof/>
          <w:lang w:eastAsia="en-AU"/>
        </w:rPr>
        <w:t>Roles and responsibilities</w:t>
      </w:r>
    </w:p>
    <w:p w14:paraId="51F6DC9F" w14:textId="593295EA" w:rsidR="004A5B76" w:rsidRDefault="004A5B76" w:rsidP="004A5B76">
      <w:pPr>
        <w:pStyle w:val="Heading2"/>
      </w:pPr>
      <w:r>
        <w:t>Emergency Management Committee</w:t>
      </w:r>
    </w:p>
    <w:p w14:paraId="0F3588F3" w14:textId="07869B0C" w:rsidR="00357BAE" w:rsidRPr="0021602B" w:rsidRDefault="00357BAE" w:rsidP="00357BAE">
      <w:pPr>
        <w:pStyle w:val="BodyText"/>
        <w:rPr>
          <w:rFonts w:asciiTheme="minorHAnsi" w:hAnsiTheme="minorHAnsi"/>
          <w:bCs/>
        </w:rPr>
      </w:pPr>
      <w:r w:rsidRPr="0021602B">
        <w:rPr>
          <w:rFonts w:asciiTheme="minorHAnsi" w:hAnsiTheme="minorHAnsi"/>
          <w:bCs/>
        </w:rPr>
        <w:t>The Emergency Management Committee will:</w:t>
      </w:r>
    </w:p>
    <w:p w14:paraId="13D37D10" w14:textId="04ECD363" w:rsidR="00357BAE" w:rsidRPr="0021602B" w:rsidRDefault="00357BAE" w:rsidP="009331A9">
      <w:pPr>
        <w:pStyle w:val="bulletpoint"/>
        <w:numPr>
          <w:ilvl w:val="0"/>
          <w:numId w:val="21"/>
        </w:numPr>
        <w:tabs>
          <w:tab w:val="clear" w:pos="851"/>
        </w:tabs>
        <w:spacing w:before="0" w:after="120"/>
        <w:ind w:left="567" w:hanging="283"/>
        <w:rPr>
          <w:rFonts w:asciiTheme="minorHAnsi" w:hAnsiTheme="minorHAnsi"/>
          <w:lang w:val="en-AU"/>
        </w:rPr>
      </w:pPr>
      <w:r w:rsidRPr="0021602B">
        <w:rPr>
          <w:rFonts w:asciiTheme="minorHAnsi" w:hAnsiTheme="minorHAnsi"/>
          <w:lang w:val="en-AU"/>
        </w:rPr>
        <w:t>develop and review the departments emergency management practices to ensure an appropriate level of preparedness in order to effectively manage an emergency event</w:t>
      </w:r>
    </w:p>
    <w:p w14:paraId="33719DCA" w14:textId="77777777" w:rsidR="00357BAE" w:rsidRPr="0021602B" w:rsidRDefault="00357BAE" w:rsidP="009331A9">
      <w:pPr>
        <w:pStyle w:val="bulletpoint"/>
        <w:numPr>
          <w:ilvl w:val="0"/>
          <w:numId w:val="21"/>
        </w:numPr>
        <w:tabs>
          <w:tab w:val="clear" w:pos="851"/>
        </w:tabs>
        <w:spacing w:before="0" w:after="120"/>
        <w:ind w:left="567" w:hanging="283"/>
        <w:rPr>
          <w:rFonts w:asciiTheme="minorHAnsi" w:hAnsiTheme="minorHAnsi"/>
          <w:lang w:val="en-AU"/>
        </w:rPr>
      </w:pPr>
      <w:r w:rsidRPr="0021602B">
        <w:rPr>
          <w:rFonts w:asciiTheme="minorHAnsi" w:hAnsiTheme="minorHAnsi"/>
          <w:lang w:val="en-AU"/>
        </w:rPr>
        <w:t>coordinate advice within the department regarding emergency events</w:t>
      </w:r>
    </w:p>
    <w:p w14:paraId="28BF1318" w14:textId="7BF5680D" w:rsidR="00357BAE" w:rsidRPr="0021602B" w:rsidRDefault="00357BAE" w:rsidP="009331A9">
      <w:pPr>
        <w:pStyle w:val="bulletpoint"/>
        <w:numPr>
          <w:ilvl w:val="0"/>
          <w:numId w:val="21"/>
        </w:numPr>
        <w:tabs>
          <w:tab w:val="clear" w:pos="851"/>
        </w:tabs>
        <w:spacing w:before="0" w:after="200"/>
        <w:ind w:left="567" w:hanging="283"/>
        <w:rPr>
          <w:rFonts w:asciiTheme="minorHAnsi" w:hAnsiTheme="minorHAnsi"/>
          <w:lang w:val="en-AU"/>
        </w:rPr>
      </w:pPr>
      <w:r w:rsidRPr="0021602B">
        <w:rPr>
          <w:rFonts w:asciiTheme="minorHAnsi" w:hAnsiTheme="minorHAnsi"/>
          <w:lang w:val="en-AU"/>
        </w:rPr>
        <w:t>respond during events that require greater coordination than a single manager or principal</w:t>
      </w:r>
      <w:r w:rsidR="00157D4A">
        <w:rPr>
          <w:rFonts w:asciiTheme="minorHAnsi" w:hAnsiTheme="minorHAnsi"/>
          <w:lang w:val="en-AU"/>
        </w:rPr>
        <w:t xml:space="preserve"> </w:t>
      </w:r>
      <w:r w:rsidR="003134EE">
        <w:rPr>
          <w:rFonts w:asciiTheme="minorHAnsi" w:hAnsiTheme="minorHAnsi"/>
          <w:lang w:val="en-AU"/>
        </w:rPr>
        <w:t>for example,</w:t>
      </w:r>
      <w:r w:rsidRPr="0021602B">
        <w:rPr>
          <w:rFonts w:asciiTheme="minorHAnsi" w:hAnsiTheme="minorHAnsi"/>
          <w:lang w:val="en-AU"/>
        </w:rPr>
        <w:t xml:space="preserve"> cyclone.</w:t>
      </w:r>
    </w:p>
    <w:p w14:paraId="454C48D9" w14:textId="2336F143" w:rsidR="00357BAE" w:rsidRPr="0021602B" w:rsidRDefault="004A5B76" w:rsidP="004F0320">
      <w:pPr>
        <w:pStyle w:val="Heading2"/>
      </w:pPr>
      <w:r>
        <w:t>Senior Director</w:t>
      </w:r>
      <w:r w:rsidR="00E9369A">
        <w:t>s</w:t>
      </w:r>
      <w:r>
        <w:t xml:space="preserve"> Education</w:t>
      </w:r>
    </w:p>
    <w:p w14:paraId="1A939177" w14:textId="0DD25635" w:rsidR="00357BAE" w:rsidRPr="0021602B" w:rsidRDefault="003134EE" w:rsidP="00357BAE">
      <w:pPr>
        <w:pStyle w:val="BodyText"/>
        <w:rPr>
          <w:rFonts w:asciiTheme="minorHAnsi" w:hAnsiTheme="minorHAnsi"/>
          <w:bCs/>
        </w:rPr>
      </w:pPr>
      <w:r>
        <w:rPr>
          <w:rFonts w:asciiTheme="minorHAnsi" w:hAnsiTheme="minorHAnsi"/>
          <w:bCs/>
        </w:rPr>
        <w:t xml:space="preserve">Senior </w:t>
      </w:r>
      <w:r w:rsidR="00357BAE" w:rsidRPr="0021602B">
        <w:rPr>
          <w:rFonts w:asciiTheme="minorHAnsi" w:hAnsiTheme="minorHAnsi"/>
          <w:bCs/>
        </w:rPr>
        <w:t>Director</w:t>
      </w:r>
      <w:r w:rsidR="00E9369A">
        <w:rPr>
          <w:rFonts w:asciiTheme="minorHAnsi" w:hAnsiTheme="minorHAnsi"/>
          <w:bCs/>
        </w:rPr>
        <w:t>s</w:t>
      </w:r>
      <w:r>
        <w:rPr>
          <w:rFonts w:asciiTheme="minorHAnsi" w:hAnsiTheme="minorHAnsi"/>
          <w:bCs/>
        </w:rPr>
        <w:t xml:space="preserve"> Education</w:t>
      </w:r>
      <w:r w:rsidR="00357BAE" w:rsidRPr="0021602B">
        <w:rPr>
          <w:rFonts w:asciiTheme="minorHAnsi" w:hAnsiTheme="minorHAnsi"/>
          <w:bCs/>
        </w:rPr>
        <w:t xml:space="preserve"> will:</w:t>
      </w:r>
    </w:p>
    <w:p w14:paraId="2A403389" w14:textId="77777777" w:rsidR="00357BAE" w:rsidRPr="0021602B" w:rsidRDefault="00357BAE" w:rsidP="009331A9">
      <w:pPr>
        <w:pStyle w:val="bulletpoint"/>
        <w:numPr>
          <w:ilvl w:val="0"/>
          <w:numId w:val="22"/>
        </w:numPr>
        <w:tabs>
          <w:tab w:val="clear" w:pos="851"/>
        </w:tabs>
        <w:spacing w:before="0" w:after="120"/>
        <w:ind w:left="567" w:hanging="283"/>
        <w:rPr>
          <w:rFonts w:asciiTheme="minorHAnsi" w:hAnsiTheme="minorHAnsi"/>
          <w:lang w:val="en-AU"/>
        </w:rPr>
      </w:pPr>
      <w:r w:rsidRPr="0021602B">
        <w:rPr>
          <w:rFonts w:asciiTheme="minorHAnsi" w:hAnsiTheme="minorHAnsi"/>
          <w:lang w:val="en-AU"/>
        </w:rPr>
        <w:t>ensure that principals adhere to the requirements of this policy</w:t>
      </w:r>
    </w:p>
    <w:p w14:paraId="7C05D62C" w14:textId="711BF504" w:rsidR="00357BAE" w:rsidRPr="0021602B" w:rsidRDefault="00357BAE" w:rsidP="009331A9">
      <w:pPr>
        <w:pStyle w:val="bulletpoint"/>
        <w:numPr>
          <w:ilvl w:val="0"/>
          <w:numId w:val="22"/>
        </w:numPr>
        <w:tabs>
          <w:tab w:val="clear" w:pos="851"/>
        </w:tabs>
        <w:spacing w:before="0" w:after="120"/>
        <w:ind w:left="567" w:hanging="283"/>
        <w:rPr>
          <w:rFonts w:asciiTheme="minorHAnsi" w:hAnsiTheme="minorHAnsi"/>
          <w:lang w:val="en-AU"/>
        </w:rPr>
      </w:pPr>
      <w:r w:rsidRPr="0021602B">
        <w:rPr>
          <w:rFonts w:asciiTheme="minorHAnsi" w:hAnsiTheme="minorHAnsi"/>
          <w:lang w:val="en-AU"/>
        </w:rPr>
        <w:t>approve their schools</w:t>
      </w:r>
      <w:r w:rsidR="00CE036C">
        <w:rPr>
          <w:rFonts w:asciiTheme="minorHAnsi" w:hAnsiTheme="minorHAnsi"/>
          <w:lang w:val="en-AU"/>
        </w:rPr>
        <w:t>’</w:t>
      </w:r>
      <w:r w:rsidRPr="0021602B">
        <w:rPr>
          <w:rFonts w:asciiTheme="minorHAnsi" w:hAnsiTheme="minorHAnsi"/>
          <w:lang w:val="en-AU"/>
        </w:rPr>
        <w:t xml:space="preserve"> </w:t>
      </w:r>
      <w:r w:rsidR="00CE036C">
        <w:rPr>
          <w:rFonts w:asciiTheme="minorHAnsi" w:hAnsiTheme="minorHAnsi"/>
          <w:lang w:val="en-AU"/>
        </w:rPr>
        <w:t>e</w:t>
      </w:r>
      <w:r w:rsidRPr="0021602B">
        <w:rPr>
          <w:rFonts w:asciiTheme="minorHAnsi" w:hAnsiTheme="minorHAnsi"/>
          <w:lang w:val="en-AU"/>
        </w:rPr>
        <w:t xml:space="preserve">mergency </w:t>
      </w:r>
      <w:r w:rsidR="0028123A">
        <w:rPr>
          <w:rFonts w:asciiTheme="minorHAnsi" w:hAnsiTheme="minorHAnsi"/>
          <w:lang w:val="en-AU"/>
        </w:rPr>
        <w:t>m</w:t>
      </w:r>
      <w:r w:rsidRPr="0021602B">
        <w:rPr>
          <w:rFonts w:asciiTheme="minorHAnsi" w:hAnsiTheme="minorHAnsi"/>
          <w:lang w:val="en-AU"/>
        </w:rPr>
        <w:t xml:space="preserve">anagement </w:t>
      </w:r>
      <w:r w:rsidR="0028123A">
        <w:rPr>
          <w:rFonts w:asciiTheme="minorHAnsi" w:hAnsiTheme="minorHAnsi"/>
          <w:lang w:val="en-AU"/>
        </w:rPr>
        <w:t>p</w:t>
      </w:r>
      <w:r w:rsidRPr="0021602B">
        <w:rPr>
          <w:rFonts w:asciiTheme="minorHAnsi" w:hAnsiTheme="minorHAnsi"/>
          <w:lang w:val="en-AU"/>
        </w:rPr>
        <w:t>lan</w:t>
      </w:r>
      <w:r w:rsidR="00CE036C">
        <w:rPr>
          <w:rFonts w:asciiTheme="minorHAnsi" w:hAnsiTheme="minorHAnsi"/>
          <w:lang w:val="en-AU"/>
        </w:rPr>
        <w:t>s</w:t>
      </w:r>
      <w:r w:rsidRPr="0021602B">
        <w:rPr>
          <w:rFonts w:asciiTheme="minorHAnsi" w:hAnsiTheme="minorHAnsi"/>
          <w:lang w:val="en-AU"/>
        </w:rPr>
        <w:t xml:space="preserve"> at the beginning of every school year or following changes to the school that impact any area of the </w:t>
      </w:r>
      <w:r w:rsidR="0028123A">
        <w:rPr>
          <w:rFonts w:asciiTheme="minorHAnsi" w:hAnsiTheme="minorHAnsi"/>
          <w:lang w:val="en-AU"/>
        </w:rPr>
        <w:t>p</w:t>
      </w:r>
      <w:r w:rsidRPr="0021602B">
        <w:rPr>
          <w:rFonts w:asciiTheme="minorHAnsi" w:hAnsiTheme="minorHAnsi"/>
          <w:lang w:val="en-AU"/>
        </w:rPr>
        <w:t>lan</w:t>
      </w:r>
    </w:p>
    <w:p w14:paraId="06F65A29" w14:textId="2FC6BD1F" w:rsidR="00357BAE" w:rsidRPr="0021602B" w:rsidRDefault="00357BAE" w:rsidP="009331A9">
      <w:pPr>
        <w:pStyle w:val="bulletpoint"/>
        <w:numPr>
          <w:ilvl w:val="0"/>
          <w:numId w:val="22"/>
        </w:numPr>
        <w:tabs>
          <w:tab w:val="clear" w:pos="851"/>
        </w:tabs>
        <w:spacing w:before="0" w:after="120"/>
        <w:ind w:left="567" w:hanging="283"/>
        <w:rPr>
          <w:rFonts w:asciiTheme="minorHAnsi" w:hAnsiTheme="minorHAnsi"/>
          <w:lang w:val="en-AU"/>
        </w:rPr>
      </w:pPr>
      <w:r w:rsidRPr="0021602B">
        <w:rPr>
          <w:rFonts w:asciiTheme="minorHAnsi" w:hAnsiTheme="minorHAnsi"/>
          <w:lang w:val="en-AU"/>
        </w:rPr>
        <w:t xml:space="preserve">ensure that all school </w:t>
      </w:r>
      <w:r w:rsidR="00CE036C">
        <w:rPr>
          <w:rFonts w:asciiTheme="minorHAnsi" w:hAnsiTheme="minorHAnsi"/>
          <w:lang w:val="en-AU"/>
        </w:rPr>
        <w:t>e</w:t>
      </w:r>
      <w:r w:rsidRPr="0021602B">
        <w:rPr>
          <w:rFonts w:asciiTheme="minorHAnsi" w:hAnsiTheme="minorHAnsi"/>
          <w:lang w:val="en-AU"/>
        </w:rPr>
        <w:t xml:space="preserve">mergency </w:t>
      </w:r>
      <w:r w:rsidR="0028123A">
        <w:rPr>
          <w:rFonts w:asciiTheme="minorHAnsi" w:hAnsiTheme="minorHAnsi"/>
          <w:lang w:val="en-AU"/>
        </w:rPr>
        <w:t>m</w:t>
      </w:r>
      <w:r w:rsidRPr="0021602B">
        <w:rPr>
          <w:rFonts w:asciiTheme="minorHAnsi" w:hAnsiTheme="minorHAnsi"/>
          <w:lang w:val="en-AU"/>
        </w:rPr>
        <w:t xml:space="preserve">anagement </w:t>
      </w:r>
      <w:r w:rsidR="0028123A">
        <w:rPr>
          <w:rFonts w:asciiTheme="minorHAnsi" w:hAnsiTheme="minorHAnsi"/>
          <w:lang w:val="en-AU"/>
        </w:rPr>
        <w:t>p</w:t>
      </w:r>
      <w:r w:rsidRPr="0021602B">
        <w:rPr>
          <w:rFonts w:asciiTheme="minorHAnsi" w:hAnsiTheme="minorHAnsi"/>
          <w:lang w:val="en-AU"/>
        </w:rPr>
        <w:t xml:space="preserve">lans are recorded on the </w:t>
      </w:r>
      <w:r w:rsidRPr="0028123A">
        <w:rPr>
          <w:rFonts w:asciiTheme="minorHAnsi" w:hAnsiTheme="minorHAnsi"/>
          <w:lang w:val="en-AU"/>
        </w:rPr>
        <w:t xml:space="preserve">Emergency </w:t>
      </w:r>
      <w:r w:rsidR="0028123A">
        <w:rPr>
          <w:rFonts w:asciiTheme="minorHAnsi" w:hAnsiTheme="minorHAnsi"/>
          <w:lang w:val="en-AU"/>
        </w:rPr>
        <w:t>m</w:t>
      </w:r>
      <w:r w:rsidRPr="0028123A">
        <w:rPr>
          <w:rFonts w:asciiTheme="minorHAnsi" w:hAnsiTheme="minorHAnsi"/>
          <w:lang w:val="en-AU"/>
        </w:rPr>
        <w:t>anagement</w:t>
      </w:r>
      <w:r w:rsidRPr="0021602B">
        <w:rPr>
          <w:rFonts w:asciiTheme="minorHAnsi" w:hAnsiTheme="minorHAnsi"/>
          <w:lang w:val="en-AU"/>
        </w:rPr>
        <w:t xml:space="preserve"> site</w:t>
      </w:r>
    </w:p>
    <w:p w14:paraId="33ED9A42" w14:textId="77777777" w:rsidR="00357BAE" w:rsidRPr="0021602B" w:rsidRDefault="00357BAE" w:rsidP="009331A9">
      <w:pPr>
        <w:pStyle w:val="bulletpoint"/>
        <w:numPr>
          <w:ilvl w:val="0"/>
          <w:numId w:val="22"/>
        </w:numPr>
        <w:tabs>
          <w:tab w:val="clear" w:pos="851"/>
        </w:tabs>
        <w:spacing w:before="0" w:after="120"/>
        <w:ind w:left="567" w:hanging="283"/>
        <w:rPr>
          <w:rFonts w:asciiTheme="minorHAnsi" w:hAnsiTheme="minorHAnsi"/>
          <w:lang w:val="en-AU"/>
        </w:rPr>
      </w:pPr>
      <w:r w:rsidRPr="0021602B">
        <w:rPr>
          <w:rFonts w:asciiTheme="minorHAnsi" w:hAnsiTheme="minorHAnsi"/>
          <w:lang w:val="en-AU"/>
        </w:rPr>
        <w:t>maintain effective emergency or critical incident response capability in their region, through use of regional personnel and resources if required</w:t>
      </w:r>
    </w:p>
    <w:p w14:paraId="3D4394C4" w14:textId="50CB88FF" w:rsidR="00357BAE" w:rsidRPr="0021602B" w:rsidRDefault="00357BAE" w:rsidP="009331A9">
      <w:pPr>
        <w:pStyle w:val="bulletpoint"/>
        <w:numPr>
          <w:ilvl w:val="0"/>
          <w:numId w:val="22"/>
        </w:numPr>
        <w:tabs>
          <w:tab w:val="clear" w:pos="851"/>
        </w:tabs>
        <w:spacing w:before="0" w:after="120"/>
        <w:ind w:left="567" w:hanging="283"/>
        <w:rPr>
          <w:rFonts w:asciiTheme="minorHAnsi" w:hAnsiTheme="minorHAnsi"/>
          <w:lang w:val="en-AU"/>
        </w:rPr>
      </w:pPr>
      <w:r w:rsidRPr="0021602B">
        <w:rPr>
          <w:rFonts w:asciiTheme="minorHAnsi" w:hAnsiTheme="minorHAnsi"/>
          <w:lang w:val="en-AU"/>
        </w:rPr>
        <w:t>ensure appropriate and timely reporting of all relevant emergencies or critical incidents in schools</w:t>
      </w:r>
      <w:r w:rsidR="0028123A">
        <w:rPr>
          <w:rFonts w:asciiTheme="minorHAnsi" w:hAnsiTheme="minorHAnsi"/>
          <w:lang w:val="en-AU"/>
        </w:rPr>
        <w:t xml:space="preserve">, </w:t>
      </w:r>
      <w:r w:rsidR="003134EE">
        <w:rPr>
          <w:rFonts w:asciiTheme="minorHAnsi" w:hAnsiTheme="minorHAnsi"/>
          <w:lang w:val="en-AU"/>
        </w:rPr>
        <w:t>for example,</w:t>
      </w:r>
      <w:r w:rsidRPr="0021602B">
        <w:rPr>
          <w:rFonts w:asciiTheme="minorHAnsi" w:hAnsiTheme="minorHAnsi"/>
          <w:lang w:val="en-AU"/>
        </w:rPr>
        <w:t xml:space="preserve"> newsflashes</w:t>
      </w:r>
    </w:p>
    <w:p w14:paraId="64AF0548" w14:textId="41188FDF" w:rsidR="00357BAE" w:rsidRPr="0021602B" w:rsidRDefault="00357BAE" w:rsidP="009331A9">
      <w:pPr>
        <w:pStyle w:val="bulletpoint"/>
        <w:numPr>
          <w:ilvl w:val="0"/>
          <w:numId w:val="22"/>
        </w:numPr>
        <w:tabs>
          <w:tab w:val="clear" w:pos="851"/>
        </w:tabs>
        <w:spacing w:before="0" w:after="200"/>
        <w:ind w:left="567" w:hanging="283"/>
        <w:rPr>
          <w:rFonts w:asciiTheme="minorHAnsi" w:hAnsiTheme="minorHAnsi"/>
          <w:lang w:val="en-AU"/>
        </w:rPr>
      </w:pPr>
      <w:r w:rsidRPr="0021602B">
        <w:rPr>
          <w:rFonts w:asciiTheme="minorHAnsi" w:hAnsiTheme="minorHAnsi"/>
          <w:lang w:val="en-AU"/>
        </w:rPr>
        <w:t>where a critical incident has occurred, including an assault on a teacher or there has been involvement from the Northern Territory Police, Fire and Emergency Services (NTPFES), ensure that appropriate notification to executive has been undertaken and that human resource services are notified.</w:t>
      </w:r>
    </w:p>
    <w:p w14:paraId="296A9272" w14:textId="2DA560BC" w:rsidR="00357BAE" w:rsidRPr="0021602B" w:rsidRDefault="004A5B76" w:rsidP="004A5B76">
      <w:pPr>
        <w:pStyle w:val="Heading2"/>
      </w:pPr>
      <w:r>
        <w:t>Principals</w:t>
      </w:r>
    </w:p>
    <w:p w14:paraId="7880D97B" w14:textId="77777777" w:rsidR="00357BAE" w:rsidRPr="0021602B" w:rsidRDefault="00357BAE" w:rsidP="009331A9">
      <w:pPr>
        <w:pStyle w:val="BodyText"/>
        <w:rPr>
          <w:rFonts w:asciiTheme="minorHAnsi" w:hAnsiTheme="minorHAnsi"/>
          <w:bCs/>
        </w:rPr>
      </w:pPr>
      <w:r w:rsidRPr="0021602B">
        <w:rPr>
          <w:rFonts w:asciiTheme="minorHAnsi" w:hAnsiTheme="minorHAnsi"/>
          <w:bCs/>
        </w:rPr>
        <w:t>Principals will:</w:t>
      </w:r>
    </w:p>
    <w:p w14:paraId="02243B20" w14:textId="54DE1A34" w:rsidR="00357BAE" w:rsidRPr="0021602B" w:rsidRDefault="00357BAE" w:rsidP="009331A9">
      <w:pPr>
        <w:pStyle w:val="bulletpoint"/>
        <w:numPr>
          <w:ilvl w:val="0"/>
          <w:numId w:val="23"/>
        </w:numPr>
        <w:tabs>
          <w:tab w:val="clear" w:pos="851"/>
        </w:tabs>
        <w:spacing w:before="0" w:after="120"/>
        <w:ind w:left="567" w:hanging="283"/>
        <w:rPr>
          <w:rFonts w:asciiTheme="minorHAnsi" w:hAnsiTheme="minorHAnsi"/>
          <w:bCs w:val="0"/>
        </w:rPr>
      </w:pPr>
      <w:r w:rsidRPr="0021602B">
        <w:rPr>
          <w:rFonts w:asciiTheme="minorHAnsi" w:hAnsiTheme="minorHAnsi"/>
          <w:lang w:val="en-AU"/>
        </w:rPr>
        <w:t xml:space="preserve">develop and implement their schools Emergency </w:t>
      </w:r>
      <w:r w:rsidR="0028123A">
        <w:rPr>
          <w:rFonts w:asciiTheme="minorHAnsi" w:hAnsiTheme="minorHAnsi"/>
          <w:lang w:val="en-AU"/>
        </w:rPr>
        <w:t>m</w:t>
      </w:r>
      <w:r w:rsidRPr="0021602B">
        <w:rPr>
          <w:rFonts w:asciiTheme="minorHAnsi" w:hAnsiTheme="minorHAnsi"/>
          <w:lang w:val="en-AU"/>
        </w:rPr>
        <w:t xml:space="preserve">anagement </w:t>
      </w:r>
      <w:r w:rsidR="0028123A">
        <w:rPr>
          <w:rFonts w:asciiTheme="minorHAnsi" w:hAnsiTheme="minorHAnsi"/>
          <w:lang w:val="en-AU"/>
        </w:rPr>
        <w:t>p</w:t>
      </w:r>
      <w:r w:rsidRPr="0021602B">
        <w:rPr>
          <w:rFonts w:asciiTheme="minorHAnsi" w:hAnsiTheme="minorHAnsi"/>
          <w:lang w:val="en-AU"/>
        </w:rPr>
        <w:t xml:space="preserve">lan including contingency plans to manage disruptions to normal schooling in line with the </w:t>
      </w:r>
      <w:r w:rsidRPr="0028123A">
        <w:rPr>
          <w:rFonts w:asciiTheme="minorHAnsi" w:hAnsiTheme="minorHAnsi"/>
        </w:rPr>
        <w:t xml:space="preserve">Emergency </w:t>
      </w:r>
      <w:r w:rsidR="0028123A">
        <w:rPr>
          <w:rFonts w:asciiTheme="minorHAnsi" w:hAnsiTheme="minorHAnsi"/>
        </w:rPr>
        <w:t>m</w:t>
      </w:r>
      <w:r w:rsidRPr="0028123A">
        <w:rPr>
          <w:rFonts w:asciiTheme="minorHAnsi" w:hAnsiTheme="minorHAnsi"/>
        </w:rPr>
        <w:t xml:space="preserve">anagement </w:t>
      </w:r>
      <w:r w:rsidR="0028123A">
        <w:rPr>
          <w:rFonts w:asciiTheme="minorHAnsi" w:hAnsiTheme="minorHAnsi"/>
        </w:rPr>
        <w:t>p</w:t>
      </w:r>
      <w:r w:rsidRPr="0028123A">
        <w:rPr>
          <w:rFonts w:asciiTheme="minorHAnsi" w:hAnsiTheme="minorHAnsi"/>
        </w:rPr>
        <w:t>lan</w:t>
      </w:r>
      <w:r w:rsidR="0028123A">
        <w:rPr>
          <w:rFonts w:asciiTheme="minorHAnsi" w:hAnsiTheme="minorHAnsi"/>
        </w:rPr>
        <w:t xml:space="preserve"> </w:t>
      </w:r>
      <w:r w:rsidRPr="0028123A">
        <w:rPr>
          <w:rFonts w:asciiTheme="minorHAnsi" w:hAnsiTheme="minorHAnsi"/>
        </w:rPr>
        <w:t>for schools guidelines</w:t>
      </w:r>
    </w:p>
    <w:p w14:paraId="42FCDC6B" w14:textId="66543E4B" w:rsidR="00357BAE" w:rsidRPr="0021602B" w:rsidRDefault="00357BAE" w:rsidP="009331A9">
      <w:pPr>
        <w:pStyle w:val="bulletpoint"/>
        <w:numPr>
          <w:ilvl w:val="0"/>
          <w:numId w:val="23"/>
        </w:numPr>
        <w:tabs>
          <w:tab w:val="clear" w:pos="851"/>
        </w:tabs>
        <w:spacing w:before="0" w:after="120"/>
        <w:ind w:left="567" w:hanging="283"/>
        <w:rPr>
          <w:rFonts w:asciiTheme="minorHAnsi" w:hAnsiTheme="minorHAnsi"/>
          <w:lang w:val="en-AU"/>
        </w:rPr>
      </w:pPr>
      <w:r w:rsidRPr="0021602B">
        <w:rPr>
          <w:rFonts w:asciiTheme="minorHAnsi" w:hAnsiTheme="minorHAnsi"/>
          <w:lang w:val="en-AU"/>
        </w:rPr>
        <w:t xml:space="preserve">ensure consultation has occurred with local </w:t>
      </w:r>
      <w:r w:rsidR="00CC34E9">
        <w:rPr>
          <w:rFonts w:asciiTheme="minorHAnsi" w:hAnsiTheme="minorHAnsi"/>
          <w:lang w:val="en-AU"/>
        </w:rPr>
        <w:t>NTPFES</w:t>
      </w:r>
      <w:r w:rsidRPr="0021602B">
        <w:rPr>
          <w:rFonts w:asciiTheme="minorHAnsi" w:hAnsiTheme="minorHAnsi"/>
          <w:lang w:val="en-AU"/>
        </w:rPr>
        <w:t xml:space="preserve"> when creating their plans and during an emergency situation</w:t>
      </w:r>
    </w:p>
    <w:p w14:paraId="79A0CBA3" w14:textId="400FA1FE" w:rsidR="00357BAE" w:rsidRPr="0021602B" w:rsidRDefault="00357BAE" w:rsidP="009331A9">
      <w:pPr>
        <w:pStyle w:val="bulletpoint"/>
        <w:numPr>
          <w:ilvl w:val="0"/>
          <w:numId w:val="23"/>
        </w:numPr>
        <w:tabs>
          <w:tab w:val="clear" w:pos="851"/>
        </w:tabs>
        <w:spacing w:before="0" w:after="120"/>
        <w:ind w:left="567" w:hanging="283"/>
        <w:rPr>
          <w:rFonts w:asciiTheme="minorHAnsi" w:hAnsiTheme="minorHAnsi"/>
          <w:lang w:val="en-AU"/>
        </w:rPr>
      </w:pPr>
      <w:r w:rsidRPr="0021602B">
        <w:rPr>
          <w:rFonts w:asciiTheme="minorHAnsi" w:hAnsiTheme="minorHAnsi"/>
          <w:lang w:val="en-AU"/>
        </w:rPr>
        <w:t xml:space="preserve">submit the schools Emergency </w:t>
      </w:r>
      <w:r w:rsidR="00F566AD">
        <w:rPr>
          <w:rFonts w:asciiTheme="minorHAnsi" w:hAnsiTheme="minorHAnsi"/>
          <w:lang w:val="en-AU"/>
        </w:rPr>
        <w:t>m</w:t>
      </w:r>
      <w:r w:rsidRPr="0021602B">
        <w:rPr>
          <w:rFonts w:asciiTheme="minorHAnsi" w:hAnsiTheme="minorHAnsi"/>
          <w:lang w:val="en-AU"/>
        </w:rPr>
        <w:t xml:space="preserve">anagement </w:t>
      </w:r>
      <w:r w:rsidR="00F566AD">
        <w:rPr>
          <w:rFonts w:asciiTheme="minorHAnsi" w:hAnsiTheme="minorHAnsi"/>
          <w:lang w:val="en-AU"/>
        </w:rPr>
        <w:t>p</w:t>
      </w:r>
      <w:r w:rsidRPr="0021602B">
        <w:rPr>
          <w:rFonts w:asciiTheme="minorHAnsi" w:hAnsiTheme="minorHAnsi"/>
          <w:lang w:val="en-AU"/>
        </w:rPr>
        <w:t xml:space="preserve">lan to the </w:t>
      </w:r>
      <w:r w:rsidR="00CC34E9">
        <w:rPr>
          <w:rFonts w:asciiTheme="minorHAnsi" w:hAnsiTheme="minorHAnsi"/>
          <w:lang w:val="en-AU"/>
        </w:rPr>
        <w:t xml:space="preserve">Senior </w:t>
      </w:r>
      <w:r w:rsidRPr="0021602B">
        <w:rPr>
          <w:rFonts w:asciiTheme="minorHAnsi" w:hAnsiTheme="minorHAnsi"/>
          <w:lang w:val="en-AU"/>
        </w:rPr>
        <w:t>Director</w:t>
      </w:r>
      <w:r w:rsidR="00CC34E9">
        <w:rPr>
          <w:rFonts w:asciiTheme="minorHAnsi" w:hAnsiTheme="minorHAnsi"/>
          <w:lang w:val="en-AU"/>
        </w:rPr>
        <w:t xml:space="preserve"> Education</w:t>
      </w:r>
      <w:r w:rsidRPr="0021602B">
        <w:rPr>
          <w:rFonts w:asciiTheme="minorHAnsi" w:hAnsiTheme="minorHAnsi"/>
          <w:lang w:val="en-AU"/>
        </w:rPr>
        <w:t xml:space="preserve"> for endorsement at the beginning of every school year or following changes to the school that impact any area of the plan</w:t>
      </w:r>
    </w:p>
    <w:p w14:paraId="28B12A19" w14:textId="039CE67F" w:rsidR="00357BAE" w:rsidRPr="0021602B" w:rsidRDefault="00357BAE" w:rsidP="009331A9">
      <w:pPr>
        <w:pStyle w:val="bulletpoint"/>
        <w:numPr>
          <w:ilvl w:val="0"/>
          <w:numId w:val="23"/>
        </w:numPr>
        <w:tabs>
          <w:tab w:val="clear" w:pos="851"/>
        </w:tabs>
        <w:spacing w:before="0" w:after="120"/>
        <w:ind w:left="567" w:hanging="283"/>
        <w:rPr>
          <w:rFonts w:asciiTheme="minorHAnsi" w:hAnsiTheme="minorHAnsi"/>
          <w:lang w:val="en-AU"/>
        </w:rPr>
      </w:pPr>
      <w:r w:rsidRPr="0021602B">
        <w:rPr>
          <w:rFonts w:asciiTheme="minorHAnsi" w:hAnsiTheme="minorHAnsi"/>
          <w:lang w:val="en-AU"/>
        </w:rPr>
        <w:lastRenderedPageBreak/>
        <w:t>ensure that staff</w:t>
      </w:r>
      <w:r w:rsidR="004F0320">
        <w:rPr>
          <w:rFonts w:asciiTheme="minorHAnsi" w:hAnsiTheme="minorHAnsi"/>
          <w:lang w:val="en-AU"/>
        </w:rPr>
        <w:t xml:space="preserve">, </w:t>
      </w:r>
      <w:r w:rsidRPr="0021602B">
        <w:rPr>
          <w:rFonts w:asciiTheme="minorHAnsi" w:hAnsiTheme="minorHAnsi"/>
          <w:lang w:val="en-AU"/>
        </w:rPr>
        <w:t xml:space="preserve">including new and temporary staff, students and the school community know what the Emergency </w:t>
      </w:r>
      <w:r w:rsidR="004F0320">
        <w:rPr>
          <w:rFonts w:asciiTheme="minorHAnsi" w:hAnsiTheme="minorHAnsi"/>
          <w:lang w:val="en-AU"/>
        </w:rPr>
        <w:t>m</w:t>
      </w:r>
      <w:r w:rsidRPr="0021602B">
        <w:rPr>
          <w:rFonts w:asciiTheme="minorHAnsi" w:hAnsiTheme="minorHAnsi"/>
          <w:lang w:val="en-AU"/>
        </w:rPr>
        <w:t xml:space="preserve">anagement </w:t>
      </w:r>
      <w:r w:rsidR="004F0320">
        <w:rPr>
          <w:rFonts w:asciiTheme="minorHAnsi" w:hAnsiTheme="minorHAnsi"/>
          <w:lang w:val="en-AU"/>
        </w:rPr>
        <w:t>p</w:t>
      </w:r>
      <w:r w:rsidRPr="0021602B">
        <w:rPr>
          <w:rFonts w:asciiTheme="minorHAnsi" w:hAnsiTheme="minorHAnsi"/>
          <w:lang w:val="en-AU"/>
        </w:rPr>
        <w:t>lan contains and its location, and are trained appropriately in preparation for an emergency</w:t>
      </w:r>
    </w:p>
    <w:p w14:paraId="2FA8BA8E" w14:textId="6F548D3F" w:rsidR="00357BAE" w:rsidRPr="0021602B" w:rsidRDefault="00357BAE" w:rsidP="009331A9">
      <w:pPr>
        <w:pStyle w:val="bulletpoint"/>
        <w:numPr>
          <w:ilvl w:val="0"/>
          <w:numId w:val="23"/>
        </w:numPr>
        <w:tabs>
          <w:tab w:val="clear" w:pos="851"/>
        </w:tabs>
        <w:spacing w:before="0" w:after="120"/>
        <w:ind w:left="567" w:hanging="283"/>
        <w:rPr>
          <w:rFonts w:asciiTheme="minorHAnsi" w:hAnsiTheme="minorHAnsi"/>
          <w:lang w:val="en-AU"/>
        </w:rPr>
      </w:pPr>
      <w:r w:rsidRPr="0021602B">
        <w:rPr>
          <w:rFonts w:asciiTheme="minorHAnsi" w:hAnsiTheme="minorHAnsi"/>
          <w:lang w:val="en-AU"/>
        </w:rPr>
        <w:t xml:space="preserve">make decisions regarding the welfare of the school and relating to the management of an emergency or critical incident, which may include the closure of school facilities. School closures must be in accordance with the </w:t>
      </w:r>
      <w:r w:rsidRPr="0028123A">
        <w:rPr>
          <w:rFonts w:asciiTheme="minorHAnsi" w:hAnsiTheme="minorHAnsi"/>
          <w:lang w:val="en-AU"/>
        </w:rPr>
        <w:t xml:space="preserve">Temporary </w:t>
      </w:r>
      <w:r w:rsidR="00F566AD">
        <w:rPr>
          <w:rFonts w:asciiTheme="minorHAnsi" w:hAnsiTheme="minorHAnsi"/>
          <w:lang w:val="en-AU"/>
        </w:rPr>
        <w:t>s</w:t>
      </w:r>
      <w:r w:rsidRPr="0028123A">
        <w:rPr>
          <w:rFonts w:asciiTheme="minorHAnsi" w:hAnsiTheme="minorHAnsi"/>
          <w:lang w:val="en-AU"/>
        </w:rPr>
        <w:t xml:space="preserve">chool </w:t>
      </w:r>
      <w:r w:rsidR="00F566AD">
        <w:rPr>
          <w:rFonts w:asciiTheme="minorHAnsi" w:hAnsiTheme="minorHAnsi"/>
          <w:lang w:val="en-AU"/>
        </w:rPr>
        <w:t>c</w:t>
      </w:r>
      <w:r w:rsidRPr="0028123A">
        <w:rPr>
          <w:rFonts w:asciiTheme="minorHAnsi" w:hAnsiTheme="minorHAnsi"/>
          <w:lang w:val="en-AU"/>
        </w:rPr>
        <w:t>losure</w:t>
      </w:r>
      <w:r w:rsidR="007C328C">
        <w:rPr>
          <w:rFonts w:asciiTheme="minorHAnsi" w:hAnsiTheme="minorHAnsi"/>
          <w:lang w:val="en-AU"/>
        </w:rPr>
        <w:t>s</w:t>
      </w:r>
      <w:r w:rsidRPr="0028123A">
        <w:rPr>
          <w:rFonts w:asciiTheme="minorHAnsi" w:hAnsiTheme="minorHAnsi"/>
          <w:lang w:val="en-AU"/>
        </w:rPr>
        <w:t xml:space="preserve"> guidelines</w:t>
      </w:r>
    </w:p>
    <w:p w14:paraId="77099946" w14:textId="5E650F4B" w:rsidR="00357BAE" w:rsidRPr="0021602B" w:rsidRDefault="00357BAE" w:rsidP="009331A9">
      <w:pPr>
        <w:pStyle w:val="bulletpoint"/>
        <w:numPr>
          <w:ilvl w:val="0"/>
          <w:numId w:val="23"/>
        </w:numPr>
        <w:tabs>
          <w:tab w:val="clear" w:pos="851"/>
        </w:tabs>
        <w:spacing w:before="0" w:after="120"/>
        <w:ind w:left="567" w:hanging="283"/>
        <w:rPr>
          <w:rFonts w:asciiTheme="minorHAnsi" w:hAnsiTheme="minorHAnsi"/>
          <w:lang w:val="en-AU"/>
        </w:rPr>
      </w:pPr>
      <w:r w:rsidRPr="0021602B">
        <w:rPr>
          <w:rFonts w:asciiTheme="minorHAnsi" w:hAnsiTheme="minorHAnsi"/>
          <w:lang w:val="en-AU"/>
        </w:rPr>
        <w:t>provide leadership for the response and recovery that is relevant to the emergency or critical incident</w:t>
      </w:r>
    </w:p>
    <w:p w14:paraId="4649FB67" w14:textId="2393D9F4" w:rsidR="00357BAE" w:rsidRPr="0021602B" w:rsidRDefault="00357BAE" w:rsidP="009331A9">
      <w:pPr>
        <w:pStyle w:val="bulletpoint"/>
        <w:numPr>
          <w:ilvl w:val="0"/>
          <w:numId w:val="23"/>
        </w:numPr>
        <w:tabs>
          <w:tab w:val="clear" w:pos="851"/>
        </w:tabs>
        <w:spacing w:before="0" w:after="120"/>
        <w:ind w:left="567" w:hanging="283"/>
        <w:rPr>
          <w:rFonts w:asciiTheme="minorHAnsi" w:hAnsiTheme="minorHAnsi"/>
          <w:lang w:val="en-AU"/>
        </w:rPr>
      </w:pPr>
      <w:r w:rsidRPr="0021602B">
        <w:rPr>
          <w:rFonts w:asciiTheme="minorHAnsi" w:hAnsiTheme="minorHAnsi"/>
          <w:lang w:val="en-AU"/>
        </w:rPr>
        <w:t xml:space="preserve">notify the relevant </w:t>
      </w:r>
      <w:r w:rsidR="002B0F31">
        <w:rPr>
          <w:rFonts w:asciiTheme="minorHAnsi" w:hAnsiTheme="minorHAnsi"/>
          <w:lang w:val="en-AU"/>
        </w:rPr>
        <w:t xml:space="preserve">Senior </w:t>
      </w:r>
      <w:r w:rsidRPr="0021602B">
        <w:rPr>
          <w:rFonts w:asciiTheme="minorHAnsi" w:hAnsiTheme="minorHAnsi"/>
          <w:lang w:val="en-AU"/>
        </w:rPr>
        <w:t>Director</w:t>
      </w:r>
      <w:r w:rsidR="002B0F31">
        <w:rPr>
          <w:rFonts w:asciiTheme="minorHAnsi" w:hAnsiTheme="minorHAnsi"/>
          <w:lang w:val="en-AU"/>
        </w:rPr>
        <w:t xml:space="preserve"> Education</w:t>
      </w:r>
      <w:r w:rsidRPr="0021602B">
        <w:rPr>
          <w:rFonts w:asciiTheme="minorHAnsi" w:hAnsiTheme="minorHAnsi"/>
          <w:lang w:val="en-AU"/>
        </w:rPr>
        <w:t xml:space="preserve">, and for preschools, notify the NT regulatory authority, </w:t>
      </w:r>
      <w:r w:rsidR="007C328C" w:rsidRPr="0021602B">
        <w:t>Quality Education and Care N</w:t>
      </w:r>
      <w:r w:rsidR="007C328C">
        <w:t>orthern Territory</w:t>
      </w:r>
      <w:r w:rsidR="007C328C">
        <w:rPr>
          <w:rFonts w:asciiTheme="minorHAnsi" w:hAnsiTheme="minorHAnsi"/>
          <w:lang w:val="en-AU"/>
        </w:rPr>
        <w:t xml:space="preserve"> (</w:t>
      </w:r>
      <w:r w:rsidR="002B0F31">
        <w:rPr>
          <w:rFonts w:asciiTheme="minorHAnsi" w:hAnsiTheme="minorHAnsi"/>
          <w:lang w:val="en-AU"/>
        </w:rPr>
        <w:t>QECNT</w:t>
      </w:r>
      <w:r w:rsidR="007C328C">
        <w:rPr>
          <w:rFonts w:asciiTheme="minorHAnsi" w:hAnsiTheme="minorHAnsi"/>
          <w:lang w:val="en-AU"/>
        </w:rPr>
        <w:t>)</w:t>
      </w:r>
    </w:p>
    <w:p w14:paraId="1F3E8AB1" w14:textId="4D493FE3" w:rsidR="00357BAE" w:rsidRPr="0021602B" w:rsidRDefault="00357BAE" w:rsidP="009331A9">
      <w:pPr>
        <w:pStyle w:val="bulletpoint"/>
        <w:numPr>
          <w:ilvl w:val="0"/>
          <w:numId w:val="23"/>
        </w:numPr>
        <w:tabs>
          <w:tab w:val="clear" w:pos="851"/>
        </w:tabs>
        <w:spacing w:before="0" w:after="200"/>
        <w:ind w:left="567" w:hanging="283"/>
        <w:rPr>
          <w:rFonts w:asciiTheme="minorHAnsi" w:hAnsiTheme="minorHAnsi"/>
        </w:rPr>
      </w:pPr>
      <w:r w:rsidRPr="0021602B">
        <w:rPr>
          <w:rFonts w:asciiTheme="minorHAnsi" w:hAnsiTheme="minorHAnsi"/>
        </w:rPr>
        <w:t xml:space="preserve">ensure that when an incident occurs, </w:t>
      </w:r>
      <w:r w:rsidRPr="0021602B">
        <w:rPr>
          <w:rFonts w:asciiTheme="minorHAnsi" w:hAnsiTheme="minorHAnsi"/>
          <w:color w:val="000000"/>
        </w:rPr>
        <w:t xml:space="preserve">an electronic </w:t>
      </w:r>
      <w:r w:rsidRPr="0028123A">
        <w:rPr>
          <w:rFonts w:asciiTheme="minorHAnsi" w:hAnsiTheme="minorHAnsi"/>
        </w:rPr>
        <w:t xml:space="preserve">WHS Incident Report Form </w:t>
      </w:r>
      <w:r w:rsidRPr="0021602B">
        <w:rPr>
          <w:rFonts w:asciiTheme="minorHAnsi" w:hAnsiTheme="minorHAnsi"/>
          <w:color w:val="000000"/>
        </w:rPr>
        <w:t>is completed within 24 hours, including injuries, hazards and near misses involving staff.</w:t>
      </w:r>
    </w:p>
    <w:p w14:paraId="779173CB" w14:textId="77777777" w:rsidR="00357BAE" w:rsidRPr="0021602B" w:rsidRDefault="00357BAE" w:rsidP="009331A9">
      <w:pPr>
        <w:pStyle w:val="BodyText"/>
        <w:rPr>
          <w:rFonts w:asciiTheme="minorHAnsi" w:hAnsiTheme="minorHAnsi"/>
          <w:bCs/>
        </w:rPr>
      </w:pPr>
      <w:r w:rsidRPr="0021602B">
        <w:rPr>
          <w:rFonts w:asciiTheme="minorHAnsi" w:hAnsiTheme="minorHAnsi"/>
          <w:bCs/>
        </w:rPr>
        <w:t>During an emergency event or critical incident, principals will:</w:t>
      </w:r>
    </w:p>
    <w:p w14:paraId="221436C6" w14:textId="4FE2B083" w:rsidR="00357BAE" w:rsidRPr="0021602B" w:rsidRDefault="002F08D5" w:rsidP="009331A9">
      <w:pPr>
        <w:pStyle w:val="bulletpoint"/>
        <w:tabs>
          <w:tab w:val="clear" w:pos="851"/>
        </w:tabs>
        <w:spacing w:before="0" w:after="200"/>
        <w:ind w:left="567"/>
        <w:rPr>
          <w:rFonts w:asciiTheme="minorHAnsi" w:hAnsiTheme="minorHAnsi"/>
          <w:lang w:val="en-AU"/>
        </w:rPr>
      </w:pPr>
      <w:r>
        <w:rPr>
          <w:rFonts w:asciiTheme="minorHAnsi" w:hAnsiTheme="minorHAnsi"/>
          <w:lang w:val="en-AU"/>
        </w:rPr>
        <w:t>n</w:t>
      </w:r>
      <w:r w:rsidR="00357BAE" w:rsidRPr="0021602B">
        <w:rPr>
          <w:rFonts w:asciiTheme="minorHAnsi" w:hAnsiTheme="minorHAnsi"/>
          <w:lang w:val="en-AU"/>
        </w:rPr>
        <w:t xml:space="preserve">otify their </w:t>
      </w:r>
      <w:r w:rsidR="002B0F31">
        <w:rPr>
          <w:rFonts w:asciiTheme="minorHAnsi" w:hAnsiTheme="minorHAnsi"/>
          <w:lang w:val="en-AU"/>
        </w:rPr>
        <w:t xml:space="preserve">Senior </w:t>
      </w:r>
      <w:r w:rsidR="00357BAE" w:rsidRPr="0021602B">
        <w:rPr>
          <w:rFonts w:asciiTheme="minorHAnsi" w:hAnsiTheme="minorHAnsi"/>
          <w:lang w:val="en-AU"/>
        </w:rPr>
        <w:t>Director</w:t>
      </w:r>
      <w:r w:rsidR="002B0F31">
        <w:rPr>
          <w:rFonts w:asciiTheme="minorHAnsi" w:hAnsiTheme="minorHAnsi"/>
          <w:lang w:val="en-AU"/>
        </w:rPr>
        <w:t xml:space="preserve"> Education</w:t>
      </w:r>
      <w:r w:rsidR="00357BAE" w:rsidRPr="0021602B">
        <w:rPr>
          <w:rFonts w:asciiTheme="minorHAnsi" w:hAnsiTheme="minorHAnsi"/>
          <w:lang w:val="en-AU"/>
        </w:rPr>
        <w:t xml:space="preserve"> or other senior department staff member where </w:t>
      </w:r>
      <w:r w:rsidR="002B0F31">
        <w:rPr>
          <w:rFonts w:asciiTheme="minorHAnsi" w:hAnsiTheme="minorHAnsi"/>
          <w:lang w:val="en-AU"/>
        </w:rPr>
        <w:t xml:space="preserve">Senior </w:t>
      </w:r>
      <w:r w:rsidR="00357BAE" w:rsidRPr="0021602B">
        <w:rPr>
          <w:rFonts w:asciiTheme="minorHAnsi" w:hAnsiTheme="minorHAnsi"/>
          <w:lang w:val="en-AU"/>
        </w:rPr>
        <w:t>Director</w:t>
      </w:r>
      <w:r w:rsidR="00C76329">
        <w:rPr>
          <w:rFonts w:asciiTheme="minorHAnsi" w:hAnsiTheme="minorHAnsi"/>
          <w:lang w:val="en-AU"/>
        </w:rPr>
        <w:t xml:space="preserve"> Education</w:t>
      </w:r>
      <w:r w:rsidR="00357BAE" w:rsidRPr="0021602B">
        <w:rPr>
          <w:rFonts w:asciiTheme="minorHAnsi" w:hAnsiTheme="minorHAnsi"/>
          <w:lang w:val="en-AU"/>
        </w:rPr>
        <w:t xml:space="preserve"> is unavailable as soon as practicable after the incident occurring</w:t>
      </w:r>
    </w:p>
    <w:p w14:paraId="3BA7CCD5" w14:textId="77777777" w:rsidR="00357BAE" w:rsidRPr="0021602B" w:rsidRDefault="00357BAE" w:rsidP="009331A9">
      <w:pPr>
        <w:pStyle w:val="BodyText"/>
        <w:rPr>
          <w:rFonts w:asciiTheme="minorHAnsi" w:hAnsiTheme="minorHAnsi"/>
          <w:bCs/>
        </w:rPr>
      </w:pPr>
      <w:r w:rsidRPr="0021602B">
        <w:rPr>
          <w:rFonts w:asciiTheme="minorHAnsi" w:hAnsiTheme="minorHAnsi"/>
          <w:bCs/>
        </w:rPr>
        <w:t>Principals of schools designated as public shelters will:</w:t>
      </w:r>
    </w:p>
    <w:p w14:paraId="2F69E09F" w14:textId="109EB0DE" w:rsidR="00357BAE" w:rsidRPr="0021602B" w:rsidRDefault="00357BAE" w:rsidP="009331A9">
      <w:pPr>
        <w:pStyle w:val="bulletpoint"/>
        <w:tabs>
          <w:tab w:val="clear" w:pos="851"/>
        </w:tabs>
        <w:spacing w:before="0" w:after="200"/>
        <w:ind w:left="567"/>
        <w:rPr>
          <w:rFonts w:asciiTheme="minorHAnsi" w:hAnsiTheme="minorHAnsi"/>
          <w:lang w:val="en-AU"/>
        </w:rPr>
      </w:pPr>
      <w:r w:rsidRPr="0021602B">
        <w:rPr>
          <w:rFonts w:asciiTheme="minorHAnsi" w:hAnsiTheme="minorHAnsi"/>
          <w:lang w:val="en-AU"/>
        </w:rPr>
        <w:t xml:space="preserve">act as the shelter manager as described in </w:t>
      </w:r>
      <w:r w:rsidRPr="0028123A">
        <w:rPr>
          <w:rFonts w:asciiTheme="minorHAnsi" w:hAnsiTheme="minorHAnsi"/>
        </w:rPr>
        <w:t xml:space="preserve">Emergency </w:t>
      </w:r>
      <w:r w:rsidR="0028123A">
        <w:rPr>
          <w:rFonts w:asciiTheme="minorHAnsi" w:hAnsiTheme="minorHAnsi"/>
        </w:rPr>
        <w:t>m</w:t>
      </w:r>
      <w:r w:rsidRPr="0028123A">
        <w:rPr>
          <w:rFonts w:asciiTheme="minorHAnsi" w:hAnsiTheme="minorHAnsi"/>
        </w:rPr>
        <w:t>anagement</w:t>
      </w:r>
      <w:r w:rsidR="0028123A">
        <w:rPr>
          <w:rFonts w:asciiTheme="minorHAnsi" w:hAnsiTheme="minorHAnsi"/>
        </w:rPr>
        <w:t xml:space="preserve"> p</w:t>
      </w:r>
      <w:r w:rsidRPr="0028123A">
        <w:rPr>
          <w:rFonts w:asciiTheme="minorHAnsi" w:hAnsiTheme="minorHAnsi"/>
        </w:rPr>
        <w:t xml:space="preserve">ublic </w:t>
      </w:r>
      <w:r w:rsidR="008F301B">
        <w:rPr>
          <w:rFonts w:asciiTheme="minorHAnsi" w:hAnsiTheme="minorHAnsi"/>
        </w:rPr>
        <w:t xml:space="preserve">emergency </w:t>
      </w:r>
      <w:r w:rsidR="0028123A">
        <w:rPr>
          <w:rFonts w:asciiTheme="minorHAnsi" w:hAnsiTheme="minorHAnsi"/>
        </w:rPr>
        <w:t>s</w:t>
      </w:r>
      <w:r w:rsidRPr="0028123A">
        <w:rPr>
          <w:rFonts w:asciiTheme="minorHAnsi" w:hAnsiTheme="minorHAnsi"/>
        </w:rPr>
        <w:t>helter policy</w:t>
      </w:r>
      <w:r w:rsidRPr="0021602B">
        <w:rPr>
          <w:rFonts w:asciiTheme="minorHAnsi" w:hAnsiTheme="minorHAnsi"/>
          <w:lang w:val="en-AU"/>
        </w:rPr>
        <w:t>, unless alternative arrangements have been made in consultation with the departmen</w:t>
      </w:r>
      <w:r w:rsidR="008F301B">
        <w:rPr>
          <w:rFonts w:asciiTheme="minorHAnsi" w:hAnsiTheme="minorHAnsi"/>
          <w:lang w:val="en-AU"/>
        </w:rPr>
        <w:t>t</w:t>
      </w:r>
      <w:r w:rsidRPr="0021602B">
        <w:rPr>
          <w:rFonts w:asciiTheme="minorHAnsi" w:hAnsiTheme="minorHAnsi"/>
          <w:lang w:val="en-AU"/>
        </w:rPr>
        <w:t xml:space="preserve">s nominated </w:t>
      </w:r>
      <w:r w:rsidR="008F301B" w:rsidRPr="0021602B">
        <w:rPr>
          <w:rFonts w:asciiTheme="minorHAnsi" w:hAnsiTheme="minorHAnsi"/>
          <w:lang w:val="en-AU"/>
        </w:rPr>
        <w:t xml:space="preserve">shelter </w:t>
      </w:r>
      <w:r w:rsidR="008F301B">
        <w:rPr>
          <w:rFonts w:asciiTheme="minorHAnsi" w:hAnsiTheme="minorHAnsi"/>
          <w:lang w:val="en-AU"/>
        </w:rPr>
        <w:t>g</w:t>
      </w:r>
      <w:r w:rsidR="008F301B" w:rsidRPr="0021602B">
        <w:rPr>
          <w:rFonts w:asciiTheme="minorHAnsi" w:hAnsiTheme="minorHAnsi"/>
          <w:lang w:val="en-AU"/>
        </w:rPr>
        <w:t xml:space="preserve">roup </w:t>
      </w:r>
      <w:r w:rsidR="008F301B">
        <w:rPr>
          <w:rFonts w:asciiTheme="minorHAnsi" w:hAnsiTheme="minorHAnsi"/>
          <w:lang w:val="en-AU"/>
        </w:rPr>
        <w:t>l</w:t>
      </w:r>
      <w:r w:rsidR="008F301B" w:rsidRPr="0021602B">
        <w:rPr>
          <w:rFonts w:asciiTheme="minorHAnsi" w:hAnsiTheme="minorHAnsi"/>
          <w:lang w:val="en-AU"/>
        </w:rPr>
        <w:t>eader</w:t>
      </w:r>
      <w:r w:rsidRPr="0021602B">
        <w:rPr>
          <w:rFonts w:asciiTheme="minorHAnsi" w:hAnsiTheme="minorHAnsi"/>
          <w:lang w:val="en-AU"/>
        </w:rPr>
        <w:t>.</w:t>
      </w:r>
    </w:p>
    <w:p w14:paraId="2D75CA95" w14:textId="3EA8659B" w:rsidR="00D90C9B" w:rsidRDefault="00D90C9B" w:rsidP="004F0320">
      <w:pPr>
        <w:pStyle w:val="Heading2"/>
      </w:pPr>
      <w:r>
        <w:t>Staff</w:t>
      </w:r>
    </w:p>
    <w:p w14:paraId="69D16AB7" w14:textId="392722FB" w:rsidR="00357BAE" w:rsidRPr="0021602B" w:rsidRDefault="00357BAE" w:rsidP="009331A9">
      <w:pPr>
        <w:pStyle w:val="BodyText"/>
        <w:rPr>
          <w:rFonts w:asciiTheme="minorHAnsi" w:hAnsiTheme="minorHAnsi"/>
          <w:bCs/>
        </w:rPr>
      </w:pPr>
      <w:r w:rsidRPr="0021602B">
        <w:rPr>
          <w:rFonts w:asciiTheme="minorHAnsi" w:hAnsiTheme="minorHAnsi"/>
          <w:bCs/>
        </w:rPr>
        <w:t>All staff will:</w:t>
      </w:r>
    </w:p>
    <w:p w14:paraId="21F7E013" w14:textId="40EF8129" w:rsidR="00357BAE" w:rsidRPr="0021602B" w:rsidRDefault="002F08D5" w:rsidP="009331A9">
      <w:pPr>
        <w:pStyle w:val="bulletpoint"/>
        <w:tabs>
          <w:tab w:val="clear" w:pos="851"/>
        </w:tabs>
        <w:spacing w:before="0" w:after="120"/>
        <w:ind w:left="567"/>
        <w:rPr>
          <w:rFonts w:asciiTheme="minorHAnsi" w:hAnsiTheme="minorHAnsi"/>
          <w:lang w:val="en-AU"/>
        </w:rPr>
      </w:pPr>
      <w:r>
        <w:rPr>
          <w:rFonts w:asciiTheme="minorHAnsi" w:hAnsiTheme="minorHAnsi"/>
          <w:lang w:val="en-AU"/>
        </w:rPr>
        <w:t>e</w:t>
      </w:r>
      <w:r w:rsidR="00357BAE" w:rsidRPr="0021602B">
        <w:rPr>
          <w:rFonts w:asciiTheme="minorHAnsi" w:hAnsiTheme="minorHAnsi"/>
          <w:lang w:val="en-AU"/>
        </w:rPr>
        <w:t>nsure that their own personal safety and the safety of others is paramount and not place themselves in a situation likely to cause injury or harm</w:t>
      </w:r>
    </w:p>
    <w:p w14:paraId="7514A100" w14:textId="2A7E6551" w:rsidR="00E9369A" w:rsidRDefault="002F08D5" w:rsidP="009331A9">
      <w:pPr>
        <w:pStyle w:val="bulletpoint"/>
        <w:tabs>
          <w:tab w:val="clear" w:pos="851"/>
        </w:tabs>
        <w:spacing w:before="0" w:after="200"/>
        <w:ind w:left="567"/>
        <w:rPr>
          <w:rFonts w:asciiTheme="minorHAnsi" w:hAnsiTheme="minorHAnsi"/>
          <w:lang w:val="en-AU"/>
        </w:rPr>
      </w:pPr>
      <w:r>
        <w:rPr>
          <w:rFonts w:asciiTheme="minorHAnsi" w:hAnsiTheme="minorHAnsi"/>
          <w:lang w:val="en-AU"/>
        </w:rPr>
        <w:t>e</w:t>
      </w:r>
      <w:r w:rsidR="00357BAE" w:rsidRPr="0021602B">
        <w:rPr>
          <w:rFonts w:asciiTheme="minorHAnsi" w:hAnsiTheme="minorHAnsi"/>
          <w:lang w:val="en-AU"/>
        </w:rPr>
        <w:t xml:space="preserve">nsure that they are familiar with their schools Emergency </w:t>
      </w:r>
      <w:r w:rsidR="0028123A">
        <w:rPr>
          <w:rFonts w:asciiTheme="minorHAnsi" w:hAnsiTheme="minorHAnsi"/>
          <w:lang w:val="en-AU"/>
        </w:rPr>
        <w:t>m</w:t>
      </w:r>
      <w:r w:rsidR="00357BAE" w:rsidRPr="0021602B">
        <w:rPr>
          <w:rFonts w:asciiTheme="minorHAnsi" w:hAnsiTheme="minorHAnsi"/>
          <w:lang w:val="en-AU"/>
        </w:rPr>
        <w:t xml:space="preserve">anagement </w:t>
      </w:r>
      <w:r w:rsidR="0028123A">
        <w:rPr>
          <w:rFonts w:asciiTheme="minorHAnsi" w:hAnsiTheme="minorHAnsi"/>
          <w:lang w:val="en-AU"/>
        </w:rPr>
        <w:t>p</w:t>
      </w:r>
      <w:r w:rsidR="00357BAE" w:rsidRPr="0021602B">
        <w:rPr>
          <w:rFonts w:asciiTheme="minorHAnsi" w:hAnsiTheme="minorHAnsi"/>
          <w:lang w:val="en-AU"/>
        </w:rPr>
        <w:t>lan, including their responsibilities during an emergency or critical incident</w:t>
      </w:r>
    </w:p>
    <w:p w14:paraId="3B559EE6" w14:textId="5BF1181A" w:rsidR="00B751E0" w:rsidRPr="00E9369A" w:rsidRDefault="00AC5106" w:rsidP="009331A9">
      <w:pPr>
        <w:pStyle w:val="bulletpoint"/>
        <w:tabs>
          <w:tab w:val="clear" w:pos="851"/>
        </w:tabs>
        <w:spacing w:before="0" w:after="200"/>
        <w:ind w:left="567"/>
        <w:rPr>
          <w:rFonts w:asciiTheme="minorHAnsi" w:hAnsiTheme="minorHAnsi"/>
          <w:lang w:val="en-AU"/>
        </w:rPr>
      </w:pPr>
      <w:r w:rsidRPr="00E9369A">
        <w:rPr>
          <w:rFonts w:asciiTheme="minorHAnsi" w:hAnsiTheme="minorHAnsi"/>
        </w:rPr>
        <w:t>in</w:t>
      </w:r>
      <w:r w:rsidR="00357BAE" w:rsidRPr="00E9369A">
        <w:rPr>
          <w:rFonts w:asciiTheme="minorHAnsi" w:hAnsiTheme="minorHAnsi"/>
        </w:rPr>
        <w:t xml:space="preserve"> the event of an emergency or critical incident, follow all directions of the officer nominated in the schools Emergency </w:t>
      </w:r>
      <w:r w:rsidR="0028123A" w:rsidRPr="00E9369A">
        <w:rPr>
          <w:rFonts w:asciiTheme="minorHAnsi" w:hAnsiTheme="minorHAnsi"/>
        </w:rPr>
        <w:t>m</w:t>
      </w:r>
      <w:r w:rsidR="00357BAE" w:rsidRPr="00E9369A">
        <w:rPr>
          <w:rFonts w:asciiTheme="minorHAnsi" w:hAnsiTheme="minorHAnsi"/>
        </w:rPr>
        <w:t xml:space="preserve">anagement </w:t>
      </w:r>
      <w:r w:rsidR="0028123A" w:rsidRPr="00E9369A">
        <w:rPr>
          <w:rFonts w:asciiTheme="minorHAnsi" w:hAnsiTheme="minorHAnsi"/>
        </w:rPr>
        <w:t>p</w:t>
      </w:r>
      <w:r w:rsidR="00357BAE" w:rsidRPr="00E9369A">
        <w:rPr>
          <w:rFonts w:asciiTheme="minorHAnsi" w:hAnsiTheme="minorHAnsi"/>
        </w:rPr>
        <w:t>lan</w:t>
      </w:r>
      <w:r w:rsidR="00E9369A">
        <w:rPr>
          <w:rFonts w:asciiTheme="minorHAnsi" w:hAnsiTheme="minorHAnsi"/>
        </w:rPr>
        <w:t>.</w:t>
      </w:r>
    </w:p>
    <w:p w14:paraId="36B26B49" w14:textId="77777777" w:rsidR="009331A9" w:rsidRDefault="009331A9" w:rsidP="009331A9">
      <w:pPr>
        <w:pStyle w:val="Heading1"/>
        <w:rPr>
          <w:noProof/>
          <w:lang w:eastAsia="en-AU"/>
        </w:rPr>
      </w:pPr>
      <w:r>
        <w:rPr>
          <w:noProof/>
          <w:lang w:eastAsia="en-AU"/>
        </w:rPr>
        <w:t>Definitions</w:t>
      </w:r>
    </w:p>
    <w:tbl>
      <w:tblPr>
        <w:tblStyle w:val="NTGtable"/>
        <w:tblW w:w="0" w:type="auto"/>
        <w:tblLook w:val="04A0" w:firstRow="1" w:lastRow="0" w:firstColumn="1" w:lastColumn="0" w:noHBand="0" w:noVBand="1"/>
      </w:tblPr>
      <w:tblGrid>
        <w:gridCol w:w="2122"/>
        <w:gridCol w:w="8186"/>
      </w:tblGrid>
      <w:tr w:rsidR="009331A9" w14:paraId="36BC4988" w14:textId="77777777" w:rsidTr="009D696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Mar>
              <w:top w:w="85" w:type="dxa"/>
              <w:bottom w:w="85" w:type="dxa"/>
            </w:tcMar>
          </w:tcPr>
          <w:p w14:paraId="75CA9281" w14:textId="77777777" w:rsidR="009331A9" w:rsidRDefault="009331A9" w:rsidP="009D6960">
            <w:pPr>
              <w:spacing w:before="0" w:after="0"/>
            </w:pPr>
            <w:r>
              <w:t>Term</w:t>
            </w:r>
          </w:p>
        </w:tc>
        <w:tc>
          <w:tcPr>
            <w:tcW w:w="8186" w:type="dxa"/>
            <w:tcMar>
              <w:top w:w="85" w:type="dxa"/>
              <w:bottom w:w="85" w:type="dxa"/>
            </w:tcMar>
          </w:tcPr>
          <w:p w14:paraId="77634789" w14:textId="77777777" w:rsidR="009331A9" w:rsidRDefault="009331A9" w:rsidP="009D6960">
            <w:pPr>
              <w:spacing w:before="0" w:after="0"/>
              <w:cnfStyle w:val="100000000000" w:firstRow="1" w:lastRow="0" w:firstColumn="0" w:lastColumn="0" w:oddVBand="0" w:evenVBand="0" w:oddHBand="0" w:evenHBand="0" w:firstRowFirstColumn="0" w:firstRowLastColumn="0" w:lastRowFirstColumn="0" w:lastRowLastColumn="0"/>
            </w:pPr>
            <w:r>
              <w:t>Definition</w:t>
            </w:r>
          </w:p>
        </w:tc>
      </w:tr>
      <w:tr w:rsidR="009331A9" w14:paraId="669F52CE" w14:textId="77777777" w:rsidTr="009D6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Mar>
              <w:top w:w="85" w:type="dxa"/>
              <w:bottom w:w="85" w:type="dxa"/>
            </w:tcMar>
          </w:tcPr>
          <w:p w14:paraId="705DBC7F" w14:textId="77777777" w:rsidR="009331A9" w:rsidRPr="00F566AD" w:rsidRDefault="009331A9" w:rsidP="009D6960">
            <w:pPr>
              <w:spacing w:before="0" w:after="0"/>
            </w:pPr>
            <w:r w:rsidRPr="00F566AD">
              <w:t>Contingency</w:t>
            </w:r>
            <w:r w:rsidRPr="00F566AD">
              <w:rPr>
                <w:spacing w:val="-6"/>
              </w:rPr>
              <w:t xml:space="preserve"> </w:t>
            </w:r>
            <w:r w:rsidRPr="00F566AD">
              <w:t>planning</w:t>
            </w:r>
          </w:p>
        </w:tc>
        <w:tc>
          <w:tcPr>
            <w:tcW w:w="8186" w:type="dxa"/>
            <w:tcMar>
              <w:top w:w="85" w:type="dxa"/>
              <w:bottom w:w="85" w:type="dxa"/>
            </w:tcMar>
          </w:tcPr>
          <w:p w14:paraId="57154906" w14:textId="77777777" w:rsidR="009331A9" w:rsidRDefault="009331A9" w:rsidP="009D6960">
            <w:pPr>
              <w:spacing w:before="0" w:after="0"/>
              <w:cnfStyle w:val="000000100000" w:firstRow="0" w:lastRow="0" w:firstColumn="0" w:lastColumn="0" w:oddVBand="0" w:evenVBand="0" w:oddHBand="1" w:evenHBand="0" w:firstRowFirstColumn="0" w:firstRowLastColumn="0" w:lastRowFirstColumn="0" w:lastRowLastColumn="0"/>
            </w:pPr>
            <w:r>
              <w:t>P</w:t>
            </w:r>
            <w:r w:rsidRPr="0021602B">
              <w:t>rocedures that minimise</w:t>
            </w:r>
            <w:r w:rsidRPr="0021602B">
              <w:rPr>
                <w:spacing w:val="1"/>
              </w:rPr>
              <w:t xml:space="preserve"> </w:t>
            </w:r>
            <w:r w:rsidRPr="0021602B">
              <w:t>disruption to normal school</w:t>
            </w:r>
            <w:r w:rsidRPr="0021602B">
              <w:rPr>
                <w:spacing w:val="-3"/>
              </w:rPr>
              <w:t xml:space="preserve"> </w:t>
            </w:r>
            <w:r w:rsidRPr="0021602B">
              <w:t>operations</w:t>
            </w:r>
            <w:r w:rsidRPr="0021602B">
              <w:rPr>
                <w:spacing w:val="85"/>
              </w:rPr>
              <w:t xml:space="preserve"> </w:t>
            </w:r>
            <w:r w:rsidRPr="0021602B">
              <w:t>when</w:t>
            </w:r>
            <w:r w:rsidRPr="0021602B">
              <w:rPr>
                <w:spacing w:val="1"/>
              </w:rPr>
              <w:t xml:space="preserve"> </w:t>
            </w:r>
            <w:r w:rsidRPr="0021602B">
              <w:t>supply</w:t>
            </w:r>
            <w:r w:rsidRPr="0021602B">
              <w:rPr>
                <w:spacing w:val="-2"/>
              </w:rPr>
              <w:t xml:space="preserve"> </w:t>
            </w:r>
            <w:r w:rsidRPr="0021602B">
              <w:t>of</w:t>
            </w:r>
            <w:r w:rsidRPr="0021602B">
              <w:rPr>
                <w:spacing w:val="3"/>
              </w:rPr>
              <w:t xml:space="preserve"> </w:t>
            </w:r>
            <w:r w:rsidRPr="0021602B">
              <w:t xml:space="preserve">services such as air-conditioning, power or water is </w:t>
            </w:r>
            <w:r w:rsidRPr="00695E0E">
              <w:t>interrupted,</w:t>
            </w:r>
            <w:r w:rsidRPr="0021602B">
              <w:t xml:space="preserve"> and the</w:t>
            </w:r>
            <w:r w:rsidRPr="0021602B">
              <w:rPr>
                <w:spacing w:val="53"/>
              </w:rPr>
              <w:t xml:space="preserve"> </w:t>
            </w:r>
            <w:r w:rsidRPr="0021602B">
              <w:t>possible downtime</w:t>
            </w:r>
            <w:r w:rsidRPr="0021602B">
              <w:rPr>
                <w:spacing w:val="1"/>
              </w:rPr>
              <w:t xml:space="preserve"> </w:t>
            </w:r>
            <w:r w:rsidRPr="0021602B">
              <w:t>cannot</w:t>
            </w:r>
            <w:r w:rsidRPr="0021602B">
              <w:rPr>
                <w:spacing w:val="-2"/>
              </w:rPr>
              <w:t xml:space="preserve"> </w:t>
            </w:r>
            <w:r w:rsidRPr="0021602B">
              <w:t>be</w:t>
            </w:r>
            <w:r w:rsidRPr="0021602B">
              <w:rPr>
                <w:spacing w:val="-4"/>
              </w:rPr>
              <w:t xml:space="preserve"> </w:t>
            </w:r>
            <w:r w:rsidRPr="0021602B">
              <w:t>forecast with</w:t>
            </w:r>
            <w:r w:rsidRPr="0021602B">
              <w:rPr>
                <w:spacing w:val="1"/>
              </w:rPr>
              <w:t xml:space="preserve"> </w:t>
            </w:r>
            <w:r w:rsidRPr="0021602B">
              <w:t>accuracy.</w:t>
            </w:r>
          </w:p>
        </w:tc>
      </w:tr>
      <w:tr w:rsidR="009331A9" w14:paraId="76F38F5E" w14:textId="77777777" w:rsidTr="009D69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Mar>
              <w:top w:w="85" w:type="dxa"/>
              <w:bottom w:w="85" w:type="dxa"/>
            </w:tcMar>
          </w:tcPr>
          <w:p w14:paraId="09388AB2" w14:textId="77777777" w:rsidR="009331A9" w:rsidRPr="00F566AD" w:rsidRDefault="009331A9" w:rsidP="009D6960">
            <w:pPr>
              <w:spacing w:before="0" w:after="0"/>
            </w:pPr>
            <w:r w:rsidRPr="00F566AD">
              <w:lastRenderedPageBreak/>
              <w:t>Critical incident</w:t>
            </w:r>
          </w:p>
        </w:tc>
        <w:tc>
          <w:tcPr>
            <w:tcW w:w="8186" w:type="dxa"/>
            <w:tcMar>
              <w:top w:w="85" w:type="dxa"/>
              <w:bottom w:w="85" w:type="dxa"/>
            </w:tcMar>
          </w:tcPr>
          <w:p w14:paraId="592D8AAE" w14:textId="77777777" w:rsidR="009331A9" w:rsidRPr="00FB786D" w:rsidRDefault="009331A9" w:rsidP="00AC5106">
            <w:pPr>
              <w:pStyle w:val="BodyText"/>
              <w:spacing w:before="0" w:after="80"/>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FB786D">
              <w:rPr>
                <w:rFonts w:asciiTheme="minorHAnsi" w:hAnsiTheme="minorHAnsi"/>
              </w:rPr>
              <w:t>Any</w:t>
            </w:r>
            <w:r w:rsidRPr="00FB786D">
              <w:rPr>
                <w:rFonts w:asciiTheme="minorHAnsi" w:hAnsiTheme="minorHAnsi"/>
                <w:spacing w:val="-2"/>
              </w:rPr>
              <w:t xml:space="preserve"> </w:t>
            </w:r>
            <w:r w:rsidRPr="00FB786D">
              <w:rPr>
                <w:rFonts w:asciiTheme="minorHAnsi" w:hAnsiTheme="minorHAnsi"/>
              </w:rPr>
              <w:t>event which</w:t>
            </w:r>
            <w:r w:rsidRPr="00FB786D">
              <w:rPr>
                <w:rFonts w:asciiTheme="minorHAnsi" w:hAnsiTheme="minorHAnsi"/>
                <w:spacing w:val="1"/>
              </w:rPr>
              <w:t xml:space="preserve"> </w:t>
            </w:r>
            <w:r w:rsidRPr="00FB786D">
              <w:rPr>
                <w:rFonts w:asciiTheme="minorHAnsi" w:hAnsiTheme="minorHAnsi"/>
              </w:rPr>
              <w:t>causes</w:t>
            </w:r>
            <w:r w:rsidRPr="00FB786D">
              <w:rPr>
                <w:rFonts w:asciiTheme="minorHAnsi" w:hAnsiTheme="minorHAnsi"/>
                <w:spacing w:val="-2"/>
              </w:rPr>
              <w:t xml:space="preserve"> </w:t>
            </w:r>
            <w:r w:rsidRPr="00FB786D">
              <w:rPr>
                <w:rFonts w:asciiTheme="minorHAnsi" w:hAnsiTheme="minorHAnsi"/>
              </w:rPr>
              <w:t>disruption to</w:t>
            </w:r>
            <w:r w:rsidRPr="00FB786D">
              <w:rPr>
                <w:rFonts w:asciiTheme="minorHAnsi" w:hAnsiTheme="minorHAnsi"/>
                <w:spacing w:val="1"/>
              </w:rPr>
              <w:t xml:space="preserve"> </w:t>
            </w:r>
            <w:r w:rsidRPr="00FB786D">
              <w:rPr>
                <w:rFonts w:asciiTheme="minorHAnsi" w:hAnsiTheme="minorHAnsi"/>
              </w:rPr>
              <w:t>the</w:t>
            </w:r>
            <w:r w:rsidRPr="00FB786D">
              <w:rPr>
                <w:rFonts w:asciiTheme="minorHAnsi" w:hAnsiTheme="minorHAnsi"/>
                <w:spacing w:val="1"/>
              </w:rPr>
              <w:t xml:space="preserve"> </w:t>
            </w:r>
            <w:r w:rsidRPr="00FB786D">
              <w:rPr>
                <w:rFonts w:asciiTheme="minorHAnsi" w:hAnsiTheme="minorHAnsi"/>
              </w:rPr>
              <w:t>school,</w:t>
            </w:r>
            <w:r w:rsidRPr="00FB786D">
              <w:rPr>
                <w:rFonts w:asciiTheme="minorHAnsi" w:hAnsiTheme="minorHAnsi"/>
                <w:spacing w:val="-2"/>
              </w:rPr>
              <w:t xml:space="preserve"> </w:t>
            </w:r>
            <w:r w:rsidRPr="00FB786D">
              <w:rPr>
                <w:rFonts w:asciiTheme="minorHAnsi" w:hAnsiTheme="minorHAnsi"/>
              </w:rPr>
              <w:t>creates significant</w:t>
            </w:r>
            <w:r w:rsidRPr="00FB786D">
              <w:rPr>
                <w:rFonts w:asciiTheme="minorHAnsi" w:hAnsiTheme="minorHAnsi"/>
                <w:spacing w:val="59"/>
              </w:rPr>
              <w:t xml:space="preserve"> </w:t>
            </w:r>
            <w:r w:rsidRPr="00FB786D">
              <w:rPr>
                <w:rFonts w:asciiTheme="minorHAnsi" w:hAnsiTheme="minorHAnsi"/>
              </w:rPr>
              <w:t>danger, risk or likelihood</w:t>
            </w:r>
            <w:r w:rsidRPr="00FB786D">
              <w:rPr>
                <w:rFonts w:asciiTheme="minorHAnsi" w:hAnsiTheme="minorHAnsi"/>
                <w:spacing w:val="1"/>
              </w:rPr>
              <w:t xml:space="preserve"> </w:t>
            </w:r>
            <w:r w:rsidRPr="00FB786D">
              <w:rPr>
                <w:rFonts w:asciiTheme="minorHAnsi" w:hAnsiTheme="minorHAnsi"/>
              </w:rPr>
              <w:t>of traumatic effects</w:t>
            </w:r>
            <w:r w:rsidRPr="00FB786D">
              <w:rPr>
                <w:rFonts w:asciiTheme="minorHAnsi" w:hAnsiTheme="minorHAnsi"/>
                <w:spacing w:val="-2"/>
              </w:rPr>
              <w:t xml:space="preserve"> </w:t>
            </w:r>
            <w:r w:rsidRPr="00FB786D">
              <w:rPr>
                <w:rFonts w:asciiTheme="minorHAnsi" w:hAnsiTheme="minorHAnsi"/>
              </w:rPr>
              <w:t>and creates a</w:t>
            </w:r>
            <w:r w:rsidRPr="00FB786D">
              <w:rPr>
                <w:rFonts w:asciiTheme="minorHAnsi" w:hAnsiTheme="minorHAnsi"/>
                <w:spacing w:val="1"/>
              </w:rPr>
              <w:t xml:space="preserve"> </w:t>
            </w:r>
            <w:r w:rsidRPr="00FB786D">
              <w:rPr>
                <w:rFonts w:asciiTheme="minorHAnsi" w:hAnsiTheme="minorHAnsi"/>
              </w:rPr>
              <w:t>situation</w:t>
            </w:r>
            <w:r w:rsidRPr="00FB786D">
              <w:rPr>
                <w:rFonts w:asciiTheme="minorHAnsi" w:hAnsiTheme="minorHAnsi"/>
                <w:spacing w:val="1"/>
              </w:rPr>
              <w:t xml:space="preserve"> </w:t>
            </w:r>
            <w:r w:rsidRPr="00FB786D">
              <w:rPr>
                <w:rFonts w:asciiTheme="minorHAnsi" w:hAnsiTheme="minorHAnsi"/>
              </w:rPr>
              <w:t>where</w:t>
            </w:r>
            <w:r w:rsidRPr="00FB786D">
              <w:rPr>
                <w:rFonts w:asciiTheme="minorHAnsi" w:hAnsiTheme="minorHAnsi"/>
                <w:spacing w:val="1"/>
              </w:rPr>
              <w:t xml:space="preserve"> </w:t>
            </w:r>
            <w:r w:rsidRPr="00FB786D">
              <w:rPr>
                <w:rFonts w:asciiTheme="minorHAnsi" w:hAnsiTheme="minorHAnsi"/>
              </w:rPr>
              <w:t>staff, students</w:t>
            </w:r>
            <w:r w:rsidRPr="00FB786D">
              <w:rPr>
                <w:rFonts w:asciiTheme="minorHAnsi" w:hAnsiTheme="minorHAnsi"/>
                <w:spacing w:val="69"/>
              </w:rPr>
              <w:t xml:space="preserve"> </w:t>
            </w:r>
            <w:r w:rsidRPr="00FB786D">
              <w:rPr>
                <w:rFonts w:asciiTheme="minorHAnsi" w:hAnsiTheme="minorHAnsi"/>
              </w:rPr>
              <w:t>and parents experience</w:t>
            </w:r>
            <w:r w:rsidRPr="00FB786D">
              <w:rPr>
                <w:rFonts w:asciiTheme="minorHAnsi" w:hAnsiTheme="minorHAnsi"/>
                <w:spacing w:val="1"/>
              </w:rPr>
              <w:t xml:space="preserve"> </w:t>
            </w:r>
            <w:r w:rsidRPr="00FB786D">
              <w:rPr>
                <w:rFonts w:asciiTheme="minorHAnsi" w:hAnsiTheme="minorHAnsi"/>
              </w:rPr>
              <w:t>trauma,</w:t>
            </w:r>
            <w:r w:rsidRPr="00FB786D">
              <w:rPr>
                <w:rFonts w:asciiTheme="minorHAnsi" w:hAnsiTheme="minorHAnsi"/>
                <w:spacing w:val="-2"/>
              </w:rPr>
              <w:t xml:space="preserve"> </w:t>
            </w:r>
            <w:r w:rsidRPr="00FB786D">
              <w:rPr>
                <w:rFonts w:asciiTheme="minorHAnsi" w:hAnsiTheme="minorHAnsi"/>
              </w:rPr>
              <w:t>feel unsafe,</w:t>
            </w:r>
            <w:r w:rsidRPr="00FB786D">
              <w:rPr>
                <w:rFonts w:asciiTheme="minorHAnsi" w:hAnsiTheme="minorHAnsi"/>
                <w:spacing w:val="-2"/>
              </w:rPr>
              <w:t xml:space="preserve"> </w:t>
            </w:r>
            <w:r w:rsidRPr="00FB786D">
              <w:rPr>
                <w:rFonts w:asciiTheme="minorHAnsi" w:hAnsiTheme="minorHAnsi"/>
              </w:rPr>
              <w:t>vulnerable</w:t>
            </w:r>
            <w:r w:rsidRPr="00FB786D">
              <w:rPr>
                <w:rFonts w:asciiTheme="minorHAnsi" w:hAnsiTheme="minorHAnsi"/>
                <w:spacing w:val="1"/>
              </w:rPr>
              <w:t xml:space="preserve"> </w:t>
            </w:r>
            <w:r w:rsidRPr="00FB786D">
              <w:rPr>
                <w:rFonts w:asciiTheme="minorHAnsi" w:hAnsiTheme="minorHAnsi"/>
              </w:rPr>
              <w:t>or</w:t>
            </w:r>
            <w:r w:rsidRPr="00FB786D">
              <w:rPr>
                <w:rFonts w:asciiTheme="minorHAnsi" w:hAnsiTheme="minorHAnsi"/>
                <w:spacing w:val="-3"/>
              </w:rPr>
              <w:t xml:space="preserve"> </w:t>
            </w:r>
            <w:r w:rsidRPr="00FB786D">
              <w:rPr>
                <w:rFonts w:asciiTheme="minorHAnsi" w:hAnsiTheme="minorHAnsi"/>
              </w:rPr>
              <w:t>under stress. Critical</w:t>
            </w:r>
            <w:r w:rsidRPr="00FB786D">
              <w:rPr>
                <w:rFonts w:asciiTheme="minorHAnsi" w:hAnsiTheme="minorHAnsi"/>
                <w:spacing w:val="63"/>
              </w:rPr>
              <w:t xml:space="preserve"> </w:t>
            </w:r>
            <w:r w:rsidRPr="00FB786D">
              <w:rPr>
                <w:rFonts w:asciiTheme="minorHAnsi" w:hAnsiTheme="minorHAnsi"/>
              </w:rPr>
              <w:t>incidents</w:t>
            </w:r>
            <w:r w:rsidRPr="00FB786D">
              <w:rPr>
                <w:rFonts w:asciiTheme="minorHAnsi" w:hAnsiTheme="minorHAnsi"/>
                <w:spacing w:val="-2"/>
              </w:rPr>
              <w:t xml:space="preserve"> </w:t>
            </w:r>
            <w:r w:rsidRPr="00FB786D">
              <w:rPr>
                <w:rFonts w:asciiTheme="minorHAnsi" w:hAnsiTheme="minorHAnsi"/>
              </w:rPr>
              <w:t>may:</w:t>
            </w:r>
          </w:p>
          <w:p w14:paraId="432E2202" w14:textId="77777777" w:rsidR="009331A9" w:rsidRPr="00FB786D" w:rsidRDefault="009331A9" w:rsidP="00AC5106">
            <w:pPr>
              <w:pStyle w:val="bullet1"/>
              <w:numPr>
                <w:ilvl w:val="0"/>
                <w:numId w:val="19"/>
              </w:numPr>
              <w:spacing w:before="0" w:after="80"/>
              <w:ind w:left="466" w:hanging="284"/>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r w:rsidRPr="00FB786D">
              <w:rPr>
                <w:rFonts w:asciiTheme="minorHAnsi" w:hAnsiTheme="minorHAnsi"/>
                <w:szCs w:val="22"/>
              </w:rPr>
              <w:t>be extremely dangerous or distressing</w:t>
            </w:r>
          </w:p>
          <w:p w14:paraId="5BDB76AC" w14:textId="77777777" w:rsidR="009331A9" w:rsidRPr="00FB786D" w:rsidRDefault="009331A9" w:rsidP="00AC5106">
            <w:pPr>
              <w:pStyle w:val="bullet1"/>
              <w:numPr>
                <w:ilvl w:val="0"/>
                <w:numId w:val="19"/>
              </w:numPr>
              <w:spacing w:before="0" w:after="80"/>
              <w:ind w:left="466" w:hanging="284"/>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r w:rsidRPr="00FB786D">
              <w:rPr>
                <w:rFonts w:asciiTheme="minorHAnsi" w:hAnsiTheme="minorHAnsi"/>
                <w:szCs w:val="22"/>
              </w:rPr>
              <w:t>be sudden and unexpected</w:t>
            </w:r>
          </w:p>
          <w:p w14:paraId="0D649D6C" w14:textId="77777777" w:rsidR="009331A9" w:rsidRPr="00FB786D" w:rsidRDefault="009331A9" w:rsidP="00AC5106">
            <w:pPr>
              <w:pStyle w:val="bullet1"/>
              <w:numPr>
                <w:ilvl w:val="0"/>
                <w:numId w:val="19"/>
              </w:numPr>
              <w:spacing w:before="0" w:after="80"/>
              <w:ind w:left="466" w:hanging="284"/>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r w:rsidRPr="00FB786D">
              <w:rPr>
                <w:rFonts w:asciiTheme="minorHAnsi" w:hAnsiTheme="minorHAnsi"/>
                <w:szCs w:val="22"/>
              </w:rPr>
              <w:t>be disruptive to one’s sense of control, security and safety of the situation around them</w:t>
            </w:r>
          </w:p>
          <w:p w14:paraId="67F7F227" w14:textId="77777777" w:rsidR="009331A9" w:rsidRPr="00FB786D" w:rsidRDefault="009331A9" w:rsidP="00AC5106">
            <w:pPr>
              <w:pStyle w:val="bullet1"/>
              <w:numPr>
                <w:ilvl w:val="0"/>
                <w:numId w:val="19"/>
              </w:numPr>
              <w:spacing w:before="0" w:after="80"/>
              <w:ind w:left="466" w:hanging="284"/>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r w:rsidRPr="00FB786D">
              <w:rPr>
                <w:rFonts w:asciiTheme="minorHAnsi" w:hAnsiTheme="minorHAnsi"/>
                <w:szCs w:val="22"/>
              </w:rPr>
              <w:t>include high levels of risk</w:t>
            </w:r>
          </w:p>
          <w:p w14:paraId="2E11ABAB" w14:textId="77777777" w:rsidR="009331A9" w:rsidRPr="00FB786D" w:rsidRDefault="009331A9" w:rsidP="009D6960">
            <w:pPr>
              <w:pStyle w:val="bullet1"/>
              <w:numPr>
                <w:ilvl w:val="0"/>
                <w:numId w:val="19"/>
              </w:numPr>
              <w:spacing w:before="0" w:after="0"/>
              <w:ind w:left="466" w:hanging="284"/>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r w:rsidRPr="00FB786D">
              <w:rPr>
                <w:rFonts w:asciiTheme="minorHAnsi" w:hAnsiTheme="minorHAnsi"/>
              </w:rPr>
              <w:t>include elements of physical or emotional loss or risk of loss.</w:t>
            </w:r>
          </w:p>
        </w:tc>
      </w:tr>
      <w:tr w:rsidR="009331A9" w14:paraId="4D4542B8" w14:textId="77777777" w:rsidTr="009D6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Mar>
              <w:top w:w="85" w:type="dxa"/>
              <w:bottom w:w="85" w:type="dxa"/>
            </w:tcMar>
          </w:tcPr>
          <w:p w14:paraId="78CFF797" w14:textId="77777777" w:rsidR="009331A9" w:rsidRPr="00F566AD" w:rsidRDefault="009331A9" w:rsidP="009D6960">
            <w:pPr>
              <w:spacing w:before="0" w:after="0"/>
            </w:pPr>
            <w:r w:rsidRPr="00F566AD">
              <w:t>Emergency</w:t>
            </w:r>
          </w:p>
        </w:tc>
        <w:tc>
          <w:tcPr>
            <w:tcW w:w="8186" w:type="dxa"/>
            <w:tcMar>
              <w:top w:w="85" w:type="dxa"/>
              <w:bottom w:w="85" w:type="dxa"/>
            </w:tcMar>
          </w:tcPr>
          <w:p w14:paraId="5D5A522A" w14:textId="77777777" w:rsidR="009331A9" w:rsidRPr="00FB786D" w:rsidRDefault="009331A9" w:rsidP="009D6960">
            <w:pPr>
              <w:pStyle w:val="BodyText"/>
              <w:spacing w:before="0" w:after="60"/>
              <w:cnfStyle w:val="000000100000" w:firstRow="0" w:lastRow="0" w:firstColumn="0" w:lastColumn="0" w:oddVBand="0" w:evenVBand="0" w:oddHBand="1" w:evenHBand="0" w:firstRowFirstColumn="0" w:firstRowLastColumn="0" w:lastRowFirstColumn="0" w:lastRowLastColumn="0"/>
              <w:rPr>
                <w:rFonts w:asciiTheme="minorHAnsi" w:hAnsiTheme="minorHAnsi"/>
                <w:spacing w:val="-2"/>
              </w:rPr>
            </w:pPr>
            <w:r w:rsidRPr="00FB786D">
              <w:rPr>
                <w:rFonts w:asciiTheme="minorHAnsi" w:hAnsiTheme="minorHAnsi"/>
                <w:spacing w:val="1"/>
              </w:rPr>
              <w:t xml:space="preserve">A </w:t>
            </w:r>
            <w:r w:rsidRPr="00FB786D">
              <w:rPr>
                <w:rFonts w:asciiTheme="minorHAnsi" w:hAnsiTheme="minorHAnsi"/>
              </w:rPr>
              <w:t>range</w:t>
            </w:r>
            <w:r w:rsidRPr="00FB786D">
              <w:rPr>
                <w:rFonts w:asciiTheme="minorHAnsi" w:hAnsiTheme="minorHAnsi"/>
                <w:spacing w:val="1"/>
              </w:rPr>
              <w:t xml:space="preserve"> </w:t>
            </w:r>
            <w:r w:rsidRPr="00FB786D">
              <w:rPr>
                <w:rFonts w:asciiTheme="minorHAnsi" w:hAnsiTheme="minorHAnsi"/>
              </w:rPr>
              <w:t>of events</w:t>
            </w:r>
            <w:r w:rsidRPr="00FB786D">
              <w:rPr>
                <w:rFonts w:asciiTheme="minorHAnsi" w:hAnsiTheme="minorHAnsi"/>
                <w:spacing w:val="-2"/>
              </w:rPr>
              <w:t xml:space="preserve"> </w:t>
            </w:r>
            <w:r w:rsidRPr="00FB786D">
              <w:rPr>
                <w:rFonts w:asciiTheme="minorHAnsi" w:hAnsiTheme="minorHAnsi"/>
              </w:rPr>
              <w:t>which</w:t>
            </w:r>
            <w:r w:rsidRPr="00FB786D">
              <w:rPr>
                <w:rFonts w:asciiTheme="minorHAnsi" w:hAnsiTheme="minorHAnsi"/>
                <w:spacing w:val="1"/>
              </w:rPr>
              <w:t xml:space="preserve"> </w:t>
            </w:r>
            <w:r w:rsidRPr="00FB786D">
              <w:rPr>
                <w:rFonts w:asciiTheme="minorHAnsi" w:hAnsiTheme="minorHAnsi"/>
              </w:rPr>
              <w:t>could</w:t>
            </w:r>
            <w:r w:rsidRPr="00FB786D">
              <w:rPr>
                <w:rFonts w:asciiTheme="minorHAnsi" w:hAnsiTheme="minorHAnsi"/>
                <w:spacing w:val="1"/>
              </w:rPr>
              <w:t xml:space="preserve"> </w:t>
            </w:r>
            <w:r w:rsidRPr="00FB786D">
              <w:rPr>
                <w:rFonts w:asciiTheme="minorHAnsi" w:hAnsiTheme="minorHAnsi"/>
              </w:rPr>
              <w:t>otherwise</w:t>
            </w:r>
            <w:r w:rsidRPr="00FB786D">
              <w:rPr>
                <w:rFonts w:asciiTheme="minorHAnsi" w:hAnsiTheme="minorHAnsi"/>
                <w:spacing w:val="1"/>
              </w:rPr>
              <w:t xml:space="preserve"> </w:t>
            </w:r>
            <w:r w:rsidRPr="00FB786D">
              <w:rPr>
                <w:rFonts w:asciiTheme="minorHAnsi" w:hAnsiTheme="minorHAnsi"/>
              </w:rPr>
              <w:t>be described</w:t>
            </w:r>
            <w:r w:rsidRPr="00FB786D">
              <w:rPr>
                <w:rFonts w:asciiTheme="minorHAnsi" w:hAnsiTheme="minorHAnsi"/>
                <w:spacing w:val="1"/>
              </w:rPr>
              <w:t xml:space="preserve"> </w:t>
            </w:r>
            <w:r w:rsidRPr="00FB786D">
              <w:rPr>
                <w:rFonts w:asciiTheme="minorHAnsi" w:hAnsiTheme="minorHAnsi"/>
              </w:rPr>
              <w:t>as</w:t>
            </w:r>
            <w:r w:rsidRPr="00FB786D">
              <w:rPr>
                <w:rFonts w:asciiTheme="minorHAnsi" w:hAnsiTheme="minorHAnsi"/>
                <w:spacing w:val="49"/>
              </w:rPr>
              <w:t xml:space="preserve"> </w:t>
            </w:r>
            <w:r w:rsidRPr="00FB786D">
              <w:rPr>
                <w:rFonts w:asciiTheme="minorHAnsi" w:hAnsiTheme="minorHAnsi"/>
              </w:rPr>
              <w:t>incidents, accidents,</w:t>
            </w:r>
            <w:r w:rsidRPr="00FB786D">
              <w:rPr>
                <w:rFonts w:asciiTheme="minorHAnsi" w:hAnsiTheme="minorHAnsi"/>
                <w:spacing w:val="-2"/>
              </w:rPr>
              <w:t xml:space="preserve"> </w:t>
            </w:r>
            <w:r w:rsidRPr="00FB786D">
              <w:rPr>
                <w:rFonts w:asciiTheme="minorHAnsi" w:hAnsiTheme="minorHAnsi"/>
              </w:rPr>
              <w:t>catastrophes, disasters</w:t>
            </w:r>
            <w:r w:rsidRPr="00FB786D">
              <w:rPr>
                <w:rFonts w:asciiTheme="minorHAnsi" w:hAnsiTheme="minorHAnsi"/>
                <w:spacing w:val="-2"/>
              </w:rPr>
              <w:t xml:space="preserve"> </w:t>
            </w:r>
            <w:r w:rsidRPr="00FB786D">
              <w:rPr>
                <w:rFonts w:asciiTheme="minorHAnsi" w:hAnsiTheme="minorHAnsi"/>
              </w:rPr>
              <w:t>or crises. An emergency embraces the</w:t>
            </w:r>
            <w:r w:rsidRPr="00FB786D">
              <w:rPr>
                <w:rFonts w:asciiTheme="minorHAnsi" w:hAnsiTheme="minorHAnsi"/>
                <w:spacing w:val="1"/>
              </w:rPr>
              <w:t xml:space="preserve"> </w:t>
            </w:r>
            <w:r w:rsidRPr="00FB786D">
              <w:rPr>
                <w:rFonts w:asciiTheme="minorHAnsi" w:hAnsiTheme="minorHAnsi"/>
              </w:rPr>
              <w:t>range</w:t>
            </w:r>
            <w:r w:rsidRPr="00FB786D">
              <w:rPr>
                <w:rFonts w:asciiTheme="minorHAnsi" w:hAnsiTheme="minorHAnsi"/>
                <w:spacing w:val="1"/>
              </w:rPr>
              <w:t xml:space="preserve"> </w:t>
            </w:r>
            <w:r w:rsidRPr="00FB786D">
              <w:rPr>
                <w:rFonts w:asciiTheme="minorHAnsi" w:hAnsiTheme="minorHAnsi"/>
              </w:rPr>
              <w:t>of terms</w:t>
            </w:r>
            <w:r w:rsidRPr="00FB786D">
              <w:rPr>
                <w:rFonts w:asciiTheme="minorHAnsi" w:hAnsiTheme="minorHAnsi"/>
                <w:spacing w:val="-5"/>
              </w:rPr>
              <w:t xml:space="preserve"> </w:t>
            </w:r>
            <w:r w:rsidRPr="00FB786D">
              <w:rPr>
                <w:rFonts w:asciiTheme="minorHAnsi" w:hAnsiTheme="minorHAnsi"/>
              </w:rPr>
              <w:t>frequently</w:t>
            </w:r>
            <w:r w:rsidRPr="00FB786D">
              <w:rPr>
                <w:rFonts w:asciiTheme="minorHAnsi" w:hAnsiTheme="minorHAnsi"/>
                <w:spacing w:val="-2"/>
              </w:rPr>
              <w:t xml:space="preserve"> </w:t>
            </w:r>
            <w:r w:rsidRPr="00FB786D">
              <w:rPr>
                <w:rFonts w:asciiTheme="minorHAnsi" w:hAnsiTheme="minorHAnsi"/>
              </w:rPr>
              <w:t>used to describe</w:t>
            </w:r>
            <w:r w:rsidRPr="00FB786D">
              <w:rPr>
                <w:rFonts w:asciiTheme="minorHAnsi" w:hAnsiTheme="minorHAnsi"/>
                <w:spacing w:val="1"/>
              </w:rPr>
              <w:t xml:space="preserve"> </w:t>
            </w:r>
            <w:r w:rsidRPr="00FB786D">
              <w:rPr>
                <w:rFonts w:asciiTheme="minorHAnsi" w:hAnsiTheme="minorHAnsi"/>
              </w:rPr>
              <w:t>an event,</w:t>
            </w:r>
            <w:r w:rsidRPr="00FB786D">
              <w:rPr>
                <w:rFonts w:asciiTheme="minorHAnsi" w:hAnsiTheme="minorHAnsi"/>
                <w:spacing w:val="-2"/>
              </w:rPr>
              <w:t xml:space="preserve"> </w:t>
            </w:r>
            <w:r w:rsidRPr="00FB786D">
              <w:rPr>
                <w:rFonts w:asciiTheme="minorHAnsi" w:hAnsiTheme="minorHAnsi"/>
              </w:rPr>
              <w:t>actual or imminent, which</w:t>
            </w:r>
            <w:r w:rsidRPr="00FB786D">
              <w:rPr>
                <w:rFonts w:asciiTheme="minorHAnsi" w:hAnsiTheme="minorHAnsi"/>
                <w:spacing w:val="47"/>
              </w:rPr>
              <w:t xml:space="preserve"> </w:t>
            </w:r>
            <w:r w:rsidRPr="00FB786D">
              <w:rPr>
                <w:rFonts w:asciiTheme="minorHAnsi" w:hAnsiTheme="minorHAnsi"/>
              </w:rPr>
              <w:t>endangers or threatens to</w:t>
            </w:r>
            <w:r w:rsidRPr="00FB786D">
              <w:rPr>
                <w:rFonts w:asciiTheme="minorHAnsi" w:hAnsiTheme="minorHAnsi"/>
                <w:spacing w:val="1"/>
              </w:rPr>
              <w:t xml:space="preserve"> </w:t>
            </w:r>
            <w:r w:rsidRPr="00FB786D">
              <w:rPr>
                <w:rFonts w:asciiTheme="minorHAnsi" w:hAnsiTheme="minorHAnsi"/>
              </w:rPr>
              <w:t>endanger life,</w:t>
            </w:r>
            <w:r w:rsidRPr="00FB786D">
              <w:rPr>
                <w:rFonts w:asciiTheme="minorHAnsi" w:hAnsiTheme="minorHAnsi"/>
                <w:spacing w:val="-2"/>
              </w:rPr>
              <w:t xml:space="preserve"> </w:t>
            </w:r>
            <w:r w:rsidRPr="00FB786D">
              <w:rPr>
                <w:rFonts w:asciiTheme="minorHAnsi" w:hAnsiTheme="minorHAnsi"/>
              </w:rPr>
              <w:t>property</w:t>
            </w:r>
            <w:r w:rsidRPr="00FB786D">
              <w:rPr>
                <w:rFonts w:asciiTheme="minorHAnsi" w:hAnsiTheme="minorHAnsi"/>
                <w:spacing w:val="-2"/>
              </w:rPr>
              <w:t xml:space="preserve"> </w:t>
            </w:r>
            <w:r w:rsidRPr="00FB786D">
              <w:rPr>
                <w:rFonts w:asciiTheme="minorHAnsi" w:hAnsiTheme="minorHAnsi"/>
              </w:rPr>
              <w:t>or the</w:t>
            </w:r>
            <w:r w:rsidRPr="00FB786D">
              <w:rPr>
                <w:rFonts w:asciiTheme="minorHAnsi" w:hAnsiTheme="minorHAnsi"/>
                <w:spacing w:val="1"/>
              </w:rPr>
              <w:t xml:space="preserve"> </w:t>
            </w:r>
            <w:r w:rsidRPr="00FB786D">
              <w:rPr>
                <w:rFonts w:asciiTheme="minorHAnsi" w:hAnsiTheme="minorHAnsi"/>
              </w:rPr>
              <w:t>environment, and</w:t>
            </w:r>
            <w:r w:rsidRPr="00FB786D">
              <w:rPr>
                <w:rFonts w:asciiTheme="minorHAnsi" w:hAnsiTheme="minorHAnsi"/>
                <w:spacing w:val="1"/>
              </w:rPr>
              <w:t xml:space="preserve"> </w:t>
            </w:r>
            <w:r w:rsidRPr="00FB786D">
              <w:rPr>
                <w:rFonts w:asciiTheme="minorHAnsi" w:hAnsiTheme="minorHAnsi"/>
              </w:rPr>
              <w:t>which</w:t>
            </w:r>
            <w:r w:rsidRPr="00FB786D">
              <w:rPr>
                <w:rFonts w:asciiTheme="minorHAnsi" w:hAnsiTheme="minorHAnsi"/>
                <w:spacing w:val="1"/>
              </w:rPr>
              <w:t xml:space="preserve"> </w:t>
            </w:r>
            <w:r w:rsidRPr="00FB786D">
              <w:rPr>
                <w:rFonts w:asciiTheme="minorHAnsi" w:hAnsiTheme="minorHAnsi"/>
              </w:rPr>
              <w:t>requires a</w:t>
            </w:r>
            <w:r w:rsidRPr="00FB786D">
              <w:rPr>
                <w:rFonts w:asciiTheme="minorHAnsi" w:hAnsiTheme="minorHAnsi"/>
                <w:spacing w:val="47"/>
              </w:rPr>
              <w:t xml:space="preserve"> </w:t>
            </w:r>
            <w:r w:rsidRPr="00FB786D">
              <w:rPr>
                <w:rFonts w:asciiTheme="minorHAnsi" w:hAnsiTheme="minorHAnsi"/>
              </w:rPr>
              <w:t>significant</w:t>
            </w:r>
            <w:r w:rsidRPr="00FB786D">
              <w:rPr>
                <w:rFonts w:asciiTheme="minorHAnsi" w:hAnsiTheme="minorHAnsi"/>
                <w:spacing w:val="-2"/>
              </w:rPr>
              <w:t xml:space="preserve"> </w:t>
            </w:r>
            <w:r w:rsidRPr="00FB786D">
              <w:rPr>
                <w:rFonts w:asciiTheme="minorHAnsi" w:hAnsiTheme="minorHAnsi"/>
              </w:rPr>
              <w:t>and</w:t>
            </w:r>
            <w:r w:rsidRPr="00FB786D">
              <w:rPr>
                <w:rFonts w:asciiTheme="minorHAnsi" w:hAnsiTheme="minorHAnsi"/>
                <w:spacing w:val="1"/>
              </w:rPr>
              <w:t xml:space="preserve"> </w:t>
            </w:r>
            <w:r w:rsidRPr="00FB786D">
              <w:rPr>
                <w:rFonts w:asciiTheme="minorHAnsi" w:hAnsiTheme="minorHAnsi"/>
              </w:rPr>
              <w:t>coordinated response.</w:t>
            </w:r>
          </w:p>
          <w:p w14:paraId="6D0F0E44" w14:textId="77777777" w:rsidR="009331A9" w:rsidRPr="00FB786D" w:rsidRDefault="009331A9" w:rsidP="009F7E75">
            <w:pPr>
              <w:pStyle w:val="BodyText"/>
              <w:spacing w:before="0" w:after="8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B786D">
              <w:rPr>
                <w:rFonts w:asciiTheme="minorHAnsi" w:hAnsiTheme="minorHAnsi"/>
              </w:rPr>
              <w:t>In the context of schools in</w:t>
            </w:r>
            <w:r w:rsidRPr="00FB786D">
              <w:rPr>
                <w:rFonts w:asciiTheme="minorHAnsi" w:hAnsiTheme="minorHAnsi"/>
                <w:spacing w:val="1"/>
              </w:rPr>
              <w:t xml:space="preserve"> </w:t>
            </w:r>
            <w:r w:rsidRPr="00FB786D">
              <w:rPr>
                <w:rFonts w:asciiTheme="minorHAnsi" w:hAnsiTheme="minorHAnsi"/>
              </w:rPr>
              <w:t>the NT,</w:t>
            </w:r>
            <w:r w:rsidRPr="00FB786D">
              <w:rPr>
                <w:rFonts w:asciiTheme="minorHAnsi" w:hAnsiTheme="minorHAnsi"/>
                <w:spacing w:val="-2"/>
              </w:rPr>
              <w:t xml:space="preserve"> </w:t>
            </w:r>
            <w:r w:rsidRPr="00FB786D">
              <w:rPr>
                <w:rFonts w:asciiTheme="minorHAnsi" w:hAnsiTheme="minorHAnsi"/>
              </w:rPr>
              <w:t>an emergency</w:t>
            </w:r>
            <w:r w:rsidRPr="00FB786D">
              <w:rPr>
                <w:rFonts w:asciiTheme="minorHAnsi" w:hAnsiTheme="minorHAnsi"/>
                <w:spacing w:val="-2"/>
              </w:rPr>
              <w:t xml:space="preserve"> </w:t>
            </w:r>
            <w:r w:rsidRPr="00FB786D">
              <w:rPr>
                <w:rFonts w:asciiTheme="minorHAnsi" w:hAnsiTheme="minorHAnsi"/>
              </w:rPr>
              <w:t>includes, but is not restricted</w:t>
            </w:r>
            <w:r w:rsidRPr="00FB786D">
              <w:rPr>
                <w:rFonts w:asciiTheme="minorHAnsi" w:hAnsiTheme="minorHAnsi"/>
                <w:spacing w:val="1"/>
              </w:rPr>
              <w:t xml:space="preserve"> </w:t>
            </w:r>
            <w:r w:rsidRPr="00FB786D">
              <w:rPr>
                <w:rFonts w:asciiTheme="minorHAnsi" w:hAnsiTheme="minorHAnsi"/>
              </w:rPr>
              <w:t>to:</w:t>
            </w:r>
          </w:p>
          <w:p w14:paraId="75A32DF4" w14:textId="77777777" w:rsidR="009331A9" w:rsidRPr="00FB786D" w:rsidRDefault="009331A9" w:rsidP="009F7E75">
            <w:pPr>
              <w:pStyle w:val="bullet1"/>
              <w:numPr>
                <w:ilvl w:val="0"/>
                <w:numId w:val="20"/>
              </w:numPr>
              <w:spacing w:before="0" w:after="80"/>
              <w:ind w:left="466" w:hanging="284"/>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FB786D">
              <w:rPr>
                <w:rFonts w:asciiTheme="minorHAnsi" w:hAnsiTheme="minorHAnsi"/>
                <w:szCs w:val="22"/>
              </w:rPr>
              <w:t>bomb threat</w:t>
            </w:r>
          </w:p>
          <w:p w14:paraId="1026CF2C" w14:textId="77777777" w:rsidR="009331A9" w:rsidRPr="00FB786D" w:rsidRDefault="009331A9" w:rsidP="009F7E75">
            <w:pPr>
              <w:pStyle w:val="bullet1"/>
              <w:numPr>
                <w:ilvl w:val="0"/>
                <w:numId w:val="20"/>
              </w:numPr>
              <w:spacing w:before="0" w:after="80"/>
              <w:ind w:left="466" w:hanging="284"/>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FB786D">
              <w:rPr>
                <w:rFonts w:asciiTheme="minorHAnsi" w:hAnsiTheme="minorHAnsi"/>
                <w:szCs w:val="22"/>
              </w:rPr>
              <w:t>collapse or major damage to building or equipment</w:t>
            </w:r>
          </w:p>
          <w:p w14:paraId="3BE68342" w14:textId="77777777" w:rsidR="009331A9" w:rsidRPr="00FB786D" w:rsidRDefault="009331A9" w:rsidP="009F7E75">
            <w:pPr>
              <w:pStyle w:val="bullet1"/>
              <w:numPr>
                <w:ilvl w:val="0"/>
                <w:numId w:val="20"/>
              </w:numPr>
              <w:spacing w:before="0" w:after="80"/>
              <w:ind w:left="466" w:hanging="284"/>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FB786D">
              <w:rPr>
                <w:rFonts w:asciiTheme="minorHAnsi" w:hAnsiTheme="minorHAnsi"/>
                <w:szCs w:val="22"/>
              </w:rPr>
              <w:t>disappearance or removal of student or staff</w:t>
            </w:r>
          </w:p>
          <w:p w14:paraId="15463E44" w14:textId="77777777" w:rsidR="009331A9" w:rsidRPr="00FB786D" w:rsidRDefault="009331A9" w:rsidP="009F7E75">
            <w:pPr>
              <w:pStyle w:val="bullet1"/>
              <w:numPr>
                <w:ilvl w:val="0"/>
                <w:numId w:val="20"/>
              </w:numPr>
              <w:spacing w:before="0" w:after="80"/>
              <w:ind w:left="466" w:hanging="284"/>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FB786D">
              <w:rPr>
                <w:rFonts w:asciiTheme="minorHAnsi" w:hAnsiTheme="minorHAnsi"/>
                <w:szCs w:val="22"/>
              </w:rPr>
              <w:t>fatality, serious injury, serious assault or sexual assault of student or staff</w:t>
            </w:r>
          </w:p>
          <w:p w14:paraId="42CF6E86" w14:textId="77777777" w:rsidR="009331A9" w:rsidRPr="00FB786D" w:rsidRDefault="009331A9" w:rsidP="009F7E75">
            <w:pPr>
              <w:pStyle w:val="bullet1"/>
              <w:numPr>
                <w:ilvl w:val="0"/>
                <w:numId w:val="20"/>
              </w:numPr>
              <w:spacing w:before="0" w:after="80"/>
              <w:ind w:left="466" w:hanging="284"/>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FB786D">
              <w:rPr>
                <w:rFonts w:asciiTheme="minorHAnsi" w:hAnsiTheme="minorHAnsi"/>
                <w:szCs w:val="22"/>
              </w:rPr>
              <w:t>fire in school building or grounds, arson or bushfire</w:t>
            </w:r>
          </w:p>
          <w:p w14:paraId="2ACFF0E2" w14:textId="77777777" w:rsidR="009331A9" w:rsidRPr="00FB786D" w:rsidRDefault="009331A9" w:rsidP="009F7E75">
            <w:pPr>
              <w:pStyle w:val="bullet1"/>
              <w:numPr>
                <w:ilvl w:val="0"/>
                <w:numId w:val="20"/>
              </w:numPr>
              <w:spacing w:before="0" w:after="80"/>
              <w:ind w:left="466" w:hanging="284"/>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FB786D">
              <w:rPr>
                <w:rFonts w:asciiTheme="minorHAnsi" w:hAnsiTheme="minorHAnsi"/>
                <w:szCs w:val="22"/>
              </w:rPr>
              <w:t>flood or wind storm or other natural event, for example, cyclone and earthquake</w:t>
            </w:r>
          </w:p>
          <w:p w14:paraId="0658DEA7" w14:textId="77777777" w:rsidR="009331A9" w:rsidRPr="00FB786D" w:rsidRDefault="009331A9" w:rsidP="009F7E75">
            <w:pPr>
              <w:pStyle w:val="bullet1"/>
              <w:numPr>
                <w:ilvl w:val="0"/>
                <w:numId w:val="20"/>
              </w:numPr>
              <w:spacing w:before="0" w:after="80"/>
              <w:ind w:left="466" w:hanging="284"/>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FB786D">
              <w:rPr>
                <w:rFonts w:asciiTheme="minorHAnsi" w:hAnsiTheme="minorHAnsi"/>
                <w:szCs w:val="22"/>
              </w:rPr>
              <w:t>fumes, spill, leak or contamination by hazardous material</w:t>
            </w:r>
          </w:p>
          <w:p w14:paraId="1A626A43" w14:textId="77777777" w:rsidR="009331A9" w:rsidRPr="00FB786D" w:rsidRDefault="009331A9" w:rsidP="009F7E75">
            <w:pPr>
              <w:pStyle w:val="bullet1"/>
              <w:numPr>
                <w:ilvl w:val="0"/>
                <w:numId w:val="20"/>
              </w:numPr>
              <w:spacing w:before="0" w:after="80"/>
              <w:ind w:left="466" w:hanging="284"/>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FB786D">
              <w:rPr>
                <w:rFonts w:asciiTheme="minorHAnsi" w:hAnsiTheme="minorHAnsi"/>
                <w:szCs w:val="22"/>
              </w:rPr>
              <w:t>outbreak of disease or pandemic</w:t>
            </w:r>
          </w:p>
          <w:p w14:paraId="4C934BA7" w14:textId="77777777" w:rsidR="009331A9" w:rsidRPr="00FB786D" w:rsidRDefault="009331A9" w:rsidP="009F7E75">
            <w:pPr>
              <w:pStyle w:val="bullet1"/>
              <w:numPr>
                <w:ilvl w:val="0"/>
                <w:numId w:val="20"/>
              </w:numPr>
              <w:spacing w:before="0" w:after="80"/>
              <w:ind w:left="466" w:hanging="284"/>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FB786D">
              <w:rPr>
                <w:rFonts w:asciiTheme="minorHAnsi" w:hAnsiTheme="minorHAnsi"/>
                <w:szCs w:val="22"/>
              </w:rPr>
              <w:t>siege, hostage or firearms</w:t>
            </w:r>
          </w:p>
          <w:p w14:paraId="49CA322A" w14:textId="77777777" w:rsidR="009331A9" w:rsidRPr="00FB786D" w:rsidRDefault="009331A9" w:rsidP="009F7E75">
            <w:pPr>
              <w:pStyle w:val="bullet1"/>
              <w:numPr>
                <w:ilvl w:val="0"/>
                <w:numId w:val="20"/>
              </w:numPr>
              <w:spacing w:before="0" w:after="80"/>
              <w:ind w:left="466" w:hanging="284"/>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FB786D">
              <w:rPr>
                <w:rFonts w:asciiTheme="minorHAnsi" w:hAnsiTheme="minorHAnsi"/>
                <w:szCs w:val="22"/>
              </w:rPr>
              <w:t>civil or political events such as acts of terrorism and large scale riots</w:t>
            </w:r>
          </w:p>
          <w:p w14:paraId="6CF34FB2" w14:textId="77777777" w:rsidR="009331A9" w:rsidRPr="00FB786D" w:rsidRDefault="009331A9" w:rsidP="009D6960">
            <w:pPr>
              <w:pStyle w:val="bullet1"/>
              <w:numPr>
                <w:ilvl w:val="0"/>
                <w:numId w:val="20"/>
              </w:numPr>
              <w:spacing w:before="0" w:after="0"/>
              <w:ind w:left="466" w:hanging="284"/>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FB786D">
              <w:rPr>
                <w:rFonts w:asciiTheme="minorHAnsi" w:hAnsiTheme="minorHAnsi"/>
              </w:rPr>
              <w:t>air-conditioning or air quality failure.</w:t>
            </w:r>
          </w:p>
        </w:tc>
      </w:tr>
      <w:tr w:rsidR="009331A9" w14:paraId="50FE7FFE" w14:textId="77777777" w:rsidTr="009D69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Mar>
              <w:top w:w="85" w:type="dxa"/>
              <w:bottom w:w="85" w:type="dxa"/>
            </w:tcMar>
          </w:tcPr>
          <w:p w14:paraId="751D6BC6" w14:textId="77777777" w:rsidR="009331A9" w:rsidRPr="00F566AD" w:rsidRDefault="009331A9" w:rsidP="009D6960">
            <w:pPr>
              <w:spacing w:before="0" w:after="0"/>
            </w:pPr>
            <w:r w:rsidRPr="00F566AD">
              <w:rPr>
                <w:rFonts w:eastAsia="Arial"/>
              </w:rPr>
              <w:t>Emergency Management Committee</w:t>
            </w:r>
          </w:p>
        </w:tc>
        <w:tc>
          <w:tcPr>
            <w:tcW w:w="8186" w:type="dxa"/>
            <w:tcMar>
              <w:top w:w="85" w:type="dxa"/>
              <w:bottom w:w="85" w:type="dxa"/>
            </w:tcMar>
          </w:tcPr>
          <w:p w14:paraId="04BC9075" w14:textId="77777777" w:rsidR="009331A9" w:rsidRDefault="009331A9" w:rsidP="009D6960">
            <w:pPr>
              <w:spacing w:before="0" w:after="0"/>
              <w:cnfStyle w:val="000000010000" w:firstRow="0" w:lastRow="0" w:firstColumn="0" w:lastColumn="0" w:oddVBand="0" w:evenVBand="0" w:oddHBand="0" w:evenHBand="1" w:firstRowFirstColumn="0" w:firstRowLastColumn="0" w:lastRowFirstColumn="0" w:lastRowLastColumn="0"/>
            </w:pPr>
            <w:r>
              <w:rPr>
                <w:rFonts w:eastAsia="Arial"/>
              </w:rPr>
              <w:t>C</w:t>
            </w:r>
            <w:r w:rsidRPr="0021602B">
              <w:rPr>
                <w:rFonts w:eastAsia="Arial"/>
              </w:rPr>
              <w:t xml:space="preserve">omprised of key department business areas responsible for reviewing risk and improving and promoting preparedness and recovery from a major emergency or disaster and is chaired by the Deputy Chief Executive </w:t>
            </w:r>
            <w:r>
              <w:rPr>
                <w:rFonts w:eastAsia="Arial"/>
              </w:rPr>
              <w:t>Agency Services</w:t>
            </w:r>
            <w:r w:rsidRPr="0021602B">
              <w:rPr>
                <w:rFonts w:eastAsia="Arial"/>
              </w:rPr>
              <w:t>.</w:t>
            </w:r>
          </w:p>
        </w:tc>
      </w:tr>
      <w:tr w:rsidR="009331A9" w14:paraId="5CB0EF0F" w14:textId="77777777" w:rsidTr="009D6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Mar>
              <w:top w:w="85" w:type="dxa"/>
              <w:bottom w:w="85" w:type="dxa"/>
            </w:tcMar>
          </w:tcPr>
          <w:p w14:paraId="4E81028C" w14:textId="00EE3077" w:rsidR="009331A9" w:rsidRPr="00F566AD" w:rsidRDefault="009331A9" w:rsidP="009D6960">
            <w:pPr>
              <w:spacing w:before="0" w:after="0"/>
            </w:pPr>
            <w:r w:rsidRPr="00F566AD">
              <w:t>Emergency</w:t>
            </w:r>
            <w:r w:rsidRPr="00F566AD">
              <w:rPr>
                <w:spacing w:val="-6"/>
              </w:rPr>
              <w:t xml:space="preserve"> </w:t>
            </w:r>
            <w:r w:rsidRPr="00F566AD">
              <w:t>management plans</w:t>
            </w:r>
          </w:p>
        </w:tc>
        <w:tc>
          <w:tcPr>
            <w:tcW w:w="8186" w:type="dxa"/>
            <w:tcMar>
              <w:top w:w="85" w:type="dxa"/>
              <w:bottom w:w="85" w:type="dxa"/>
            </w:tcMar>
          </w:tcPr>
          <w:p w14:paraId="464B9571" w14:textId="77777777" w:rsidR="009331A9" w:rsidRDefault="009331A9" w:rsidP="009D6960">
            <w:pPr>
              <w:pStyle w:val="BodyText"/>
              <w:spacing w:before="0" w:after="0"/>
              <w:cnfStyle w:val="000000100000" w:firstRow="0" w:lastRow="0" w:firstColumn="0" w:lastColumn="0" w:oddVBand="0" w:evenVBand="0" w:oddHBand="1" w:evenHBand="0" w:firstRowFirstColumn="0" w:firstRowLastColumn="0" w:lastRowFirstColumn="0" w:lastRowLastColumn="0"/>
            </w:pPr>
            <w:r>
              <w:t>A</w:t>
            </w:r>
            <w:r w:rsidRPr="0021602B">
              <w:t>ssigned</w:t>
            </w:r>
            <w:r w:rsidRPr="0021602B">
              <w:rPr>
                <w:spacing w:val="1"/>
              </w:rPr>
              <w:t xml:space="preserve"> </w:t>
            </w:r>
            <w:r w:rsidRPr="0021602B">
              <w:t>responsibilities and</w:t>
            </w:r>
            <w:r w:rsidRPr="0021602B">
              <w:rPr>
                <w:spacing w:val="67"/>
              </w:rPr>
              <w:t xml:space="preserve"> </w:t>
            </w:r>
            <w:r w:rsidRPr="0021602B">
              <w:t>procedures required</w:t>
            </w:r>
            <w:r w:rsidRPr="0021602B">
              <w:rPr>
                <w:spacing w:val="1"/>
              </w:rPr>
              <w:t xml:space="preserve"> </w:t>
            </w:r>
            <w:r w:rsidRPr="0021602B">
              <w:t>in the event of an</w:t>
            </w:r>
            <w:r w:rsidRPr="0021602B">
              <w:rPr>
                <w:spacing w:val="1"/>
              </w:rPr>
              <w:t xml:space="preserve"> </w:t>
            </w:r>
            <w:r w:rsidRPr="0021602B">
              <w:t>emergency or critical incident.</w:t>
            </w:r>
          </w:p>
        </w:tc>
      </w:tr>
      <w:tr w:rsidR="009331A9" w14:paraId="36D98B0C" w14:textId="77777777" w:rsidTr="009D69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Mar>
              <w:top w:w="85" w:type="dxa"/>
              <w:bottom w:w="85" w:type="dxa"/>
            </w:tcMar>
          </w:tcPr>
          <w:p w14:paraId="0ACFF894" w14:textId="77777777" w:rsidR="009331A9" w:rsidRPr="00F566AD" w:rsidRDefault="009331A9" w:rsidP="009D6960">
            <w:pPr>
              <w:spacing w:before="0" w:after="0"/>
            </w:pPr>
            <w:r w:rsidRPr="00F566AD">
              <w:t>Emergency</w:t>
            </w:r>
            <w:r w:rsidRPr="00F566AD">
              <w:rPr>
                <w:spacing w:val="-6"/>
              </w:rPr>
              <w:t xml:space="preserve"> </w:t>
            </w:r>
            <w:r w:rsidRPr="00F566AD">
              <w:t>preparedness</w:t>
            </w:r>
          </w:p>
        </w:tc>
        <w:tc>
          <w:tcPr>
            <w:tcW w:w="8186" w:type="dxa"/>
            <w:tcMar>
              <w:top w:w="85" w:type="dxa"/>
              <w:bottom w:w="85" w:type="dxa"/>
            </w:tcMar>
          </w:tcPr>
          <w:p w14:paraId="67800F58" w14:textId="77777777" w:rsidR="009331A9" w:rsidRDefault="009331A9" w:rsidP="009D6960">
            <w:pPr>
              <w:spacing w:before="0" w:after="0"/>
              <w:cnfStyle w:val="000000010000" w:firstRow="0" w:lastRow="0" w:firstColumn="0" w:lastColumn="0" w:oddVBand="0" w:evenVBand="0" w:oddHBand="0" w:evenHBand="1" w:firstRowFirstColumn="0" w:firstRowLastColumn="0" w:lastRowFirstColumn="0" w:lastRowLastColumn="0"/>
            </w:pPr>
            <w:r>
              <w:t>T</w:t>
            </w:r>
            <w:r w:rsidRPr="0021602B">
              <w:t>he planning and preparation of processes to be undertaken</w:t>
            </w:r>
            <w:r w:rsidRPr="0021602B">
              <w:rPr>
                <w:spacing w:val="71"/>
              </w:rPr>
              <w:t xml:space="preserve"> </w:t>
            </w:r>
            <w:r w:rsidRPr="0021602B">
              <w:t>to prevent or manage</w:t>
            </w:r>
            <w:r w:rsidRPr="0021602B">
              <w:rPr>
                <w:spacing w:val="1"/>
              </w:rPr>
              <w:t xml:space="preserve"> </w:t>
            </w:r>
            <w:r w:rsidRPr="0021602B">
              <w:t>an</w:t>
            </w:r>
            <w:r w:rsidRPr="0021602B">
              <w:rPr>
                <w:spacing w:val="1"/>
              </w:rPr>
              <w:t xml:space="preserve"> </w:t>
            </w:r>
            <w:r w:rsidRPr="0021602B">
              <w:t>emergency</w:t>
            </w:r>
            <w:r w:rsidRPr="0021602B">
              <w:rPr>
                <w:spacing w:val="-2"/>
              </w:rPr>
              <w:t xml:space="preserve"> </w:t>
            </w:r>
            <w:r w:rsidRPr="0021602B">
              <w:t>or critical incident. These procedures assist schools to organise themselves in order to continue functioning during an emergency or critical incident.</w:t>
            </w:r>
          </w:p>
        </w:tc>
      </w:tr>
      <w:tr w:rsidR="009331A9" w14:paraId="572EEA2B" w14:textId="77777777" w:rsidTr="009D6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Mar>
              <w:top w:w="85" w:type="dxa"/>
              <w:bottom w:w="85" w:type="dxa"/>
            </w:tcMar>
          </w:tcPr>
          <w:p w14:paraId="52B80A4C" w14:textId="60B816E0" w:rsidR="009331A9" w:rsidRPr="00F566AD" w:rsidRDefault="009331A9" w:rsidP="009D6960">
            <w:pPr>
              <w:spacing w:before="0" w:after="0"/>
            </w:pPr>
            <w:r w:rsidRPr="00F566AD">
              <w:rPr>
                <w:spacing w:val="-1"/>
              </w:rPr>
              <w:t>Independent public schools</w:t>
            </w:r>
          </w:p>
        </w:tc>
        <w:tc>
          <w:tcPr>
            <w:tcW w:w="8186" w:type="dxa"/>
            <w:tcMar>
              <w:top w:w="85" w:type="dxa"/>
              <w:bottom w:w="85" w:type="dxa"/>
            </w:tcMar>
          </w:tcPr>
          <w:p w14:paraId="796FF5A0" w14:textId="77777777" w:rsidR="009331A9" w:rsidRDefault="009331A9" w:rsidP="009D6960">
            <w:pPr>
              <w:spacing w:before="0" w:after="0"/>
              <w:cnfStyle w:val="000000100000" w:firstRow="0" w:lastRow="0" w:firstColumn="0" w:lastColumn="0" w:oddVBand="0" w:evenVBand="0" w:oddHBand="1" w:evenHBand="0" w:firstRowFirstColumn="0" w:firstRowLastColumn="0" w:lastRowFirstColumn="0" w:lastRowLastColumn="0"/>
            </w:pPr>
            <w:r>
              <w:rPr>
                <w:spacing w:val="-1"/>
              </w:rPr>
              <w:t>S</w:t>
            </w:r>
            <w:r w:rsidRPr="0021602B">
              <w:rPr>
                <w:spacing w:val="-1"/>
              </w:rPr>
              <w:t>chools that</w:t>
            </w:r>
            <w:r w:rsidRPr="0021602B">
              <w:rPr>
                <w:b/>
                <w:spacing w:val="-1"/>
              </w:rPr>
              <w:t xml:space="preserve"> </w:t>
            </w:r>
            <w:r w:rsidRPr="0021602B">
              <w:t>remain part of the public education system while operating with increased autonomy in relation to staff selection, financial management, governance, and their teaching and learning programs.</w:t>
            </w:r>
          </w:p>
        </w:tc>
      </w:tr>
      <w:tr w:rsidR="009331A9" w14:paraId="3DF6D997" w14:textId="77777777" w:rsidTr="009D69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Mar>
              <w:top w:w="85" w:type="dxa"/>
              <w:bottom w:w="85" w:type="dxa"/>
            </w:tcMar>
          </w:tcPr>
          <w:p w14:paraId="3DDA54F4" w14:textId="77298EB6" w:rsidR="009331A9" w:rsidRPr="00F566AD" w:rsidRDefault="009331A9" w:rsidP="009D6960">
            <w:pPr>
              <w:spacing w:before="0" w:after="0"/>
              <w:rPr>
                <w:spacing w:val="-1"/>
              </w:rPr>
            </w:pPr>
            <w:r w:rsidRPr="00F566AD">
              <w:t xml:space="preserve">National </w:t>
            </w:r>
            <w:r w:rsidR="009F7E75" w:rsidRPr="00F566AD">
              <w:t>quality framework</w:t>
            </w:r>
          </w:p>
        </w:tc>
        <w:tc>
          <w:tcPr>
            <w:tcW w:w="8186" w:type="dxa"/>
            <w:tcMar>
              <w:top w:w="85" w:type="dxa"/>
              <w:bottom w:w="85" w:type="dxa"/>
            </w:tcMar>
          </w:tcPr>
          <w:p w14:paraId="7BF9EC9A" w14:textId="77777777" w:rsidR="009331A9" w:rsidRPr="0021602B" w:rsidRDefault="009331A9" w:rsidP="009D6960">
            <w:pPr>
              <w:spacing w:before="0" w:after="0"/>
              <w:cnfStyle w:val="000000010000" w:firstRow="0" w:lastRow="0" w:firstColumn="0" w:lastColumn="0" w:oddVBand="0" w:evenVBand="0" w:oddHBand="0" w:evenHBand="1" w:firstRowFirstColumn="0" w:firstRowLastColumn="0" w:lastRowFirstColumn="0" w:lastRowLastColumn="0"/>
              <w:rPr>
                <w:spacing w:val="-1"/>
              </w:rPr>
            </w:pPr>
            <w:r>
              <w:rPr>
                <w:spacing w:val="-1"/>
              </w:rPr>
              <w:t xml:space="preserve">The </w:t>
            </w:r>
            <w:r w:rsidRPr="0021602B">
              <w:t>regulatory system agreed to by all Australian governments, through the Council of Australian Governments, to raise quality and drive continuous improvement in early childhood education and care services, including preschools.</w:t>
            </w:r>
          </w:p>
        </w:tc>
      </w:tr>
      <w:tr w:rsidR="009331A9" w14:paraId="43C4DFC8" w14:textId="77777777" w:rsidTr="009D6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Mar>
              <w:top w:w="85" w:type="dxa"/>
              <w:bottom w:w="85" w:type="dxa"/>
            </w:tcMar>
          </w:tcPr>
          <w:p w14:paraId="42064342" w14:textId="77777777" w:rsidR="009331A9" w:rsidRPr="00F566AD" w:rsidRDefault="009331A9" w:rsidP="009D6960">
            <w:pPr>
              <w:spacing w:before="0" w:after="0"/>
              <w:rPr>
                <w:spacing w:val="-1"/>
              </w:rPr>
            </w:pPr>
            <w:r w:rsidRPr="00F566AD">
              <w:lastRenderedPageBreak/>
              <w:t>Newsflashes</w:t>
            </w:r>
          </w:p>
        </w:tc>
        <w:tc>
          <w:tcPr>
            <w:tcW w:w="8186" w:type="dxa"/>
            <w:tcMar>
              <w:top w:w="85" w:type="dxa"/>
              <w:bottom w:w="85" w:type="dxa"/>
            </w:tcMar>
          </w:tcPr>
          <w:p w14:paraId="054F06CF" w14:textId="77777777" w:rsidR="009331A9" w:rsidRPr="0021602B" w:rsidRDefault="009331A9" w:rsidP="009D6960">
            <w:pPr>
              <w:spacing w:before="0" w:after="0"/>
              <w:cnfStyle w:val="000000100000" w:firstRow="0" w:lastRow="0" w:firstColumn="0" w:lastColumn="0" w:oddVBand="0" w:evenVBand="0" w:oddHBand="1" w:evenHBand="0" w:firstRowFirstColumn="0" w:firstRowLastColumn="0" w:lastRowFirstColumn="0" w:lastRowLastColumn="0"/>
              <w:rPr>
                <w:spacing w:val="-1"/>
              </w:rPr>
            </w:pPr>
            <w:r>
              <w:t>S</w:t>
            </w:r>
            <w:r w:rsidRPr="0021602B">
              <w:t>uccinct briefings that provide critical information to the department’s Chief Executive and the Minister’s office. The department’s Corporate Communications unit and Deputy Chief Executives are also notified of information through this process.</w:t>
            </w:r>
          </w:p>
        </w:tc>
      </w:tr>
      <w:tr w:rsidR="009331A9" w14:paraId="0A671267" w14:textId="77777777" w:rsidTr="009D69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Mar>
              <w:top w:w="85" w:type="dxa"/>
              <w:bottom w:w="85" w:type="dxa"/>
            </w:tcMar>
          </w:tcPr>
          <w:p w14:paraId="72C9D86A" w14:textId="77777777" w:rsidR="009331A9" w:rsidRPr="00F566AD" w:rsidRDefault="009331A9" w:rsidP="009D6960">
            <w:pPr>
              <w:spacing w:before="0" w:after="0"/>
              <w:rPr>
                <w:spacing w:val="-1"/>
              </w:rPr>
            </w:pPr>
            <w:r w:rsidRPr="00F566AD">
              <w:t>Quality Education and Care NT (QECNT)</w:t>
            </w:r>
          </w:p>
        </w:tc>
        <w:tc>
          <w:tcPr>
            <w:tcW w:w="8186" w:type="dxa"/>
            <w:tcMar>
              <w:top w:w="85" w:type="dxa"/>
              <w:bottom w:w="85" w:type="dxa"/>
            </w:tcMar>
          </w:tcPr>
          <w:p w14:paraId="448055C4" w14:textId="77777777" w:rsidR="009331A9" w:rsidRPr="0021602B" w:rsidRDefault="009331A9" w:rsidP="009D6960">
            <w:pPr>
              <w:spacing w:before="0" w:after="0"/>
              <w:cnfStyle w:val="000000010000" w:firstRow="0" w:lastRow="0" w:firstColumn="0" w:lastColumn="0" w:oddVBand="0" w:evenVBand="0" w:oddHBand="0" w:evenHBand="1" w:firstRowFirstColumn="0" w:firstRowLastColumn="0" w:lastRowFirstColumn="0" w:lastRowLastColumn="0"/>
              <w:rPr>
                <w:spacing w:val="-1"/>
              </w:rPr>
            </w:pPr>
            <w:r>
              <w:t>T</w:t>
            </w:r>
            <w:r w:rsidRPr="0021602B">
              <w:t xml:space="preserve">he NT regulatory authority responsible for administering the </w:t>
            </w:r>
            <w:r w:rsidRPr="004A5B76">
              <w:rPr>
                <w:i/>
              </w:rPr>
              <w:t xml:space="preserve">Education and Care Services (National Uniform Legislation) Act 2011 </w:t>
            </w:r>
            <w:r w:rsidRPr="004A5B76">
              <w:t>and Education and Care National Regulations</w:t>
            </w:r>
            <w:r>
              <w:t xml:space="preserve"> 2011</w:t>
            </w:r>
            <w:r w:rsidRPr="004A5B76">
              <w:t>.</w:t>
            </w:r>
          </w:p>
        </w:tc>
      </w:tr>
      <w:tr w:rsidR="009331A9" w14:paraId="41326122" w14:textId="77777777" w:rsidTr="009D6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Mar>
              <w:top w:w="85" w:type="dxa"/>
              <w:bottom w:w="85" w:type="dxa"/>
            </w:tcMar>
          </w:tcPr>
          <w:p w14:paraId="2F39B6DC" w14:textId="77777777" w:rsidR="009331A9" w:rsidRPr="00F566AD" w:rsidRDefault="009331A9" w:rsidP="009D6960">
            <w:pPr>
              <w:spacing w:before="0" w:after="0"/>
              <w:rPr>
                <w:spacing w:val="-1"/>
              </w:rPr>
            </w:pPr>
            <w:r w:rsidRPr="00F566AD">
              <w:rPr>
                <w:spacing w:val="-1"/>
              </w:rPr>
              <w:t>School</w:t>
            </w:r>
          </w:p>
        </w:tc>
        <w:tc>
          <w:tcPr>
            <w:tcW w:w="8186" w:type="dxa"/>
            <w:tcMar>
              <w:top w:w="85" w:type="dxa"/>
              <w:bottom w:w="85" w:type="dxa"/>
            </w:tcMar>
          </w:tcPr>
          <w:p w14:paraId="5428EDA9" w14:textId="77777777" w:rsidR="009331A9" w:rsidRPr="0021602B" w:rsidRDefault="009331A9" w:rsidP="009D6960">
            <w:pPr>
              <w:spacing w:before="0" w:after="0"/>
              <w:cnfStyle w:val="000000100000" w:firstRow="0" w:lastRow="0" w:firstColumn="0" w:lastColumn="0" w:oddVBand="0" w:evenVBand="0" w:oddHBand="1" w:evenHBand="0" w:firstRowFirstColumn="0" w:firstRowLastColumn="0" w:lastRowFirstColumn="0" w:lastRowLastColumn="0"/>
              <w:rPr>
                <w:spacing w:val="-1"/>
              </w:rPr>
            </w:pPr>
            <w:r>
              <w:rPr>
                <w:spacing w:val="-1"/>
              </w:rPr>
              <w:t>I</w:t>
            </w:r>
            <w:r w:rsidRPr="0021602B">
              <w:rPr>
                <w:spacing w:val="-1"/>
              </w:rPr>
              <w:t>ncludes</w:t>
            </w:r>
            <w:r w:rsidRPr="0021602B">
              <w:rPr>
                <w:spacing w:val="-2"/>
              </w:rPr>
              <w:t xml:space="preserve"> </w:t>
            </w:r>
            <w:r w:rsidRPr="0021602B">
              <w:rPr>
                <w:spacing w:val="-1"/>
              </w:rPr>
              <w:t>preschool</w:t>
            </w:r>
            <w:r w:rsidRPr="0021602B">
              <w:rPr>
                <w:spacing w:val="-3"/>
              </w:rPr>
              <w:t xml:space="preserve"> </w:t>
            </w:r>
            <w:r w:rsidRPr="0021602B">
              <w:t>and</w:t>
            </w:r>
            <w:r w:rsidRPr="0021602B">
              <w:rPr>
                <w:spacing w:val="-1"/>
              </w:rPr>
              <w:t xml:space="preserve"> </w:t>
            </w:r>
            <w:r w:rsidRPr="0021602B">
              <w:t>the</w:t>
            </w:r>
            <w:r w:rsidRPr="0021602B">
              <w:rPr>
                <w:spacing w:val="-1"/>
              </w:rPr>
              <w:t xml:space="preserve"> land</w:t>
            </w:r>
            <w:r w:rsidRPr="0021602B">
              <w:rPr>
                <w:spacing w:val="1"/>
              </w:rPr>
              <w:t xml:space="preserve"> </w:t>
            </w:r>
            <w:r w:rsidRPr="0021602B">
              <w:rPr>
                <w:spacing w:val="-1"/>
              </w:rPr>
              <w:t>area</w:t>
            </w:r>
            <w:r w:rsidRPr="0021602B">
              <w:rPr>
                <w:spacing w:val="1"/>
              </w:rPr>
              <w:t xml:space="preserve"> </w:t>
            </w:r>
            <w:r w:rsidRPr="0021602B">
              <w:t>up</w:t>
            </w:r>
            <w:r w:rsidRPr="0021602B">
              <w:rPr>
                <w:spacing w:val="-1"/>
              </w:rPr>
              <w:t xml:space="preserve"> </w:t>
            </w:r>
            <w:r w:rsidRPr="0021602B">
              <w:t>to</w:t>
            </w:r>
            <w:r w:rsidRPr="0021602B">
              <w:rPr>
                <w:spacing w:val="-1"/>
              </w:rPr>
              <w:t xml:space="preserve"> </w:t>
            </w:r>
            <w:r w:rsidRPr="0021602B">
              <w:t>the</w:t>
            </w:r>
            <w:r w:rsidRPr="0021602B">
              <w:rPr>
                <w:spacing w:val="-1"/>
              </w:rPr>
              <w:t xml:space="preserve"> school</w:t>
            </w:r>
            <w:r w:rsidRPr="0021602B">
              <w:t xml:space="preserve"> </w:t>
            </w:r>
            <w:r w:rsidRPr="0021602B">
              <w:rPr>
                <w:spacing w:val="-1"/>
              </w:rPr>
              <w:t>boundaries.</w:t>
            </w:r>
          </w:p>
        </w:tc>
      </w:tr>
      <w:tr w:rsidR="009331A9" w14:paraId="367FF391" w14:textId="77777777" w:rsidTr="009D69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Mar>
              <w:top w:w="85" w:type="dxa"/>
              <w:bottom w:w="85" w:type="dxa"/>
            </w:tcMar>
          </w:tcPr>
          <w:p w14:paraId="44C52F0A" w14:textId="77777777" w:rsidR="009331A9" w:rsidRPr="00F566AD" w:rsidRDefault="009331A9" w:rsidP="009D6960">
            <w:pPr>
              <w:spacing w:before="0" w:after="0"/>
              <w:rPr>
                <w:spacing w:val="-1"/>
              </w:rPr>
            </w:pPr>
            <w:r w:rsidRPr="00F566AD">
              <w:rPr>
                <w:spacing w:val="-1"/>
              </w:rPr>
              <w:t>School staff</w:t>
            </w:r>
          </w:p>
        </w:tc>
        <w:tc>
          <w:tcPr>
            <w:tcW w:w="8186" w:type="dxa"/>
            <w:tcMar>
              <w:top w:w="85" w:type="dxa"/>
              <w:bottom w:w="85" w:type="dxa"/>
            </w:tcMar>
          </w:tcPr>
          <w:p w14:paraId="5BAA7CBB" w14:textId="77777777" w:rsidR="009331A9" w:rsidRPr="0021602B" w:rsidRDefault="009331A9" w:rsidP="009D6960">
            <w:pPr>
              <w:spacing w:before="0" w:after="0"/>
              <w:cnfStyle w:val="000000010000" w:firstRow="0" w:lastRow="0" w:firstColumn="0" w:lastColumn="0" w:oddVBand="0" w:evenVBand="0" w:oddHBand="0" w:evenHBand="1" w:firstRowFirstColumn="0" w:firstRowLastColumn="0" w:lastRowFirstColumn="0" w:lastRowLastColumn="0"/>
              <w:rPr>
                <w:spacing w:val="-1"/>
              </w:rPr>
            </w:pPr>
            <w:r>
              <w:rPr>
                <w:spacing w:val="-1"/>
              </w:rPr>
              <w:t>A</w:t>
            </w:r>
            <w:r w:rsidRPr="0021602B">
              <w:rPr>
                <w:spacing w:val="-1"/>
              </w:rPr>
              <w:t>ny person responsible for the operations or education services at a school</w:t>
            </w:r>
            <w:r w:rsidRPr="0021602B">
              <w:t>. This can include contractors, visitors or volunteers.</w:t>
            </w:r>
          </w:p>
        </w:tc>
      </w:tr>
    </w:tbl>
    <w:p w14:paraId="7D800BAD" w14:textId="7E29D5E3" w:rsidR="007866A5" w:rsidRDefault="00847401" w:rsidP="004A5B76">
      <w:pPr>
        <w:pStyle w:val="Heading1"/>
        <w:rPr>
          <w:noProof/>
          <w:lang w:eastAsia="en-AU"/>
        </w:rPr>
      </w:pPr>
      <w:r>
        <w:rPr>
          <w:noProof/>
          <w:lang w:eastAsia="en-AU"/>
        </w:rPr>
        <w:t xml:space="preserve">Related </w:t>
      </w:r>
      <w:r w:rsidR="004339E8">
        <w:rPr>
          <w:noProof/>
          <w:lang w:eastAsia="en-AU"/>
        </w:rPr>
        <w:t>l</w:t>
      </w:r>
      <w:r>
        <w:rPr>
          <w:noProof/>
          <w:lang w:eastAsia="en-AU"/>
        </w:rPr>
        <w:t>egislation</w:t>
      </w:r>
      <w:r w:rsidR="001A5E74">
        <w:rPr>
          <w:noProof/>
          <w:lang w:eastAsia="en-AU"/>
        </w:rPr>
        <w:t>, policy</w:t>
      </w:r>
      <w:r>
        <w:rPr>
          <w:noProof/>
          <w:lang w:eastAsia="en-AU"/>
        </w:rPr>
        <w:t xml:space="preserve"> and </w:t>
      </w:r>
      <w:r w:rsidR="004339E8">
        <w:rPr>
          <w:noProof/>
          <w:lang w:eastAsia="en-AU"/>
        </w:rPr>
        <w:t>d</w:t>
      </w:r>
      <w:r>
        <w:rPr>
          <w:noProof/>
          <w:lang w:eastAsia="en-AU"/>
        </w:rPr>
        <w:t>ocuments</w:t>
      </w:r>
    </w:p>
    <w:p w14:paraId="5D898E91" w14:textId="227115B6" w:rsidR="004A5B76" w:rsidRDefault="004A5B76" w:rsidP="004A5B76">
      <w:pPr>
        <w:pStyle w:val="BodyText"/>
      </w:pPr>
      <w:r w:rsidRPr="0021602B">
        <w:t xml:space="preserve">Additional resources can be found internally on the department’s </w:t>
      </w:r>
      <w:r w:rsidRPr="00E9369A">
        <w:t>Work Health and Safety</w:t>
      </w:r>
      <w:r w:rsidRPr="00A45C5C">
        <w:rPr>
          <w:rStyle w:val="Hyperlink"/>
          <w:color w:val="auto"/>
          <w:u w:val="none"/>
        </w:rPr>
        <w:t xml:space="preserve"> </w:t>
      </w:r>
      <w:r w:rsidRPr="0021602B">
        <w:t>site</w:t>
      </w:r>
      <w:r w:rsidR="00D90C9B">
        <w:t xml:space="preserve"> – </w:t>
      </w:r>
      <w:r w:rsidRPr="0021602B">
        <w:t>staff access only.</w:t>
      </w:r>
    </w:p>
    <w:p w14:paraId="58F02686" w14:textId="3DF717A5" w:rsidR="00D73467" w:rsidRDefault="00D73467" w:rsidP="00D73467">
      <w:pPr>
        <w:pStyle w:val="Heading2"/>
      </w:pPr>
      <w:r>
        <w:t>Legislation</w:t>
      </w:r>
    </w:p>
    <w:p w14:paraId="46FE53D9" w14:textId="0210A3D7" w:rsidR="001D0BAF" w:rsidRPr="003C30F2" w:rsidRDefault="001D0BAF" w:rsidP="00D73467">
      <w:r w:rsidRPr="003C30F2">
        <w:rPr>
          <w:i/>
        </w:rPr>
        <w:t>Education Act 2015</w:t>
      </w:r>
      <w:r w:rsidR="003C30F2">
        <w:rPr>
          <w:i/>
        </w:rPr>
        <w:t xml:space="preserve"> </w:t>
      </w:r>
      <w:r w:rsidR="003C30F2" w:rsidRPr="003C30F2">
        <w:t xml:space="preserve">- </w:t>
      </w:r>
      <w:hyperlink r:id="rId9" w:history="1">
        <w:r w:rsidR="003C30F2" w:rsidRPr="00817897">
          <w:rPr>
            <w:rStyle w:val="Hyperlink"/>
          </w:rPr>
          <w:t>https://legislation.nt.gov.au/en/Legislation/EDUCATION-ACT-2015</w:t>
        </w:r>
      </w:hyperlink>
    </w:p>
    <w:p w14:paraId="4F443B8B" w14:textId="5830C977" w:rsidR="001D0BAF" w:rsidRPr="003C30F2" w:rsidRDefault="001D0BAF" w:rsidP="00D73467">
      <w:r w:rsidRPr="003C30F2">
        <w:rPr>
          <w:i/>
        </w:rPr>
        <w:t>Education and Care Services (National Uniform Legislation) Act 2011</w:t>
      </w:r>
      <w:r w:rsidR="003C30F2" w:rsidRPr="003C30F2">
        <w:t xml:space="preserve"> - </w:t>
      </w:r>
      <w:hyperlink r:id="rId10" w:history="1">
        <w:r w:rsidR="003C30F2" w:rsidRPr="00817897">
          <w:rPr>
            <w:rStyle w:val="Hyperlink"/>
          </w:rPr>
          <w:t>https://legislation.nt.gov.au/en/Legislation/EDUCATION-AND-CARE-SERVICES-NATIONAL-UNIFORM-LEGISLATION-ACT-2011</w:t>
        </w:r>
      </w:hyperlink>
    </w:p>
    <w:p w14:paraId="0D5857A5" w14:textId="7003F532" w:rsidR="001D0BAF" w:rsidRDefault="001D0BAF" w:rsidP="00D73467">
      <w:r w:rsidRPr="00AD0401">
        <w:t>Education and Care National Regulations</w:t>
      </w:r>
      <w:r w:rsidR="00AD0401">
        <w:t xml:space="preserve"> - </w:t>
      </w:r>
      <w:hyperlink r:id="rId11" w:history="1">
        <w:r w:rsidR="00AD0401" w:rsidRPr="00817897">
          <w:rPr>
            <w:rStyle w:val="Hyperlink"/>
          </w:rPr>
          <w:t>https://www.acecqa.gov.au/nqf/national-law-regulations/national-regulations</w:t>
        </w:r>
      </w:hyperlink>
    </w:p>
    <w:p w14:paraId="28716CAE" w14:textId="0119B9B6" w:rsidR="009D5FAD" w:rsidRPr="00AD0401" w:rsidRDefault="009D5FAD" w:rsidP="009D5FAD">
      <w:r w:rsidRPr="00AD0401">
        <w:rPr>
          <w:i/>
        </w:rPr>
        <w:t>Emergency Management Act 2013</w:t>
      </w:r>
      <w:r w:rsidR="00AD0401" w:rsidRPr="00AD0401">
        <w:t xml:space="preserve"> - </w:t>
      </w:r>
      <w:hyperlink r:id="rId12" w:history="1">
        <w:r w:rsidR="00AD0401" w:rsidRPr="00817897">
          <w:rPr>
            <w:rStyle w:val="Hyperlink"/>
          </w:rPr>
          <w:t>https://legislation.nt.gov.au/Legislation/EMERGENCY-MANAGEMENT-ACT-2013</w:t>
        </w:r>
      </w:hyperlink>
    </w:p>
    <w:p w14:paraId="71C7EED7" w14:textId="36DEC900" w:rsidR="009D5FAD" w:rsidRPr="00AD0401" w:rsidRDefault="009D5FAD" w:rsidP="00D73467">
      <w:r w:rsidRPr="00AD0401">
        <w:rPr>
          <w:i/>
        </w:rPr>
        <w:t>Fire and Emergency Act 1996</w:t>
      </w:r>
      <w:r w:rsidR="00AD0401" w:rsidRPr="00AD0401">
        <w:t xml:space="preserve"> - </w:t>
      </w:r>
      <w:hyperlink r:id="rId13" w:history="1">
        <w:r w:rsidR="00AD0401" w:rsidRPr="00817897">
          <w:rPr>
            <w:rStyle w:val="Hyperlink"/>
          </w:rPr>
          <w:t>https://legislation.nt.gov.au/Legislation/FIRE-AND-EMERGENCY-ACT-1996</w:t>
        </w:r>
      </w:hyperlink>
    </w:p>
    <w:p w14:paraId="1E70F0D3" w14:textId="0999B603" w:rsidR="009D5FAD" w:rsidRDefault="009D5FAD" w:rsidP="00D73467">
      <w:r w:rsidRPr="00AD0401">
        <w:t>Fire and Emergency Regulations 1996</w:t>
      </w:r>
      <w:r w:rsidR="00AD0401">
        <w:t xml:space="preserve"> - </w:t>
      </w:r>
      <w:hyperlink r:id="rId14" w:history="1">
        <w:r w:rsidR="00AD0401" w:rsidRPr="00817897">
          <w:rPr>
            <w:rStyle w:val="Hyperlink"/>
          </w:rPr>
          <w:t>https://legislation.nt.gov.au/Legislation/FIRE-AND-EMERGENCY-REGULATIONS-1996</w:t>
        </w:r>
      </w:hyperlink>
    </w:p>
    <w:p w14:paraId="19CAE6B3" w14:textId="57A2436E" w:rsidR="001D0BAF" w:rsidRPr="00AD0401" w:rsidRDefault="001D0BAF" w:rsidP="00D73467">
      <w:r w:rsidRPr="00AD0401">
        <w:rPr>
          <w:i/>
        </w:rPr>
        <w:t xml:space="preserve">Work </w:t>
      </w:r>
      <w:r w:rsidR="00AD0401" w:rsidRPr="00AD0401">
        <w:rPr>
          <w:i/>
        </w:rPr>
        <w:t xml:space="preserve">Health </w:t>
      </w:r>
      <w:r w:rsidRPr="00AD0401">
        <w:rPr>
          <w:i/>
        </w:rPr>
        <w:t>and Safety (National Uniform Legislation) Act 2011</w:t>
      </w:r>
      <w:r w:rsidR="00AD0401" w:rsidRPr="00AD0401">
        <w:t xml:space="preserve"> - </w:t>
      </w:r>
      <w:hyperlink r:id="rId15" w:history="1">
        <w:r w:rsidR="00AD0401" w:rsidRPr="00817897">
          <w:rPr>
            <w:rStyle w:val="Hyperlink"/>
          </w:rPr>
          <w:t>https://legislation.nt.gov.au/en/Legislation/WORK-HEALTH-AND-SAFETY-NATIONAL-UNIFORM-LEGISLATION-ACT-2011</w:t>
        </w:r>
      </w:hyperlink>
    </w:p>
    <w:p w14:paraId="37BD0860" w14:textId="0AEC030B" w:rsidR="001D0BAF" w:rsidRDefault="001D0BAF" w:rsidP="001D0BAF">
      <w:r w:rsidRPr="00AD0401">
        <w:t xml:space="preserve">Work </w:t>
      </w:r>
      <w:r w:rsidR="00AD0401" w:rsidRPr="00AD0401">
        <w:t xml:space="preserve">Health </w:t>
      </w:r>
      <w:r w:rsidRPr="00AD0401">
        <w:t>and Safety (National Uniform Legislation) Regulations 2011</w:t>
      </w:r>
      <w:r w:rsidR="00AD0401">
        <w:t xml:space="preserve"> - </w:t>
      </w:r>
      <w:hyperlink r:id="rId16" w:history="1">
        <w:r w:rsidR="00AD0401" w:rsidRPr="00817897">
          <w:rPr>
            <w:rStyle w:val="Hyperlink"/>
          </w:rPr>
          <w:t>https://legislation.nt.gov.au/Legislation/WORK-HEALTH-AND-SAFETY-NATIONAL-UNIFORM-LEGISLATION-REGULATIONS-2011</w:t>
        </w:r>
      </w:hyperlink>
    </w:p>
    <w:p w14:paraId="61B1D29C" w14:textId="77777777" w:rsidR="001A5E74" w:rsidRDefault="001A5E74" w:rsidP="001A5E74">
      <w:pPr>
        <w:pStyle w:val="Heading2"/>
      </w:pPr>
      <w:r>
        <w:t>Policy</w:t>
      </w:r>
    </w:p>
    <w:p w14:paraId="7DE9A58D" w14:textId="4CE3D7FE" w:rsidR="001A5E74" w:rsidRDefault="001A5E74" w:rsidP="001A5E74">
      <w:pPr>
        <w:rPr>
          <w:spacing w:val="-1"/>
        </w:rPr>
      </w:pPr>
      <w:r w:rsidRPr="001D0BAF">
        <w:rPr>
          <w:spacing w:val="-1"/>
        </w:rPr>
        <w:t>Emergency</w:t>
      </w:r>
      <w:r w:rsidRPr="001D0BAF">
        <w:rPr>
          <w:spacing w:val="-2"/>
        </w:rPr>
        <w:t xml:space="preserve"> </w:t>
      </w:r>
      <w:r>
        <w:rPr>
          <w:spacing w:val="-1"/>
        </w:rPr>
        <w:t>m</w:t>
      </w:r>
      <w:r w:rsidRPr="001D0BAF">
        <w:rPr>
          <w:spacing w:val="-1"/>
        </w:rPr>
        <w:t>anagement</w:t>
      </w:r>
      <w:r w:rsidRPr="001D0BAF">
        <w:t xml:space="preserve"> </w:t>
      </w:r>
      <w:r>
        <w:rPr>
          <w:spacing w:val="-1"/>
        </w:rPr>
        <w:t>f</w:t>
      </w:r>
      <w:r w:rsidRPr="001D0BAF">
        <w:rPr>
          <w:spacing w:val="-1"/>
        </w:rPr>
        <w:t>ramework</w:t>
      </w:r>
      <w:r w:rsidR="00D933E1">
        <w:rPr>
          <w:spacing w:val="-1"/>
        </w:rPr>
        <w:t xml:space="preserve"> - </w:t>
      </w:r>
      <w:hyperlink r:id="rId17" w:history="1">
        <w:r w:rsidR="00D933E1" w:rsidRPr="00817897">
          <w:rPr>
            <w:rStyle w:val="Hyperlink"/>
            <w:spacing w:val="-1"/>
          </w:rPr>
          <w:t>http://ed.ntschools.net/documentcentre/Pages/home.aspx?category=School%20operations&amp;subcategory=Emergency%20management</w:t>
        </w:r>
      </w:hyperlink>
    </w:p>
    <w:p w14:paraId="07810E3C" w14:textId="70F3F36D" w:rsidR="001A5E74" w:rsidRDefault="001A5E74" w:rsidP="001A5E74">
      <w:r w:rsidRPr="00D933E1">
        <w:lastRenderedPageBreak/>
        <w:t>Emergency management plans for schools guidelines</w:t>
      </w:r>
      <w:r w:rsidR="00D933E1">
        <w:t xml:space="preserve"> - </w:t>
      </w:r>
      <w:hyperlink r:id="rId18" w:anchor="emergency_management" w:history="1">
        <w:r w:rsidR="00314E9F" w:rsidRPr="00817897">
          <w:rPr>
            <w:rStyle w:val="Hyperlink"/>
          </w:rPr>
          <w:t>https://education.nt.gov.au/policies/school-operations#emergency_management</w:t>
        </w:r>
      </w:hyperlink>
    </w:p>
    <w:p w14:paraId="7D0BB895" w14:textId="7E90F940" w:rsidR="001A5E74" w:rsidRDefault="001A5E74" w:rsidP="001A5E74">
      <w:r w:rsidRPr="00314E9F">
        <w:t xml:space="preserve">Emergency management public shelter </w:t>
      </w:r>
      <w:r w:rsidR="00D56B7E">
        <w:t xml:space="preserve">responsibilities </w:t>
      </w:r>
      <w:r w:rsidRPr="00314E9F">
        <w:t>policy</w:t>
      </w:r>
      <w:r w:rsidR="00314E9F">
        <w:t xml:space="preserve"> - </w:t>
      </w:r>
      <w:hyperlink r:id="rId19" w:anchor="emergency_management" w:history="1">
        <w:r w:rsidR="00314E9F" w:rsidRPr="00817897">
          <w:rPr>
            <w:rStyle w:val="Hyperlink"/>
          </w:rPr>
          <w:t>https://education.nt.gov.au/policies/school-operations#emergency_management</w:t>
        </w:r>
      </w:hyperlink>
    </w:p>
    <w:p w14:paraId="45B53373" w14:textId="0CB9A7CD" w:rsidR="001A5E74" w:rsidRDefault="001A5E74" w:rsidP="001A5E74">
      <w:r w:rsidRPr="00314E9F">
        <w:t>Temporary school closure</w:t>
      </w:r>
      <w:r w:rsidR="00314E9F">
        <w:t>s</w:t>
      </w:r>
      <w:r w:rsidRPr="00314E9F">
        <w:t xml:space="preserve"> guidelines</w:t>
      </w:r>
      <w:r w:rsidR="00314E9F">
        <w:t xml:space="preserve"> - </w:t>
      </w:r>
      <w:hyperlink r:id="rId20" w:anchor="emergency_management" w:history="1">
        <w:r w:rsidR="00314E9F" w:rsidRPr="00817897">
          <w:rPr>
            <w:rStyle w:val="Hyperlink"/>
          </w:rPr>
          <w:t>https://education.nt.gov.au/policies/school-operations#emergency_management</w:t>
        </w:r>
      </w:hyperlink>
    </w:p>
    <w:p w14:paraId="53839E6A" w14:textId="4C092640" w:rsidR="001A5E74" w:rsidRDefault="001A5E74" w:rsidP="001A5E74">
      <w:r w:rsidRPr="00314E9F">
        <w:t>Excursions policy</w:t>
      </w:r>
      <w:r w:rsidR="00314E9F">
        <w:t xml:space="preserve"> - </w:t>
      </w:r>
      <w:hyperlink r:id="rId21" w:anchor="excursions" w:history="1">
        <w:r w:rsidR="00314E9F" w:rsidRPr="00817897">
          <w:rPr>
            <w:rStyle w:val="Hyperlink"/>
          </w:rPr>
          <w:t>https://education.nt.gov.au/policies/school-operations#excursions</w:t>
        </w:r>
      </w:hyperlink>
    </w:p>
    <w:p w14:paraId="7B6127F7" w14:textId="3F1322A5" w:rsidR="001A5E74" w:rsidRDefault="001A5E74" w:rsidP="001A5E74">
      <w:r w:rsidRPr="00314E9F">
        <w:rPr>
          <w:spacing w:val="-1"/>
        </w:rPr>
        <w:t>National Quality Framework</w:t>
      </w:r>
      <w:r w:rsidR="00314E9F">
        <w:rPr>
          <w:spacing w:val="-1"/>
        </w:rPr>
        <w:t xml:space="preserve"> - </w:t>
      </w:r>
      <w:hyperlink r:id="rId22" w:history="1">
        <w:r w:rsidR="00314E9F" w:rsidRPr="00817897">
          <w:rPr>
            <w:rStyle w:val="Hyperlink"/>
            <w:spacing w:val="-1"/>
          </w:rPr>
          <w:t>https://www.acecqa.gov.au/national-quality-framework</w:t>
        </w:r>
      </w:hyperlink>
    </w:p>
    <w:p w14:paraId="765C8858" w14:textId="18BC9D21" w:rsidR="00D73467" w:rsidRDefault="00D73467" w:rsidP="00D73467">
      <w:pPr>
        <w:pStyle w:val="Heading2"/>
      </w:pPr>
      <w:r>
        <w:t>Documents</w:t>
      </w:r>
    </w:p>
    <w:p w14:paraId="6C1E6CB7" w14:textId="14ABD0BB" w:rsidR="009D5FAD" w:rsidRDefault="009D5FAD" w:rsidP="00D73467">
      <w:r w:rsidRPr="00314E9F">
        <w:t>Department of Home Affairs – Ministerial Council for Police and Emergency Management</w:t>
      </w:r>
      <w:r>
        <w:t xml:space="preserve"> </w:t>
      </w:r>
      <w:r w:rsidR="00314E9F">
        <w:t xml:space="preserve">- </w:t>
      </w:r>
      <w:hyperlink r:id="rId23" w:history="1">
        <w:r w:rsidR="00314E9F" w:rsidRPr="00817897">
          <w:rPr>
            <w:rStyle w:val="Hyperlink"/>
          </w:rPr>
          <w:t>https://www.homeaffairs.gov.au/help-and-support/how-to-engage-us/committees-and-fora/ministerial-council-police-emergency-management</w:t>
        </w:r>
      </w:hyperlink>
    </w:p>
    <w:p w14:paraId="3F54C451" w14:textId="48F42C17" w:rsidR="001D0BAF" w:rsidRDefault="001D0BAF" w:rsidP="00D73467">
      <w:r>
        <w:t xml:space="preserve">Media liaison policy – </w:t>
      </w:r>
      <w:hyperlink r:id="rId24" w:history="1">
        <w:r w:rsidR="00314E9F" w:rsidRPr="00817897">
          <w:rPr>
            <w:rStyle w:val="Hyperlink"/>
          </w:rPr>
          <w:t>http://ed.ntschools.net/documentcentre/Pages/home.aspx?category=Corporate%20communications&amp;subcategory=Media</w:t>
        </w:r>
      </w:hyperlink>
    </w:p>
    <w:p w14:paraId="29AFEFA6" w14:textId="1914C285" w:rsidR="004A5B76" w:rsidRDefault="009D5FAD" w:rsidP="004A5B76">
      <w:r w:rsidRPr="00314E9F">
        <w:t>Northern Territory Emergency Service publications and forms</w:t>
      </w:r>
      <w:r w:rsidR="00314E9F">
        <w:t xml:space="preserve"> - </w:t>
      </w:r>
      <w:hyperlink r:id="rId25" w:history="1">
        <w:r w:rsidR="00314E9F" w:rsidRPr="00817897">
          <w:rPr>
            <w:rStyle w:val="Hyperlink"/>
          </w:rPr>
          <w:t>https://pfes.nt.gov.au/emergency-service/publications</w:t>
        </w:r>
      </w:hyperlink>
    </w:p>
    <w:p w14:paraId="3C1D1E7D" w14:textId="06ECB8A0" w:rsidR="002F08D5" w:rsidRPr="004A5B76" w:rsidRDefault="002F08D5" w:rsidP="004A5B76">
      <w:pPr>
        <w:rPr>
          <w:lang w:eastAsia="en-AU"/>
        </w:rPr>
      </w:pPr>
      <w:r w:rsidRPr="0028123A">
        <w:rPr>
          <w:rFonts w:asciiTheme="minorHAnsi" w:hAnsiTheme="minorHAnsi"/>
        </w:rPr>
        <w:t>W</w:t>
      </w:r>
      <w:r w:rsidR="00314E9F">
        <w:rPr>
          <w:rFonts w:asciiTheme="minorHAnsi" w:hAnsiTheme="minorHAnsi"/>
        </w:rPr>
        <w:t xml:space="preserve">ork </w:t>
      </w:r>
      <w:r w:rsidRPr="0028123A">
        <w:rPr>
          <w:rFonts w:asciiTheme="minorHAnsi" w:hAnsiTheme="minorHAnsi"/>
        </w:rPr>
        <w:t>H</w:t>
      </w:r>
      <w:r w:rsidR="00314E9F">
        <w:rPr>
          <w:rFonts w:asciiTheme="minorHAnsi" w:hAnsiTheme="minorHAnsi"/>
        </w:rPr>
        <w:t xml:space="preserve">ealth and </w:t>
      </w:r>
      <w:r w:rsidR="00314E9F" w:rsidRPr="0028123A">
        <w:rPr>
          <w:rFonts w:asciiTheme="minorHAnsi" w:hAnsiTheme="minorHAnsi"/>
        </w:rPr>
        <w:t>S</w:t>
      </w:r>
      <w:r w:rsidR="00314E9F">
        <w:rPr>
          <w:rFonts w:asciiTheme="minorHAnsi" w:hAnsiTheme="minorHAnsi"/>
        </w:rPr>
        <w:t xml:space="preserve">afety </w:t>
      </w:r>
      <w:r w:rsidRPr="0028123A">
        <w:rPr>
          <w:rFonts w:asciiTheme="minorHAnsi" w:hAnsiTheme="minorHAnsi"/>
        </w:rPr>
        <w:t>Incident Report Form</w:t>
      </w:r>
      <w:r w:rsidR="00314E9F">
        <w:rPr>
          <w:rFonts w:asciiTheme="minorHAnsi" w:hAnsiTheme="minorHAnsi"/>
        </w:rPr>
        <w:t xml:space="preserve"> - </w:t>
      </w:r>
      <w:hyperlink r:id="rId26" w:history="1">
        <w:r w:rsidR="00314E9F" w:rsidRPr="00817897">
          <w:rPr>
            <w:rStyle w:val="Hyperlink"/>
            <w:rFonts w:asciiTheme="minorHAnsi" w:hAnsiTheme="minorHAnsi"/>
          </w:rPr>
          <w:t>http://ed.ntschools.net/audit/team/incidents/SitePages/onlineform.aspx</w:t>
        </w:r>
      </w:hyperlink>
    </w:p>
    <w:p w14:paraId="7769E764" w14:textId="7A2C9116" w:rsidR="005A69AE" w:rsidRDefault="005A69AE">
      <w:r>
        <w:br w:type="page"/>
      </w:r>
    </w:p>
    <w:p w14:paraId="1AC6FAD8" w14:textId="77777777" w:rsidR="007866A5" w:rsidRPr="001F27B8" w:rsidRDefault="007866A5" w:rsidP="0028123A">
      <w:pPr>
        <w:pStyle w:val="BodyText"/>
        <w:spacing w:after="200"/>
      </w:pPr>
    </w:p>
    <w:tbl>
      <w:tblPr>
        <w:tblStyle w:val="NTGtable1"/>
        <w:tblW w:w="10343" w:type="dxa"/>
        <w:tblLayout w:type="fixed"/>
        <w:tblLook w:val="0120" w:firstRow="1" w:lastRow="0" w:firstColumn="0" w:lastColumn="1" w:noHBand="0" w:noVBand="0"/>
      </w:tblPr>
      <w:tblGrid>
        <w:gridCol w:w="1980"/>
        <w:gridCol w:w="8363"/>
      </w:tblGrid>
      <w:tr w:rsidR="00830040" w:rsidRPr="00E87DE1" w14:paraId="4DFD23F3" w14:textId="77777777" w:rsidTr="00A45C5C">
        <w:trPr>
          <w:cnfStyle w:val="100000000000" w:firstRow="1" w:lastRow="0" w:firstColumn="0" w:lastColumn="0" w:oddVBand="0" w:evenVBand="0" w:oddHBand="0" w:evenHBand="0" w:firstRowFirstColumn="0" w:firstRowLastColumn="0" w:lastRowFirstColumn="0" w:lastRowLastColumn="0"/>
          <w:trHeight w:val="227"/>
        </w:trPr>
        <w:tc>
          <w:tcPr>
            <w:tcW w:w="1980" w:type="dxa"/>
            <w:tcMar>
              <w:top w:w="85" w:type="dxa"/>
              <w:bottom w:w="85" w:type="dxa"/>
            </w:tcMar>
          </w:tcPr>
          <w:p w14:paraId="36F06238" w14:textId="77777777" w:rsidR="00830040" w:rsidRPr="00E87DE1" w:rsidRDefault="00830040" w:rsidP="00A45C5C">
            <w:pPr>
              <w:spacing w:before="0" w:after="0"/>
            </w:pPr>
            <w:r w:rsidRPr="00E87DE1">
              <w:rPr>
                <w:w w:val="105"/>
              </w:rPr>
              <w:t>Acronyms</w:t>
            </w:r>
          </w:p>
        </w:tc>
        <w:tc>
          <w:tcPr>
            <w:tcW w:w="8363" w:type="dxa"/>
            <w:tcMar>
              <w:top w:w="85" w:type="dxa"/>
              <w:bottom w:w="85" w:type="dxa"/>
            </w:tcMar>
          </w:tcPr>
          <w:p w14:paraId="3EF4BCD6" w14:textId="77777777" w:rsidR="00830040" w:rsidRPr="00E87DE1" w:rsidRDefault="00830040" w:rsidP="00A45C5C">
            <w:pPr>
              <w:spacing w:before="0" w:after="0"/>
            </w:pPr>
            <w:r w:rsidRPr="00E87DE1">
              <w:rPr>
                <w:w w:val="105"/>
              </w:rPr>
              <w:t>Full</w:t>
            </w:r>
            <w:r w:rsidRPr="00E87DE1">
              <w:rPr>
                <w:spacing w:val="-17"/>
                <w:w w:val="105"/>
              </w:rPr>
              <w:t xml:space="preserve"> </w:t>
            </w:r>
            <w:r w:rsidRPr="00E87DE1">
              <w:rPr>
                <w:w w:val="105"/>
              </w:rPr>
              <w:t>form</w:t>
            </w:r>
          </w:p>
        </w:tc>
      </w:tr>
      <w:tr w:rsidR="00830040" w:rsidRPr="00E87DE1" w14:paraId="1B40A463" w14:textId="77777777" w:rsidTr="00A45C5C">
        <w:trPr>
          <w:trHeight w:val="227"/>
        </w:trPr>
        <w:tc>
          <w:tcPr>
            <w:tcW w:w="1980" w:type="dxa"/>
            <w:tcMar>
              <w:top w:w="85" w:type="dxa"/>
              <w:bottom w:w="85" w:type="dxa"/>
            </w:tcMar>
          </w:tcPr>
          <w:p w14:paraId="035902B0" w14:textId="77772FEB" w:rsidR="00830040" w:rsidRPr="006145BB" w:rsidRDefault="00830040" w:rsidP="00A45C5C">
            <w:pPr>
              <w:spacing w:before="0" w:after="0"/>
            </w:pPr>
            <w:r w:rsidRPr="006145BB">
              <w:t>NT</w:t>
            </w:r>
          </w:p>
        </w:tc>
        <w:tc>
          <w:tcPr>
            <w:tcW w:w="8363" w:type="dxa"/>
            <w:tcMar>
              <w:top w:w="85" w:type="dxa"/>
              <w:bottom w:w="85" w:type="dxa"/>
            </w:tcMar>
          </w:tcPr>
          <w:p w14:paraId="08C8D283" w14:textId="7DC1AA76" w:rsidR="00830040" w:rsidRPr="006145BB" w:rsidRDefault="00830040" w:rsidP="00A45C5C">
            <w:pPr>
              <w:spacing w:before="0" w:after="0"/>
            </w:pPr>
            <w:r w:rsidRPr="006145BB">
              <w:t>Northern Territory</w:t>
            </w:r>
          </w:p>
        </w:tc>
      </w:tr>
      <w:tr w:rsidR="00830040" w:rsidRPr="00E87DE1" w14:paraId="28F6ABE0" w14:textId="77777777" w:rsidTr="00A45C5C">
        <w:trPr>
          <w:cnfStyle w:val="000000010000" w:firstRow="0" w:lastRow="0" w:firstColumn="0" w:lastColumn="0" w:oddVBand="0" w:evenVBand="0" w:oddHBand="0" w:evenHBand="1" w:firstRowFirstColumn="0" w:firstRowLastColumn="0" w:lastRowFirstColumn="0" w:lastRowLastColumn="0"/>
          <w:trHeight w:val="227"/>
        </w:trPr>
        <w:tc>
          <w:tcPr>
            <w:tcW w:w="1980" w:type="dxa"/>
            <w:tcBorders>
              <w:bottom w:val="nil"/>
            </w:tcBorders>
            <w:tcMar>
              <w:top w:w="85" w:type="dxa"/>
              <w:bottom w:w="85" w:type="dxa"/>
            </w:tcMar>
          </w:tcPr>
          <w:p w14:paraId="3951BDC7" w14:textId="1C7234F2" w:rsidR="00830040" w:rsidRPr="006145BB" w:rsidRDefault="003134EE" w:rsidP="00A45C5C">
            <w:pPr>
              <w:spacing w:before="0" w:after="0"/>
            </w:pPr>
            <w:r>
              <w:t>NTPFES</w:t>
            </w:r>
          </w:p>
        </w:tc>
        <w:tc>
          <w:tcPr>
            <w:tcW w:w="8363" w:type="dxa"/>
            <w:tcBorders>
              <w:bottom w:val="nil"/>
            </w:tcBorders>
            <w:tcMar>
              <w:top w:w="85" w:type="dxa"/>
              <w:bottom w:w="85" w:type="dxa"/>
            </w:tcMar>
          </w:tcPr>
          <w:p w14:paraId="0FEA421A" w14:textId="08A91332" w:rsidR="00830040" w:rsidRPr="006145BB" w:rsidRDefault="003134EE" w:rsidP="00A45C5C">
            <w:pPr>
              <w:spacing w:before="0" w:after="0"/>
            </w:pPr>
            <w:r w:rsidRPr="00887958">
              <w:rPr>
                <w:rFonts w:asciiTheme="minorHAnsi" w:hAnsiTheme="minorHAnsi"/>
              </w:rPr>
              <w:t>Northern Territory Police, Fire and Emergency Services</w:t>
            </w:r>
          </w:p>
        </w:tc>
      </w:tr>
      <w:tr w:rsidR="0028123A" w:rsidRPr="00E87DE1" w14:paraId="2293F5B1" w14:textId="77777777" w:rsidTr="00A45C5C">
        <w:trPr>
          <w:trHeight w:val="227"/>
        </w:trPr>
        <w:tc>
          <w:tcPr>
            <w:tcW w:w="1980" w:type="dxa"/>
            <w:tcBorders>
              <w:top w:val="nil"/>
              <w:bottom w:val="nil"/>
            </w:tcBorders>
            <w:tcMar>
              <w:top w:w="85" w:type="dxa"/>
              <w:bottom w:w="85" w:type="dxa"/>
            </w:tcMar>
          </w:tcPr>
          <w:p w14:paraId="2FFEEA0F" w14:textId="77777777" w:rsidR="0028123A" w:rsidRPr="006145BB" w:rsidRDefault="0028123A" w:rsidP="00A45C5C">
            <w:pPr>
              <w:spacing w:before="0" w:after="0"/>
            </w:pPr>
            <w:r>
              <w:t>QECNT</w:t>
            </w:r>
          </w:p>
        </w:tc>
        <w:tc>
          <w:tcPr>
            <w:tcW w:w="8363" w:type="dxa"/>
            <w:tcBorders>
              <w:top w:val="nil"/>
              <w:bottom w:val="nil"/>
            </w:tcBorders>
            <w:tcMar>
              <w:top w:w="85" w:type="dxa"/>
              <w:bottom w:w="85" w:type="dxa"/>
            </w:tcMar>
          </w:tcPr>
          <w:p w14:paraId="616609D4" w14:textId="77777777" w:rsidR="0028123A" w:rsidRPr="000C581C" w:rsidRDefault="0028123A" w:rsidP="00A45C5C">
            <w:pPr>
              <w:spacing w:before="0" w:after="0"/>
              <w:rPr>
                <w:bCs/>
              </w:rPr>
            </w:pPr>
            <w:r w:rsidRPr="0021602B">
              <w:rPr>
                <w:bCs/>
              </w:rPr>
              <w:t>Quality Education and Care N</w:t>
            </w:r>
            <w:r>
              <w:rPr>
                <w:bCs/>
              </w:rPr>
              <w:t>orthern Territory</w:t>
            </w:r>
          </w:p>
        </w:tc>
      </w:tr>
      <w:tr w:rsidR="00A45C5C" w:rsidRPr="00E87DE1" w14:paraId="5BB8F9CC" w14:textId="77777777" w:rsidTr="00A45C5C">
        <w:trPr>
          <w:cnfStyle w:val="000000010000" w:firstRow="0" w:lastRow="0" w:firstColumn="0" w:lastColumn="0" w:oddVBand="0" w:evenVBand="0" w:oddHBand="0" w:evenHBand="1" w:firstRowFirstColumn="0" w:firstRowLastColumn="0" w:lastRowFirstColumn="0" w:lastRowLastColumn="0"/>
          <w:trHeight w:val="227"/>
        </w:trPr>
        <w:tc>
          <w:tcPr>
            <w:tcW w:w="1980" w:type="dxa"/>
            <w:tcBorders>
              <w:top w:val="nil"/>
              <w:bottom w:val="single" w:sz="4" w:space="0" w:color="auto"/>
            </w:tcBorders>
            <w:tcMar>
              <w:top w:w="85" w:type="dxa"/>
              <w:bottom w:w="85" w:type="dxa"/>
            </w:tcMar>
          </w:tcPr>
          <w:p w14:paraId="4D493442" w14:textId="0A55E407" w:rsidR="00A45C5C" w:rsidRDefault="00A45C5C" w:rsidP="00A45C5C">
            <w:pPr>
              <w:spacing w:before="0" w:after="0"/>
            </w:pPr>
            <w:r>
              <w:t>WHS</w:t>
            </w:r>
          </w:p>
        </w:tc>
        <w:tc>
          <w:tcPr>
            <w:tcW w:w="8363" w:type="dxa"/>
            <w:tcBorders>
              <w:top w:val="nil"/>
              <w:bottom w:val="single" w:sz="4" w:space="0" w:color="auto"/>
            </w:tcBorders>
            <w:tcMar>
              <w:top w:w="85" w:type="dxa"/>
              <w:bottom w:w="85" w:type="dxa"/>
            </w:tcMar>
          </w:tcPr>
          <w:p w14:paraId="0C66B84C" w14:textId="5890DC1A" w:rsidR="00A45C5C" w:rsidRPr="0021602B" w:rsidRDefault="00A45C5C" w:rsidP="00A45C5C">
            <w:pPr>
              <w:spacing w:before="0" w:after="0"/>
              <w:rPr>
                <w:bCs/>
              </w:rPr>
            </w:pPr>
            <w:r>
              <w:rPr>
                <w:bCs/>
              </w:rPr>
              <w:t>Work Health and Safety</w:t>
            </w:r>
          </w:p>
        </w:tc>
      </w:tr>
    </w:tbl>
    <w:p w14:paraId="70171577" w14:textId="59775B3E" w:rsidR="00FE6961" w:rsidRDefault="00FE6961">
      <w:pPr>
        <w:rPr>
          <w:lang w:eastAsia="en-AU"/>
        </w:rPr>
      </w:pPr>
    </w:p>
    <w:tbl>
      <w:tblPr>
        <w:tblStyle w:val="NTGtable1"/>
        <w:tblW w:w="10348" w:type="dxa"/>
        <w:tblLook w:val="0480" w:firstRow="0" w:lastRow="0" w:firstColumn="1" w:lastColumn="0" w:noHBand="0" w:noVBand="1"/>
      </w:tblPr>
      <w:tblGrid>
        <w:gridCol w:w="2410"/>
        <w:gridCol w:w="7938"/>
      </w:tblGrid>
      <w:tr w:rsidR="00FE6961" w14:paraId="6F3D6CB0" w14:textId="77777777" w:rsidTr="00A45C5C">
        <w:trPr>
          <w:trHeight w:val="227"/>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Mar>
              <w:top w:w="85" w:type="dxa"/>
              <w:bottom w:w="85" w:type="dxa"/>
            </w:tcMar>
          </w:tcPr>
          <w:p w14:paraId="7C5908BD" w14:textId="77777777" w:rsidR="00FE6961" w:rsidRPr="0054507C" w:rsidRDefault="00FE6961" w:rsidP="00A45C5C">
            <w:pPr>
              <w:spacing w:before="0" w:after="0"/>
              <w:rPr>
                <w:b/>
              </w:rPr>
            </w:pPr>
            <w:r w:rsidRPr="0054507C">
              <w:rPr>
                <w:b/>
              </w:rPr>
              <w:t>Document title</w:t>
            </w:r>
          </w:p>
        </w:tc>
        <w:tc>
          <w:tcPr>
            <w:tcW w:w="7938" w:type="dxa"/>
            <w:tcMar>
              <w:top w:w="85" w:type="dxa"/>
              <w:bottom w:w="85" w:type="dxa"/>
            </w:tcMar>
          </w:tcPr>
          <w:p w14:paraId="7EB134A4" w14:textId="089A88EA" w:rsidR="00FE6961" w:rsidRPr="006145BB" w:rsidRDefault="007253BC" w:rsidP="00A45C5C">
            <w:pPr>
              <w:spacing w:before="0" w:after="0"/>
              <w:cnfStyle w:val="000000000000" w:firstRow="0" w:lastRow="0" w:firstColumn="0" w:lastColumn="0" w:oddVBand="0" w:evenVBand="0" w:oddHBand="0" w:evenHBand="0" w:firstRowFirstColumn="0" w:firstRowLastColumn="0" w:lastRowFirstColumn="0" w:lastRowLastColumn="0"/>
            </w:pPr>
            <w:sdt>
              <w:sdtPr>
                <w:alias w:val="Title"/>
                <w:tag w:val="Title"/>
                <w:id w:val="1887138691"/>
                <w:placeholder>
                  <w:docPart w:val="C80FD128FE394BF49084A20D3B17530B"/>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1A5E74">
                  <w:t>School preparedness – policy</w:t>
                </w:r>
              </w:sdtContent>
            </w:sdt>
          </w:p>
        </w:tc>
      </w:tr>
      <w:tr w:rsidR="0028123A" w14:paraId="27F7BE43" w14:textId="77777777" w:rsidTr="00A45C5C">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Mar>
              <w:top w:w="85" w:type="dxa"/>
              <w:bottom w:w="85" w:type="dxa"/>
            </w:tcMar>
          </w:tcPr>
          <w:p w14:paraId="227F988C" w14:textId="11AE759E" w:rsidR="0028123A" w:rsidRPr="0054507C" w:rsidRDefault="0028123A" w:rsidP="00A45C5C">
            <w:pPr>
              <w:spacing w:before="0" w:after="0"/>
              <w:rPr>
                <w:b/>
              </w:rPr>
            </w:pPr>
            <w:r w:rsidRPr="0054507C">
              <w:rPr>
                <w:b/>
              </w:rPr>
              <w:t>Contact details</w:t>
            </w:r>
          </w:p>
        </w:tc>
        <w:tc>
          <w:tcPr>
            <w:tcW w:w="7938" w:type="dxa"/>
            <w:tcMar>
              <w:top w:w="85" w:type="dxa"/>
              <w:bottom w:w="85" w:type="dxa"/>
            </w:tcMar>
          </w:tcPr>
          <w:p w14:paraId="140BE909" w14:textId="4858B181" w:rsidR="0028123A" w:rsidRPr="006145BB" w:rsidRDefault="0028123A" w:rsidP="00A45C5C">
            <w:pPr>
              <w:spacing w:before="0" w:after="0"/>
              <w:cnfStyle w:val="000000010000" w:firstRow="0" w:lastRow="0" w:firstColumn="0" w:lastColumn="0" w:oddVBand="0" w:evenVBand="0" w:oddHBand="0" w:evenHBand="1" w:firstRowFirstColumn="0" w:firstRowLastColumn="0" w:lastRowFirstColumn="0" w:lastRowLastColumn="0"/>
            </w:pPr>
            <w:r>
              <w:t xml:space="preserve">Agency Services, Emergency Management and Security </w:t>
            </w:r>
            <w:hyperlink r:id="rId27" w:history="1">
              <w:r w:rsidRPr="007559A8">
                <w:rPr>
                  <w:rStyle w:val="Hyperlink"/>
                </w:rPr>
                <w:t>odce.agencyservices@education.nt.gov.au</w:t>
              </w:r>
            </w:hyperlink>
          </w:p>
        </w:tc>
      </w:tr>
      <w:tr w:rsidR="0028123A" w14:paraId="3C163E31" w14:textId="77777777" w:rsidTr="00A45C5C">
        <w:trPr>
          <w:trHeight w:val="227"/>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Mar>
              <w:top w:w="85" w:type="dxa"/>
              <w:bottom w:w="85" w:type="dxa"/>
            </w:tcMar>
          </w:tcPr>
          <w:p w14:paraId="664AC876" w14:textId="77777777" w:rsidR="0028123A" w:rsidRPr="0054507C" w:rsidRDefault="0028123A" w:rsidP="00A45C5C">
            <w:pPr>
              <w:spacing w:before="0" w:after="0"/>
              <w:rPr>
                <w:b/>
              </w:rPr>
            </w:pPr>
            <w:r w:rsidRPr="0054507C">
              <w:rPr>
                <w:b/>
              </w:rPr>
              <w:t>Approved by</w:t>
            </w:r>
          </w:p>
        </w:tc>
        <w:tc>
          <w:tcPr>
            <w:tcW w:w="7938" w:type="dxa"/>
            <w:tcMar>
              <w:top w:w="85" w:type="dxa"/>
              <w:bottom w:w="85" w:type="dxa"/>
            </w:tcMar>
          </w:tcPr>
          <w:p w14:paraId="5DF93294" w14:textId="0B2D4CB6" w:rsidR="0028123A" w:rsidRPr="006145BB" w:rsidRDefault="0028123A" w:rsidP="00A45C5C">
            <w:pPr>
              <w:spacing w:before="0" w:after="0"/>
              <w:cnfStyle w:val="000000000000" w:firstRow="0" w:lastRow="0" w:firstColumn="0" w:lastColumn="0" w:oddVBand="0" w:evenVBand="0" w:oddHBand="0" w:evenHBand="0" w:firstRowFirstColumn="0" w:firstRowLastColumn="0" w:lastRowFirstColumn="0" w:lastRowLastColumn="0"/>
            </w:pPr>
            <w:r>
              <w:t>Deputy Chief Executive, Agency Services</w:t>
            </w:r>
          </w:p>
        </w:tc>
      </w:tr>
      <w:tr w:rsidR="00FE6961" w14:paraId="2A32EDB2" w14:textId="77777777" w:rsidTr="00A45C5C">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Mar>
              <w:top w:w="85" w:type="dxa"/>
              <w:bottom w:w="85" w:type="dxa"/>
            </w:tcMar>
          </w:tcPr>
          <w:p w14:paraId="3C5CC341" w14:textId="77777777" w:rsidR="00FE6961" w:rsidRPr="0054507C" w:rsidRDefault="00FE6961" w:rsidP="00A45C5C">
            <w:pPr>
              <w:spacing w:before="0" w:after="0"/>
              <w:rPr>
                <w:b/>
              </w:rPr>
            </w:pPr>
            <w:r w:rsidRPr="0054507C">
              <w:rPr>
                <w:b/>
              </w:rPr>
              <w:t>Date approved</w:t>
            </w:r>
          </w:p>
        </w:tc>
        <w:tc>
          <w:tcPr>
            <w:tcW w:w="7938" w:type="dxa"/>
            <w:tcMar>
              <w:top w:w="85" w:type="dxa"/>
              <w:bottom w:w="85" w:type="dxa"/>
            </w:tcMar>
          </w:tcPr>
          <w:p w14:paraId="4DBB6C34" w14:textId="729D288F" w:rsidR="00FE6961" w:rsidRPr="006145BB" w:rsidRDefault="001A5E74" w:rsidP="00A45C5C">
            <w:pPr>
              <w:spacing w:before="0" w:after="0"/>
              <w:cnfStyle w:val="000000010000" w:firstRow="0" w:lastRow="0" w:firstColumn="0" w:lastColumn="0" w:oddVBand="0" w:evenVBand="0" w:oddHBand="0" w:evenHBand="1" w:firstRowFirstColumn="0" w:firstRowLastColumn="0" w:lastRowFirstColumn="0" w:lastRowLastColumn="0"/>
            </w:pPr>
            <w:r>
              <w:t>21 February 2023</w:t>
            </w:r>
          </w:p>
        </w:tc>
      </w:tr>
      <w:tr w:rsidR="00FE6961" w14:paraId="1A2865A3" w14:textId="77777777" w:rsidTr="00A45C5C">
        <w:trPr>
          <w:trHeight w:val="227"/>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Mar>
              <w:top w:w="85" w:type="dxa"/>
              <w:bottom w:w="85" w:type="dxa"/>
            </w:tcMar>
          </w:tcPr>
          <w:p w14:paraId="03E04EF3" w14:textId="77777777" w:rsidR="00FE6961" w:rsidRPr="0054507C" w:rsidRDefault="00FE6961" w:rsidP="00A45C5C">
            <w:pPr>
              <w:spacing w:before="0" w:after="0"/>
              <w:rPr>
                <w:b/>
              </w:rPr>
            </w:pPr>
            <w:r w:rsidRPr="0054507C">
              <w:rPr>
                <w:b/>
              </w:rPr>
              <w:t>TRM number</w:t>
            </w:r>
          </w:p>
        </w:tc>
        <w:tc>
          <w:tcPr>
            <w:tcW w:w="7938" w:type="dxa"/>
            <w:tcMar>
              <w:top w:w="85" w:type="dxa"/>
              <w:bottom w:w="85" w:type="dxa"/>
            </w:tcMar>
          </w:tcPr>
          <w:p w14:paraId="4F4160B8" w14:textId="46925FC2" w:rsidR="00FE6961" w:rsidRPr="006145BB" w:rsidRDefault="0028123A" w:rsidP="00A45C5C">
            <w:pPr>
              <w:spacing w:before="0" w:after="0"/>
              <w:cnfStyle w:val="000000000000" w:firstRow="0" w:lastRow="0" w:firstColumn="0" w:lastColumn="0" w:oddVBand="0" w:evenVBand="0" w:oddHBand="0" w:evenHBand="0" w:firstRowFirstColumn="0" w:firstRowLastColumn="0" w:lastRowFirstColumn="0" w:lastRowLastColumn="0"/>
            </w:pPr>
            <w:r>
              <w:t>50:D22:108638</w:t>
            </w:r>
          </w:p>
        </w:tc>
      </w:tr>
    </w:tbl>
    <w:p w14:paraId="3CD4FD02" w14:textId="63B499DB" w:rsidR="00FE6961" w:rsidRDefault="00FE6961" w:rsidP="00FE6961">
      <w:pPr>
        <w:rPr>
          <w:lang w:eastAsia="en-AU"/>
        </w:rPr>
      </w:pPr>
    </w:p>
    <w:tbl>
      <w:tblPr>
        <w:tblStyle w:val="NTGtable1"/>
        <w:tblW w:w="10343" w:type="dxa"/>
        <w:tblLayout w:type="fixed"/>
        <w:tblLook w:val="0120" w:firstRow="1" w:lastRow="0" w:firstColumn="0" w:lastColumn="1" w:noHBand="0" w:noVBand="0"/>
      </w:tblPr>
      <w:tblGrid>
        <w:gridCol w:w="1129"/>
        <w:gridCol w:w="2268"/>
        <w:gridCol w:w="2552"/>
        <w:gridCol w:w="4394"/>
      </w:tblGrid>
      <w:tr w:rsidR="00FE6961" w:rsidRPr="00E87DE1" w14:paraId="6DD0CB40" w14:textId="77777777" w:rsidTr="00A45C5C">
        <w:trPr>
          <w:cnfStyle w:val="100000000000" w:firstRow="1" w:lastRow="0" w:firstColumn="0" w:lastColumn="0" w:oddVBand="0" w:evenVBand="0" w:oddHBand="0" w:evenHBand="0" w:firstRowFirstColumn="0" w:firstRowLastColumn="0" w:lastRowFirstColumn="0" w:lastRowLastColumn="0"/>
          <w:trHeight w:val="227"/>
        </w:trPr>
        <w:tc>
          <w:tcPr>
            <w:tcW w:w="1129" w:type="dxa"/>
            <w:tcMar>
              <w:top w:w="85" w:type="dxa"/>
              <w:bottom w:w="85" w:type="dxa"/>
            </w:tcMar>
          </w:tcPr>
          <w:p w14:paraId="6CE2E95D" w14:textId="77777777" w:rsidR="00FE6961" w:rsidRPr="00E87DE1" w:rsidRDefault="00FE6961" w:rsidP="00A45C5C">
            <w:pPr>
              <w:spacing w:before="0" w:after="0"/>
            </w:pPr>
            <w:r w:rsidRPr="00E87DE1">
              <w:rPr>
                <w:w w:val="105"/>
              </w:rPr>
              <w:t>Version</w:t>
            </w:r>
          </w:p>
        </w:tc>
        <w:tc>
          <w:tcPr>
            <w:tcW w:w="2268" w:type="dxa"/>
            <w:tcMar>
              <w:top w:w="85" w:type="dxa"/>
              <w:bottom w:w="85" w:type="dxa"/>
            </w:tcMar>
          </w:tcPr>
          <w:p w14:paraId="581F931D" w14:textId="77777777" w:rsidR="00FE6961" w:rsidRPr="00E87DE1" w:rsidRDefault="00FE6961" w:rsidP="00A45C5C">
            <w:pPr>
              <w:spacing w:before="0" w:after="0"/>
            </w:pPr>
            <w:r w:rsidRPr="00E87DE1">
              <w:rPr>
                <w:w w:val="105"/>
              </w:rPr>
              <w:t>Date</w:t>
            </w:r>
          </w:p>
        </w:tc>
        <w:tc>
          <w:tcPr>
            <w:tcW w:w="2552" w:type="dxa"/>
            <w:tcMar>
              <w:top w:w="85" w:type="dxa"/>
              <w:bottom w:w="85" w:type="dxa"/>
            </w:tcMar>
          </w:tcPr>
          <w:p w14:paraId="4E5BA2F7" w14:textId="77777777" w:rsidR="00FE6961" w:rsidRPr="00E87DE1" w:rsidRDefault="00FE6961" w:rsidP="00A45C5C">
            <w:pPr>
              <w:spacing w:before="0" w:after="0"/>
            </w:pPr>
            <w:r w:rsidRPr="00E87DE1">
              <w:rPr>
                <w:w w:val="105"/>
              </w:rPr>
              <w:t>Author</w:t>
            </w:r>
          </w:p>
        </w:tc>
        <w:tc>
          <w:tcPr>
            <w:tcW w:w="4394" w:type="dxa"/>
            <w:tcMar>
              <w:top w:w="85" w:type="dxa"/>
              <w:bottom w:w="85" w:type="dxa"/>
            </w:tcMar>
          </w:tcPr>
          <w:p w14:paraId="2C87B8FF" w14:textId="77777777" w:rsidR="00FE6961" w:rsidRPr="00E87DE1" w:rsidRDefault="00FE6961" w:rsidP="00A45C5C">
            <w:pPr>
              <w:spacing w:before="0" w:after="0"/>
            </w:pPr>
            <w:r w:rsidRPr="00E87DE1">
              <w:t>Changes made</w:t>
            </w:r>
          </w:p>
        </w:tc>
      </w:tr>
      <w:tr w:rsidR="00FE6961" w:rsidRPr="00E87DE1" w14:paraId="11E5427B" w14:textId="77777777" w:rsidTr="00A45C5C">
        <w:trPr>
          <w:trHeight w:val="227"/>
        </w:trPr>
        <w:tc>
          <w:tcPr>
            <w:tcW w:w="1129" w:type="dxa"/>
            <w:tcBorders>
              <w:bottom w:val="nil"/>
            </w:tcBorders>
            <w:tcMar>
              <w:top w:w="85" w:type="dxa"/>
              <w:bottom w:w="85" w:type="dxa"/>
            </w:tcMar>
          </w:tcPr>
          <w:p w14:paraId="7E12546D" w14:textId="7C1FF55A" w:rsidR="00FE6961" w:rsidRPr="006145BB" w:rsidRDefault="00133F95" w:rsidP="00A45C5C">
            <w:pPr>
              <w:spacing w:before="0" w:after="0"/>
            </w:pPr>
            <w:r>
              <w:t>2.0</w:t>
            </w:r>
          </w:p>
        </w:tc>
        <w:tc>
          <w:tcPr>
            <w:tcW w:w="2268" w:type="dxa"/>
            <w:tcBorders>
              <w:bottom w:val="nil"/>
            </w:tcBorders>
            <w:tcMar>
              <w:top w:w="85" w:type="dxa"/>
              <w:bottom w:w="85" w:type="dxa"/>
            </w:tcMar>
          </w:tcPr>
          <w:p w14:paraId="203DD54E" w14:textId="711466BE" w:rsidR="00FE6961" w:rsidRPr="006145BB" w:rsidRDefault="00133F95" w:rsidP="00A45C5C">
            <w:pPr>
              <w:spacing w:before="0" w:after="0"/>
            </w:pPr>
            <w:r>
              <w:t>2 December 2022</w:t>
            </w:r>
          </w:p>
        </w:tc>
        <w:tc>
          <w:tcPr>
            <w:tcW w:w="2552" w:type="dxa"/>
            <w:tcBorders>
              <w:bottom w:val="nil"/>
            </w:tcBorders>
            <w:tcMar>
              <w:top w:w="85" w:type="dxa"/>
              <w:bottom w:w="85" w:type="dxa"/>
            </w:tcMar>
          </w:tcPr>
          <w:p w14:paraId="7F2CE6FA" w14:textId="398C0578" w:rsidR="00FE6961" w:rsidRPr="006145BB" w:rsidRDefault="00E9369A" w:rsidP="000A2866">
            <w:pPr>
              <w:spacing w:before="0" w:after="0"/>
              <w:ind w:right="-107"/>
            </w:pPr>
            <w:r>
              <w:t>Emergency Management and Security</w:t>
            </w:r>
          </w:p>
        </w:tc>
        <w:tc>
          <w:tcPr>
            <w:tcW w:w="4394" w:type="dxa"/>
            <w:tcBorders>
              <w:bottom w:val="nil"/>
            </w:tcBorders>
            <w:tcMar>
              <w:top w:w="85" w:type="dxa"/>
              <w:bottom w:w="85" w:type="dxa"/>
            </w:tcMar>
          </w:tcPr>
          <w:p w14:paraId="78A5F642" w14:textId="11802410" w:rsidR="00FE6961" w:rsidRPr="006145BB" w:rsidRDefault="00133F95" w:rsidP="00A45C5C">
            <w:pPr>
              <w:spacing w:before="0" w:after="0"/>
            </w:pPr>
            <w:r>
              <w:t>Minor edits</w:t>
            </w:r>
          </w:p>
        </w:tc>
      </w:tr>
      <w:tr w:rsidR="0028123A" w:rsidRPr="00E87DE1" w14:paraId="1CB1E496" w14:textId="77777777" w:rsidTr="00A45C5C">
        <w:trPr>
          <w:cnfStyle w:val="000000010000" w:firstRow="0" w:lastRow="0" w:firstColumn="0" w:lastColumn="0" w:oddVBand="0" w:evenVBand="0" w:oddHBand="0" w:evenHBand="1" w:firstRowFirstColumn="0" w:firstRowLastColumn="0" w:lastRowFirstColumn="0" w:lastRowLastColumn="0"/>
          <w:trHeight w:val="227"/>
        </w:trPr>
        <w:tc>
          <w:tcPr>
            <w:tcW w:w="1129" w:type="dxa"/>
            <w:tcBorders>
              <w:top w:val="nil"/>
              <w:bottom w:val="single" w:sz="4" w:space="0" w:color="auto"/>
            </w:tcBorders>
            <w:tcMar>
              <w:top w:w="85" w:type="dxa"/>
              <w:bottom w:w="85" w:type="dxa"/>
            </w:tcMar>
          </w:tcPr>
          <w:p w14:paraId="23342FF1" w14:textId="02A1E7C7" w:rsidR="0028123A" w:rsidRPr="006145BB" w:rsidRDefault="0028123A" w:rsidP="00A45C5C">
            <w:pPr>
              <w:spacing w:before="0" w:after="0"/>
            </w:pPr>
            <w:r>
              <w:t>2.1</w:t>
            </w:r>
          </w:p>
        </w:tc>
        <w:tc>
          <w:tcPr>
            <w:tcW w:w="2268" w:type="dxa"/>
            <w:tcBorders>
              <w:top w:val="nil"/>
              <w:bottom w:val="single" w:sz="4" w:space="0" w:color="auto"/>
            </w:tcBorders>
            <w:tcMar>
              <w:top w:w="85" w:type="dxa"/>
              <w:bottom w:w="85" w:type="dxa"/>
            </w:tcMar>
          </w:tcPr>
          <w:p w14:paraId="2420006D" w14:textId="111291C0" w:rsidR="0028123A" w:rsidRPr="006145BB" w:rsidRDefault="001A5E74" w:rsidP="00A45C5C">
            <w:pPr>
              <w:spacing w:before="0" w:after="0"/>
            </w:pPr>
            <w:r>
              <w:t>21 February 2023</w:t>
            </w:r>
          </w:p>
        </w:tc>
        <w:tc>
          <w:tcPr>
            <w:tcW w:w="2552" w:type="dxa"/>
            <w:tcBorders>
              <w:top w:val="nil"/>
              <w:bottom w:val="single" w:sz="4" w:space="0" w:color="auto"/>
            </w:tcBorders>
            <w:tcMar>
              <w:top w:w="85" w:type="dxa"/>
              <w:bottom w:w="85" w:type="dxa"/>
            </w:tcMar>
          </w:tcPr>
          <w:p w14:paraId="7ABD2132" w14:textId="6DFF1A22" w:rsidR="0028123A" w:rsidRPr="006145BB" w:rsidRDefault="0028123A" w:rsidP="00A45C5C">
            <w:pPr>
              <w:spacing w:before="0" w:after="0"/>
            </w:pPr>
            <w:r>
              <w:t>Quality Standards and Regulation, Operational Policy</w:t>
            </w:r>
          </w:p>
        </w:tc>
        <w:tc>
          <w:tcPr>
            <w:tcW w:w="4394" w:type="dxa"/>
            <w:tcBorders>
              <w:top w:val="nil"/>
              <w:bottom w:val="single" w:sz="4" w:space="0" w:color="auto"/>
            </w:tcBorders>
            <w:tcMar>
              <w:top w:w="85" w:type="dxa"/>
              <w:bottom w:w="85" w:type="dxa"/>
            </w:tcMar>
          </w:tcPr>
          <w:p w14:paraId="44AF85EE" w14:textId="106E2076" w:rsidR="0028123A" w:rsidRPr="006145BB" w:rsidRDefault="0028123A" w:rsidP="00A45C5C">
            <w:pPr>
              <w:spacing w:before="0" w:after="0"/>
            </w:pPr>
            <w:r>
              <w:t>Administrative amendments made to align roles and responsibilities to the structural alignment in effect from 1 July 2022 including NTG template and minor formatting</w:t>
            </w:r>
          </w:p>
        </w:tc>
      </w:tr>
    </w:tbl>
    <w:p w14:paraId="6FD1F932" w14:textId="77777777" w:rsidR="00FE6961" w:rsidRPr="00FE6961" w:rsidRDefault="00FE6961" w:rsidP="00FE6961">
      <w:pPr>
        <w:rPr>
          <w:lang w:eastAsia="en-AU"/>
        </w:rPr>
      </w:pPr>
    </w:p>
    <w:sectPr w:rsidR="00FE6961" w:rsidRPr="00FE6961" w:rsidSect="009331A9">
      <w:headerReference w:type="default" r:id="rId28"/>
      <w:footerReference w:type="default" r:id="rId29"/>
      <w:headerReference w:type="first" r:id="rId30"/>
      <w:footerReference w:type="first" r:id="rId31"/>
      <w:pgSz w:w="11906" w:h="16838" w:code="9"/>
      <w:pgMar w:top="794" w:right="794" w:bottom="794" w:left="79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1767B" w14:textId="77777777" w:rsidR="007253BC" w:rsidRDefault="007253BC" w:rsidP="007332FF">
      <w:r>
        <w:separator/>
      </w:r>
    </w:p>
  </w:endnote>
  <w:endnote w:type="continuationSeparator" w:id="0">
    <w:p w14:paraId="4D17D6B6" w14:textId="77777777" w:rsidR="007253BC" w:rsidRDefault="007253BC"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DB079" w14:textId="77777777" w:rsidR="00983000" w:rsidRDefault="00983000"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3B595795" w14:textId="77777777" w:rsidTr="00D47DC7">
      <w:trPr>
        <w:cantSplit/>
        <w:trHeight w:hRule="exact" w:val="850"/>
      </w:trPr>
      <w:tc>
        <w:tcPr>
          <w:tcW w:w="10318" w:type="dxa"/>
          <w:vAlign w:val="bottom"/>
        </w:tcPr>
        <w:p w14:paraId="5BC80CA8" w14:textId="7FB165FB" w:rsidR="00944EF6" w:rsidRDefault="00944EF6" w:rsidP="00944EF6">
          <w:pPr>
            <w:spacing w:after="0"/>
            <w:rPr>
              <w:rStyle w:val="PageNumber"/>
              <w:b/>
            </w:rPr>
          </w:pPr>
          <w:r>
            <w:rPr>
              <w:rStyle w:val="PageNumber"/>
            </w:rPr>
            <w:t xml:space="preserve">Department of </w:t>
          </w:r>
          <w:sdt>
            <w:sdtPr>
              <w:rPr>
                <w:rStyle w:val="PageNumber"/>
                <w:b/>
              </w:rPr>
              <w:alias w:val="Company"/>
              <w:tag w:val=""/>
              <w:id w:val="2060282184"/>
              <w:placeholder>
                <w:docPart w:val="3D0B2B0AC4B94E56BDC82ED871B42FB1"/>
              </w:placeholder>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b/>
                </w:rPr>
                <w:t>Education</w:t>
              </w:r>
            </w:sdtContent>
          </w:sdt>
          <w:r w:rsidR="001A5E74">
            <w:rPr>
              <w:rStyle w:val="PageNumber"/>
              <w:b/>
            </w:rPr>
            <w:t xml:space="preserve"> </w:t>
          </w:r>
          <w:r w:rsidR="001A5E74" w:rsidRPr="001A5E74">
            <w:rPr>
              <w:rStyle w:val="PageNumber"/>
            </w:rPr>
            <w:t>– Emergency management</w:t>
          </w:r>
        </w:p>
        <w:p w14:paraId="249A6B44" w14:textId="7569528C" w:rsidR="00944EF6" w:rsidRPr="00CE6614" w:rsidRDefault="0028123A" w:rsidP="00944EF6">
          <w:pPr>
            <w:spacing w:after="0"/>
            <w:rPr>
              <w:rStyle w:val="PageNumber"/>
            </w:rPr>
          </w:pPr>
          <w:r>
            <w:rPr>
              <w:rStyle w:val="PageNumber"/>
            </w:rPr>
            <w:t xml:space="preserve">Published </w:t>
          </w:r>
          <w:r w:rsidR="00E9369A">
            <w:rPr>
              <w:rStyle w:val="PageNumber"/>
            </w:rPr>
            <w:t>M</w:t>
          </w:r>
          <w:r w:rsidR="001A5E74">
            <w:rPr>
              <w:rStyle w:val="PageNumber"/>
            </w:rPr>
            <w:t>arch</w:t>
          </w:r>
          <w:r w:rsidR="00E9369A">
            <w:rPr>
              <w:rStyle w:val="PageNumber"/>
            </w:rPr>
            <w:t xml:space="preserve"> 2023</w:t>
          </w:r>
          <w:r w:rsidR="001A5E74">
            <w:rPr>
              <w:rStyle w:val="PageNumber"/>
            </w:rPr>
            <w:t xml:space="preserve"> | TRM 50:D22:108638</w:t>
          </w:r>
        </w:p>
        <w:p w14:paraId="41322244" w14:textId="2BB7420B" w:rsidR="00CA36A0" w:rsidRPr="00AC4488" w:rsidRDefault="00944EF6" w:rsidP="00944EF6">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C764C5">
            <w:rPr>
              <w:rStyle w:val="PageNumber"/>
              <w:noProof/>
            </w:rPr>
            <w:t>7</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C764C5">
            <w:rPr>
              <w:rStyle w:val="PageNumber"/>
              <w:noProof/>
            </w:rPr>
            <w:t>7</w:t>
          </w:r>
          <w:r w:rsidRPr="00AC4488">
            <w:rPr>
              <w:rStyle w:val="PageNumber"/>
            </w:rPr>
            <w:fldChar w:fldCharType="end"/>
          </w:r>
        </w:p>
      </w:tc>
    </w:tr>
  </w:tbl>
  <w:p w14:paraId="6D81B08A" w14:textId="77777777"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2E707" w14:textId="77777777" w:rsidR="00D15D88" w:rsidRDefault="00D15D88"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148F63B3" w14:textId="77777777" w:rsidTr="00944EF6">
      <w:trPr>
        <w:cantSplit/>
        <w:trHeight w:hRule="exact" w:val="1144"/>
      </w:trPr>
      <w:tc>
        <w:tcPr>
          <w:tcW w:w="7767" w:type="dxa"/>
          <w:vAlign w:val="bottom"/>
        </w:tcPr>
        <w:p w14:paraId="6C75AEEA" w14:textId="4770D2DE" w:rsidR="00D47DC7" w:rsidRDefault="00D47DC7" w:rsidP="00D47DC7">
          <w:pPr>
            <w:spacing w:after="0"/>
            <w:rPr>
              <w:rStyle w:val="PageNumber"/>
              <w:b/>
            </w:rPr>
          </w:pPr>
          <w:r>
            <w:rPr>
              <w:rStyle w:val="PageNumber"/>
            </w:rPr>
            <w:t xml:space="preserve">Department of </w:t>
          </w:r>
          <w:sdt>
            <w:sdtPr>
              <w:rPr>
                <w:rStyle w:val="PageNumber"/>
                <w:b/>
              </w:rPr>
              <w:alias w:val="Company"/>
              <w:tag w:val=""/>
              <w:id w:val="-1550452142"/>
              <w:placeholder>
                <w:docPart w:val="C80FD128FE394BF49084A20D3B17530B"/>
              </w:placeholder>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1E15A0">
                <w:rPr>
                  <w:rStyle w:val="PageNumber"/>
                  <w:b/>
                </w:rPr>
                <w:t>Education</w:t>
              </w:r>
            </w:sdtContent>
          </w:sdt>
          <w:r w:rsidR="009331A9">
            <w:rPr>
              <w:rStyle w:val="PageNumber"/>
              <w:b/>
            </w:rPr>
            <w:t xml:space="preserve"> </w:t>
          </w:r>
          <w:r w:rsidR="009331A9" w:rsidRPr="009331A9">
            <w:rPr>
              <w:rStyle w:val="PageNumber"/>
            </w:rPr>
            <w:t>– Emergency management</w:t>
          </w:r>
        </w:p>
        <w:p w14:paraId="79C429C3" w14:textId="78AB40F2" w:rsidR="00D47DC7" w:rsidRPr="00CE6614" w:rsidRDefault="0028123A" w:rsidP="00D47DC7">
          <w:pPr>
            <w:spacing w:after="0"/>
            <w:rPr>
              <w:rStyle w:val="PageNumber"/>
            </w:rPr>
          </w:pPr>
          <w:r>
            <w:rPr>
              <w:rStyle w:val="PageNumber"/>
            </w:rPr>
            <w:t xml:space="preserve">Published </w:t>
          </w:r>
          <w:r w:rsidR="00FB786D">
            <w:rPr>
              <w:rStyle w:val="PageNumber"/>
            </w:rPr>
            <w:t>M</w:t>
          </w:r>
          <w:r w:rsidR="005A69AE">
            <w:rPr>
              <w:rStyle w:val="PageNumber"/>
            </w:rPr>
            <w:t>arch</w:t>
          </w:r>
          <w:r w:rsidR="00FB786D">
            <w:rPr>
              <w:rStyle w:val="PageNumber"/>
            </w:rPr>
            <w:t xml:space="preserve"> 2023</w:t>
          </w:r>
          <w:r w:rsidR="009331A9">
            <w:rPr>
              <w:rStyle w:val="PageNumber"/>
            </w:rPr>
            <w:t xml:space="preserve"> | TRM 50:D22:108638</w:t>
          </w:r>
        </w:p>
        <w:p w14:paraId="75830743" w14:textId="6CC9CA96" w:rsidR="0071700C" w:rsidRPr="00CE30CF"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555647">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555647">
            <w:rPr>
              <w:rStyle w:val="PageNumber"/>
              <w:noProof/>
            </w:rPr>
            <w:t>7</w:t>
          </w:r>
          <w:r w:rsidRPr="00AC4488">
            <w:rPr>
              <w:rStyle w:val="PageNumber"/>
            </w:rPr>
            <w:fldChar w:fldCharType="end"/>
          </w:r>
        </w:p>
      </w:tc>
      <w:tc>
        <w:tcPr>
          <w:tcW w:w="2551" w:type="dxa"/>
          <w:vAlign w:val="bottom"/>
        </w:tcPr>
        <w:p w14:paraId="3EBA850F" w14:textId="77777777" w:rsidR="0071700C" w:rsidRPr="001E14EB" w:rsidRDefault="0071700C" w:rsidP="0071700C">
          <w:pPr>
            <w:spacing w:after="0"/>
            <w:jc w:val="right"/>
          </w:pPr>
          <w:r>
            <w:rPr>
              <w:noProof/>
              <w:lang w:eastAsia="en-AU"/>
            </w:rPr>
            <w:drawing>
              <wp:inline distT="0" distB="0" distL="0" distR="0" wp14:anchorId="3423D2A4" wp14:editId="5D54B3BF">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5BF075EF"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0FB81" w14:textId="77777777" w:rsidR="007253BC" w:rsidRDefault="007253BC" w:rsidP="007332FF">
      <w:r>
        <w:separator/>
      </w:r>
    </w:p>
  </w:footnote>
  <w:footnote w:type="continuationSeparator" w:id="0">
    <w:p w14:paraId="02D6F772" w14:textId="77777777" w:rsidR="007253BC" w:rsidRDefault="007253BC"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E1FBD" w14:textId="63795544" w:rsidR="00983000" w:rsidRPr="00162207" w:rsidRDefault="007253BC"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1A5E74">
          <w:t>School preparedness – policy</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7D77973C" w14:textId="11937123" w:rsidR="00E54F9E" w:rsidRDefault="001A5E74" w:rsidP="00435082">
        <w:pPr>
          <w:pStyle w:val="Title"/>
        </w:pPr>
        <w:r>
          <w:rPr>
            <w:rStyle w:val="TitleChar"/>
          </w:rPr>
          <w:t>S</w:t>
        </w:r>
        <w:r w:rsidR="0074320A">
          <w:rPr>
            <w:rStyle w:val="TitleChar"/>
          </w:rPr>
          <w:t xml:space="preserve">chool </w:t>
        </w:r>
        <w:r w:rsidR="004A5B76">
          <w:rPr>
            <w:rStyle w:val="TitleChar"/>
          </w:rPr>
          <w:t>p</w:t>
        </w:r>
        <w:r w:rsidR="0074320A">
          <w:rPr>
            <w:rStyle w:val="TitleChar"/>
          </w:rPr>
          <w:t>reparedness</w:t>
        </w:r>
        <w:r w:rsidR="00870D60">
          <w:rPr>
            <w:rStyle w:val="TitleChar"/>
          </w:rPr>
          <w:t xml:space="preserve"> </w:t>
        </w:r>
        <w:r w:rsidR="0028123A">
          <w:rPr>
            <w:rStyle w:val="TitleChar"/>
          </w:rPr>
          <w:t>–</w:t>
        </w:r>
        <w:r w:rsidR="00870D60">
          <w:rPr>
            <w:rStyle w:val="TitleChar"/>
          </w:rPr>
          <w:t xml:space="preserve">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ADD"/>
    <w:multiLevelType w:val="hybridMultilevel"/>
    <w:tmpl w:val="E09204F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CA6E08"/>
    <w:multiLevelType w:val="hybridMultilevel"/>
    <w:tmpl w:val="071E7DAE"/>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2" w15:restartNumberingAfterBreak="0">
    <w:nsid w:val="0B7245D0"/>
    <w:multiLevelType w:val="multilevel"/>
    <w:tmpl w:val="0C78A7AC"/>
    <w:name w:val="NTG Table Bullet List322"/>
    <w:numStyleLink w:val="Tablebulletlist"/>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45B199C"/>
    <w:multiLevelType w:val="hybridMultilevel"/>
    <w:tmpl w:val="6A888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E93577"/>
    <w:multiLevelType w:val="multilevel"/>
    <w:tmpl w:val="4E6AC8F6"/>
    <w:name w:val="NTG Table Bullet List33222222"/>
    <w:numStyleLink w:val="Numberlist"/>
  </w:abstractNum>
  <w:abstractNum w:abstractNumId="8" w15:restartNumberingAfterBreak="0">
    <w:nsid w:val="18D26C06"/>
    <w:multiLevelType w:val="multilevel"/>
    <w:tmpl w:val="3E5E177A"/>
    <w:name w:val="NTG Table Bullet List33222222222222222"/>
    <w:numStyleLink w:val="Tablenumberlist"/>
  </w:abstractNum>
  <w:abstractNum w:abstractNumId="9" w15:restartNumberingAfterBreak="0">
    <w:nsid w:val="19533A06"/>
    <w:multiLevelType w:val="multilevel"/>
    <w:tmpl w:val="3928FD02"/>
    <w:name w:val="NTG Table Bullet List3222"/>
    <w:numStyleLink w:val="Bulletlist"/>
  </w:abstractNum>
  <w:abstractNum w:abstractNumId="10"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1" w15:restartNumberingAfterBreak="0">
    <w:nsid w:val="1A707B8C"/>
    <w:multiLevelType w:val="hybridMultilevel"/>
    <w:tmpl w:val="F3942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26429D"/>
    <w:multiLevelType w:val="multilevel"/>
    <w:tmpl w:val="3E5E177A"/>
    <w:name w:val="NTG Table Bullet List33222222222"/>
    <w:numStyleLink w:val="Tablenumberlist"/>
  </w:abstractNum>
  <w:abstractNum w:abstractNumId="13" w15:restartNumberingAfterBreak="0">
    <w:nsid w:val="1B86276C"/>
    <w:multiLevelType w:val="multilevel"/>
    <w:tmpl w:val="3928FD02"/>
    <w:name w:val="NTG Table Bullet List32223"/>
    <w:numStyleLink w:val="Bulletlist"/>
  </w:abstractNum>
  <w:abstractNum w:abstractNumId="14" w15:restartNumberingAfterBreak="0">
    <w:nsid w:val="1D0744AE"/>
    <w:multiLevelType w:val="multilevel"/>
    <w:tmpl w:val="3E5E177A"/>
    <w:name w:val="NTG Table Bullet List3222322"/>
    <w:numStyleLink w:val="Tablenumberlist"/>
  </w:abstractNum>
  <w:abstractNum w:abstractNumId="15"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6" w15:restartNumberingAfterBreak="0">
    <w:nsid w:val="272E3F76"/>
    <w:multiLevelType w:val="multilevel"/>
    <w:tmpl w:val="3E5E177A"/>
    <w:name w:val="NTG Table Bullet List3322"/>
    <w:numStyleLink w:val="Tablenumberlist"/>
  </w:abstractNum>
  <w:abstractNum w:abstractNumId="17" w15:restartNumberingAfterBreak="0">
    <w:nsid w:val="27CE4608"/>
    <w:multiLevelType w:val="multilevel"/>
    <w:tmpl w:val="3E5E177A"/>
    <w:name w:val="NTG Table Bullet List33222"/>
    <w:numStyleLink w:val="Tablenumberlist"/>
  </w:abstractNum>
  <w:abstractNum w:abstractNumId="18" w15:restartNumberingAfterBreak="0">
    <w:nsid w:val="27D83E4D"/>
    <w:multiLevelType w:val="multilevel"/>
    <w:tmpl w:val="3928FD02"/>
    <w:numStyleLink w:val="Bulletlist"/>
  </w:abstractNum>
  <w:abstractNum w:abstractNumId="19" w15:restartNumberingAfterBreak="0">
    <w:nsid w:val="299C0C70"/>
    <w:multiLevelType w:val="hybridMultilevel"/>
    <w:tmpl w:val="AF225D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AFD6A33"/>
    <w:multiLevelType w:val="hybridMultilevel"/>
    <w:tmpl w:val="E4EE3C24"/>
    <w:lvl w:ilvl="0" w:tplc="9FC4C50A">
      <w:start w:val="1"/>
      <w:numFmt w:val="bullet"/>
      <w:pStyle w:val="bulletpoin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2" w15:restartNumberingAfterBreak="0">
    <w:nsid w:val="2E693641"/>
    <w:multiLevelType w:val="multilevel"/>
    <w:tmpl w:val="3E5E177A"/>
    <w:name w:val="NTG Table Bullet List33"/>
    <w:numStyleLink w:val="Tablenumberlist"/>
  </w:abstractNum>
  <w:abstractNum w:abstractNumId="23" w15:restartNumberingAfterBreak="0">
    <w:nsid w:val="2ED022EC"/>
    <w:multiLevelType w:val="hybridMultilevel"/>
    <w:tmpl w:val="F7AAD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F077BC"/>
    <w:multiLevelType w:val="multilevel"/>
    <w:tmpl w:val="0C78A7AC"/>
    <w:name w:val="NTG Table Bullet List33222222222222222222"/>
    <w:numStyleLink w:val="Tablebulletlist"/>
  </w:abstractNum>
  <w:abstractNum w:abstractNumId="25" w15:restartNumberingAfterBreak="0">
    <w:nsid w:val="32DF44DA"/>
    <w:multiLevelType w:val="multilevel"/>
    <w:tmpl w:val="3E5E177A"/>
    <w:name w:val="NTG Table Bullet List3222323"/>
    <w:numStyleLink w:val="Tablenumberlist"/>
  </w:abstractNum>
  <w:abstractNum w:abstractNumId="26"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7" w15:restartNumberingAfterBreak="0">
    <w:nsid w:val="3BE61945"/>
    <w:multiLevelType w:val="multilevel"/>
    <w:tmpl w:val="3928FD02"/>
    <w:name w:val="NTG Table Bullet List332222222222222222"/>
    <w:numStyleLink w:val="Bulletlist"/>
  </w:abstractNum>
  <w:abstractNum w:abstractNumId="28" w15:restartNumberingAfterBreak="0">
    <w:nsid w:val="40327FB5"/>
    <w:multiLevelType w:val="hybridMultilevel"/>
    <w:tmpl w:val="A1DADB5C"/>
    <w:lvl w:ilvl="0" w:tplc="9F9A5C3A">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49FD3A20"/>
    <w:multiLevelType w:val="multilevel"/>
    <w:tmpl w:val="3E5E177A"/>
    <w:name w:val="NTG Table Bullet List3322222222222"/>
    <w:numStyleLink w:val="Tablenumberlist"/>
  </w:abstractNum>
  <w:abstractNum w:abstractNumId="30"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1"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2" w15:restartNumberingAfterBreak="0">
    <w:nsid w:val="4ED47239"/>
    <w:multiLevelType w:val="hybridMultilevel"/>
    <w:tmpl w:val="813A0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842BC6"/>
    <w:multiLevelType w:val="multilevel"/>
    <w:tmpl w:val="0C78A7AC"/>
    <w:numStyleLink w:val="Tablebulletlist"/>
  </w:abstractNum>
  <w:abstractNum w:abstractNumId="34"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5" w15:restartNumberingAfterBreak="0">
    <w:nsid w:val="56DA2CAE"/>
    <w:multiLevelType w:val="multilevel"/>
    <w:tmpl w:val="3E5E177A"/>
    <w:name w:val="NTG Table Bullet List332222222222222"/>
    <w:numStyleLink w:val="Tablenumberlist"/>
  </w:abstractNum>
  <w:abstractNum w:abstractNumId="36" w15:restartNumberingAfterBreak="0">
    <w:nsid w:val="583359D9"/>
    <w:multiLevelType w:val="multilevel"/>
    <w:tmpl w:val="3E5E177A"/>
    <w:name w:val="NTG Table Bullet List332222222"/>
    <w:numStyleLink w:val="Tablenumberlist"/>
  </w:abstractNum>
  <w:abstractNum w:abstractNumId="37" w15:restartNumberingAfterBreak="0">
    <w:nsid w:val="59D045F4"/>
    <w:multiLevelType w:val="hybridMultilevel"/>
    <w:tmpl w:val="AF98F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B9A5FFE"/>
    <w:multiLevelType w:val="multilevel"/>
    <w:tmpl w:val="0C78A7AC"/>
    <w:name w:val="NTG Table Bullet List33222222222222"/>
    <w:numStyleLink w:val="Tablebulletlist"/>
  </w:abstractNum>
  <w:abstractNum w:abstractNumId="39" w15:restartNumberingAfterBreak="0">
    <w:nsid w:val="5D444259"/>
    <w:multiLevelType w:val="multilevel"/>
    <w:tmpl w:val="0C78A7AC"/>
    <w:name w:val="NTG Table Bullet List332222"/>
    <w:numStyleLink w:val="Tablebulletlist"/>
  </w:abstractNum>
  <w:abstractNum w:abstractNumId="40" w15:restartNumberingAfterBreak="0">
    <w:nsid w:val="5D59568F"/>
    <w:multiLevelType w:val="hybridMultilevel"/>
    <w:tmpl w:val="EAFEA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0987344"/>
    <w:multiLevelType w:val="hybridMultilevel"/>
    <w:tmpl w:val="EC202184"/>
    <w:lvl w:ilvl="0" w:tplc="4D24BAC4">
      <w:start w:val="1"/>
      <w:numFmt w:val="bullet"/>
      <w:pStyle w:val="bullet1"/>
      <w:lvlText w:val=""/>
      <w:lvlJc w:val="left"/>
      <w:pPr>
        <w:ind w:left="93" w:hanging="360"/>
      </w:pPr>
      <w:rPr>
        <w:rFonts w:ascii="Symbol" w:hAnsi="Symbol" w:hint="default"/>
      </w:rPr>
    </w:lvl>
    <w:lvl w:ilvl="1" w:tplc="0C090003">
      <w:start w:val="1"/>
      <w:numFmt w:val="bullet"/>
      <w:lvlText w:val="o"/>
      <w:lvlJc w:val="left"/>
      <w:pPr>
        <w:ind w:left="813" w:hanging="360"/>
      </w:pPr>
      <w:rPr>
        <w:rFonts w:ascii="Courier New" w:hAnsi="Courier New" w:cs="Courier New" w:hint="default"/>
      </w:rPr>
    </w:lvl>
    <w:lvl w:ilvl="2" w:tplc="0C090005">
      <w:start w:val="1"/>
      <w:numFmt w:val="bullet"/>
      <w:lvlText w:val=""/>
      <w:lvlJc w:val="left"/>
      <w:pPr>
        <w:ind w:left="1533" w:hanging="360"/>
      </w:pPr>
      <w:rPr>
        <w:rFonts w:ascii="Wingdings" w:hAnsi="Wingdings" w:hint="default"/>
      </w:rPr>
    </w:lvl>
    <w:lvl w:ilvl="3" w:tplc="0C090001" w:tentative="1">
      <w:start w:val="1"/>
      <w:numFmt w:val="bullet"/>
      <w:lvlText w:val=""/>
      <w:lvlJc w:val="left"/>
      <w:pPr>
        <w:ind w:left="2253" w:hanging="360"/>
      </w:pPr>
      <w:rPr>
        <w:rFonts w:ascii="Symbol" w:hAnsi="Symbol" w:hint="default"/>
      </w:rPr>
    </w:lvl>
    <w:lvl w:ilvl="4" w:tplc="0C090003" w:tentative="1">
      <w:start w:val="1"/>
      <w:numFmt w:val="bullet"/>
      <w:lvlText w:val="o"/>
      <w:lvlJc w:val="left"/>
      <w:pPr>
        <w:ind w:left="2973" w:hanging="360"/>
      </w:pPr>
      <w:rPr>
        <w:rFonts w:ascii="Courier New" w:hAnsi="Courier New" w:cs="Courier New" w:hint="default"/>
      </w:rPr>
    </w:lvl>
    <w:lvl w:ilvl="5" w:tplc="0C090005" w:tentative="1">
      <w:start w:val="1"/>
      <w:numFmt w:val="bullet"/>
      <w:lvlText w:val=""/>
      <w:lvlJc w:val="left"/>
      <w:pPr>
        <w:ind w:left="3693" w:hanging="360"/>
      </w:pPr>
      <w:rPr>
        <w:rFonts w:ascii="Wingdings" w:hAnsi="Wingdings" w:hint="default"/>
      </w:rPr>
    </w:lvl>
    <w:lvl w:ilvl="6" w:tplc="0C090001" w:tentative="1">
      <w:start w:val="1"/>
      <w:numFmt w:val="bullet"/>
      <w:lvlText w:val=""/>
      <w:lvlJc w:val="left"/>
      <w:pPr>
        <w:ind w:left="4413" w:hanging="360"/>
      </w:pPr>
      <w:rPr>
        <w:rFonts w:ascii="Symbol" w:hAnsi="Symbol" w:hint="default"/>
      </w:rPr>
    </w:lvl>
    <w:lvl w:ilvl="7" w:tplc="0C090003" w:tentative="1">
      <w:start w:val="1"/>
      <w:numFmt w:val="bullet"/>
      <w:lvlText w:val="o"/>
      <w:lvlJc w:val="left"/>
      <w:pPr>
        <w:ind w:left="5133" w:hanging="360"/>
      </w:pPr>
      <w:rPr>
        <w:rFonts w:ascii="Courier New" w:hAnsi="Courier New" w:cs="Courier New" w:hint="default"/>
      </w:rPr>
    </w:lvl>
    <w:lvl w:ilvl="8" w:tplc="0C090005" w:tentative="1">
      <w:start w:val="1"/>
      <w:numFmt w:val="bullet"/>
      <w:lvlText w:val=""/>
      <w:lvlJc w:val="left"/>
      <w:pPr>
        <w:ind w:left="5853" w:hanging="360"/>
      </w:pPr>
      <w:rPr>
        <w:rFonts w:ascii="Wingdings" w:hAnsi="Wingdings" w:hint="default"/>
      </w:rPr>
    </w:lvl>
  </w:abstractNum>
  <w:abstractNum w:abstractNumId="42" w15:restartNumberingAfterBreak="0">
    <w:nsid w:val="6320018D"/>
    <w:multiLevelType w:val="hybridMultilevel"/>
    <w:tmpl w:val="6FDA5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9262556"/>
    <w:multiLevelType w:val="multilevel"/>
    <w:tmpl w:val="3E5E177A"/>
    <w:name w:val="NTG Table Bullet List3322222222222222"/>
    <w:numStyleLink w:val="Tablenumberlist"/>
  </w:abstractNum>
  <w:abstractNum w:abstractNumId="44" w15:restartNumberingAfterBreak="0">
    <w:nsid w:val="72527366"/>
    <w:multiLevelType w:val="hybridMultilevel"/>
    <w:tmpl w:val="D138F81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5" w15:restartNumberingAfterBreak="0">
    <w:nsid w:val="7453664D"/>
    <w:multiLevelType w:val="multilevel"/>
    <w:tmpl w:val="0C78A7AC"/>
    <w:name w:val="NTG Table Bullet List3322222222222222222"/>
    <w:numStyleLink w:val="Tablebulletlist"/>
  </w:abstractNum>
  <w:abstractNum w:abstractNumId="46" w15:restartNumberingAfterBreak="0">
    <w:nsid w:val="76090A8B"/>
    <w:multiLevelType w:val="hybridMultilevel"/>
    <w:tmpl w:val="69822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6141D1E"/>
    <w:multiLevelType w:val="multilevel"/>
    <w:tmpl w:val="0C78A7AC"/>
    <w:name w:val="NTG Table Bullet List332222222222"/>
    <w:numStyleLink w:val="Tablebulletlist"/>
  </w:abstractNum>
  <w:abstractNum w:abstractNumId="48"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9"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6"/>
  </w:num>
  <w:num w:numId="2">
    <w:abstractNumId w:val="15"/>
  </w:num>
  <w:num w:numId="3">
    <w:abstractNumId w:val="48"/>
  </w:num>
  <w:num w:numId="4">
    <w:abstractNumId w:val="30"/>
  </w:num>
  <w:num w:numId="5">
    <w:abstractNumId w:val="21"/>
  </w:num>
  <w:num w:numId="6">
    <w:abstractNumId w:val="10"/>
  </w:num>
  <w:num w:numId="7">
    <w:abstractNumId w:val="33"/>
  </w:num>
  <w:num w:numId="8">
    <w:abstractNumId w:val="18"/>
  </w:num>
  <w:num w:numId="9">
    <w:abstractNumId w:val="40"/>
  </w:num>
  <w:num w:numId="10">
    <w:abstractNumId w:val="1"/>
  </w:num>
  <w:num w:numId="11">
    <w:abstractNumId w:val="41"/>
  </w:num>
  <w:num w:numId="12">
    <w:abstractNumId w:val="28"/>
  </w:num>
  <w:num w:numId="13">
    <w:abstractNumId w:val="20"/>
  </w:num>
  <w:num w:numId="14">
    <w:abstractNumId w:val="44"/>
  </w:num>
  <w:num w:numId="15">
    <w:abstractNumId w:val="19"/>
  </w:num>
  <w:num w:numId="16">
    <w:abstractNumId w:val="0"/>
  </w:num>
  <w:num w:numId="17">
    <w:abstractNumId w:val="23"/>
  </w:num>
  <w:num w:numId="18">
    <w:abstractNumId w:val="6"/>
  </w:num>
  <w:num w:numId="19">
    <w:abstractNumId w:val="46"/>
  </w:num>
  <w:num w:numId="20">
    <w:abstractNumId w:val="37"/>
  </w:num>
  <w:num w:numId="21">
    <w:abstractNumId w:val="42"/>
  </w:num>
  <w:num w:numId="22">
    <w:abstractNumId w:val="32"/>
  </w:num>
  <w:num w:numId="23">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961"/>
    <w:rsid w:val="00001DDF"/>
    <w:rsid w:val="0000322D"/>
    <w:rsid w:val="00007670"/>
    <w:rsid w:val="00010665"/>
    <w:rsid w:val="0002393A"/>
    <w:rsid w:val="00027DB8"/>
    <w:rsid w:val="00031A96"/>
    <w:rsid w:val="00040BF3"/>
    <w:rsid w:val="0004211C"/>
    <w:rsid w:val="00044919"/>
    <w:rsid w:val="00046C59"/>
    <w:rsid w:val="00051362"/>
    <w:rsid w:val="00051F45"/>
    <w:rsid w:val="00052953"/>
    <w:rsid w:val="0005341A"/>
    <w:rsid w:val="00056DEF"/>
    <w:rsid w:val="00056EDC"/>
    <w:rsid w:val="00057898"/>
    <w:rsid w:val="0006635A"/>
    <w:rsid w:val="0007170C"/>
    <w:rsid w:val="000720BE"/>
    <w:rsid w:val="0007259C"/>
    <w:rsid w:val="000801B3"/>
    <w:rsid w:val="00080202"/>
    <w:rsid w:val="00080DCD"/>
    <w:rsid w:val="00080E22"/>
    <w:rsid w:val="00082573"/>
    <w:rsid w:val="000840A3"/>
    <w:rsid w:val="00085062"/>
    <w:rsid w:val="00086A5F"/>
    <w:rsid w:val="000911EF"/>
    <w:rsid w:val="000962C5"/>
    <w:rsid w:val="00096721"/>
    <w:rsid w:val="00097865"/>
    <w:rsid w:val="000A2866"/>
    <w:rsid w:val="000A4317"/>
    <w:rsid w:val="000A559C"/>
    <w:rsid w:val="000B2CA1"/>
    <w:rsid w:val="000B7552"/>
    <w:rsid w:val="000C5231"/>
    <w:rsid w:val="000C581C"/>
    <w:rsid w:val="000D1F29"/>
    <w:rsid w:val="000D633D"/>
    <w:rsid w:val="000E342B"/>
    <w:rsid w:val="000E3ED2"/>
    <w:rsid w:val="000E5DD2"/>
    <w:rsid w:val="000E75A6"/>
    <w:rsid w:val="000F2958"/>
    <w:rsid w:val="000F3850"/>
    <w:rsid w:val="000F604F"/>
    <w:rsid w:val="00104E7F"/>
    <w:rsid w:val="001137EC"/>
    <w:rsid w:val="00114560"/>
    <w:rsid w:val="001152F5"/>
    <w:rsid w:val="00117743"/>
    <w:rsid w:val="00117F5B"/>
    <w:rsid w:val="00126CA6"/>
    <w:rsid w:val="00132658"/>
    <w:rsid w:val="00133F95"/>
    <w:rsid w:val="00150DC0"/>
    <w:rsid w:val="0015394D"/>
    <w:rsid w:val="00156CD4"/>
    <w:rsid w:val="00157D4A"/>
    <w:rsid w:val="0016153B"/>
    <w:rsid w:val="00162207"/>
    <w:rsid w:val="00164A3E"/>
    <w:rsid w:val="00166FF6"/>
    <w:rsid w:val="00176123"/>
    <w:rsid w:val="001812E3"/>
    <w:rsid w:val="00181620"/>
    <w:rsid w:val="00187130"/>
    <w:rsid w:val="001957AD"/>
    <w:rsid w:val="00196F8E"/>
    <w:rsid w:val="001A2B7F"/>
    <w:rsid w:val="001A3AFD"/>
    <w:rsid w:val="001A496C"/>
    <w:rsid w:val="001A576A"/>
    <w:rsid w:val="001A5E74"/>
    <w:rsid w:val="001B28DA"/>
    <w:rsid w:val="001B2B6C"/>
    <w:rsid w:val="001D01C4"/>
    <w:rsid w:val="001D0BAF"/>
    <w:rsid w:val="001D4F99"/>
    <w:rsid w:val="001D52B0"/>
    <w:rsid w:val="001D5A18"/>
    <w:rsid w:val="001D7CA4"/>
    <w:rsid w:val="001E057F"/>
    <w:rsid w:val="001E14EB"/>
    <w:rsid w:val="001E15A0"/>
    <w:rsid w:val="001F27B8"/>
    <w:rsid w:val="001F59E6"/>
    <w:rsid w:val="00203F1C"/>
    <w:rsid w:val="00206936"/>
    <w:rsid w:val="00206C6F"/>
    <w:rsid w:val="00206FBD"/>
    <w:rsid w:val="00207746"/>
    <w:rsid w:val="0021602B"/>
    <w:rsid w:val="00230031"/>
    <w:rsid w:val="00235C01"/>
    <w:rsid w:val="00247343"/>
    <w:rsid w:val="00265C56"/>
    <w:rsid w:val="002716CD"/>
    <w:rsid w:val="00274D4B"/>
    <w:rsid w:val="002806F5"/>
    <w:rsid w:val="0028123A"/>
    <w:rsid w:val="00281577"/>
    <w:rsid w:val="00287D73"/>
    <w:rsid w:val="002926BC"/>
    <w:rsid w:val="00293A72"/>
    <w:rsid w:val="00295904"/>
    <w:rsid w:val="002A0160"/>
    <w:rsid w:val="002A30C3"/>
    <w:rsid w:val="002A439E"/>
    <w:rsid w:val="002A6F6A"/>
    <w:rsid w:val="002A7712"/>
    <w:rsid w:val="002B0F31"/>
    <w:rsid w:val="002B38F7"/>
    <w:rsid w:val="002B4F50"/>
    <w:rsid w:val="002B5515"/>
    <w:rsid w:val="002B5591"/>
    <w:rsid w:val="002B6AA4"/>
    <w:rsid w:val="002C1FE9"/>
    <w:rsid w:val="002D3A57"/>
    <w:rsid w:val="002D6524"/>
    <w:rsid w:val="002D7D05"/>
    <w:rsid w:val="002E20C8"/>
    <w:rsid w:val="002E4290"/>
    <w:rsid w:val="002E66A6"/>
    <w:rsid w:val="002F08D5"/>
    <w:rsid w:val="002F0DB1"/>
    <w:rsid w:val="002F2885"/>
    <w:rsid w:val="002F45A1"/>
    <w:rsid w:val="0030203D"/>
    <w:rsid w:val="003037F9"/>
    <w:rsid w:val="0030583E"/>
    <w:rsid w:val="00307FE1"/>
    <w:rsid w:val="00311B4D"/>
    <w:rsid w:val="0031340C"/>
    <w:rsid w:val="003134EE"/>
    <w:rsid w:val="00314E9F"/>
    <w:rsid w:val="003164BA"/>
    <w:rsid w:val="0032160E"/>
    <w:rsid w:val="003258E6"/>
    <w:rsid w:val="00342283"/>
    <w:rsid w:val="00343A87"/>
    <w:rsid w:val="00344A36"/>
    <w:rsid w:val="003456F4"/>
    <w:rsid w:val="00347FB6"/>
    <w:rsid w:val="003504FD"/>
    <w:rsid w:val="00350881"/>
    <w:rsid w:val="00351555"/>
    <w:rsid w:val="00356F27"/>
    <w:rsid w:val="00357BAE"/>
    <w:rsid w:val="00357D55"/>
    <w:rsid w:val="00363513"/>
    <w:rsid w:val="003657E5"/>
    <w:rsid w:val="0036589C"/>
    <w:rsid w:val="00367577"/>
    <w:rsid w:val="00371312"/>
    <w:rsid w:val="00371DC7"/>
    <w:rsid w:val="00377B21"/>
    <w:rsid w:val="00382A7F"/>
    <w:rsid w:val="00390862"/>
    <w:rsid w:val="00390CE3"/>
    <w:rsid w:val="00394876"/>
    <w:rsid w:val="00394AAF"/>
    <w:rsid w:val="00394CE5"/>
    <w:rsid w:val="003A5DD0"/>
    <w:rsid w:val="003A6341"/>
    <w:rsid w:val="003B67FD"/>
    <w:rsid w:val="003B6A61"/>
    <w:rsid w:val="003C2198"/>
    <w:rsid w:val="003C30F2"/>
    <w:rsid w:val="003C4941"/>
    <w:rsid w:val="003D0F63"/>
    <w:rsid w:val="003D42C0"/>
    <w:rsid w:val="003D4A8F"/>
    <w:rsid w:val="003D5B29"/>
    <w:rsid w:val="003D7818"/>
    <w:rsid w:val="003E2445"/>
    <w:rsid w:val="003E3BB2"/>
    <w:rsid w:val="003F5B58"/>
    <w:rsid w:val="0040222A"/>
    <w:rsid w:val="004047BC"/>
    <w:rsid w:val="004100F7"/>
    <w:rsid w:val="00414CB3"/>
    <w:rsid w:val="0041563D"/>
    <w:rsid w:val="00426E25"/>
    <w:rsid w:val="004277DD"/>
    <w:rsid w:val="00427D9C"/>
    <w:rsid w:val="00427E7E"/>
    <w:rsid w:val="004339E8"/>
    <w:rsid w:val="0043465D"/>
    <w:rsid w:val="00435082"/>
    <w:rsid w:val="00443B6E"/>
    <w:rsid w:val="00450636"/>
    <w:rsid w:val="0045420A"/>
    <w:rsid w:val="004554D4"/>
    <w:rsid w:val="00461744"/>
    <w:rsid w:val="00466185"/>
    <w:rsid w:val="00466303"/>
    <w:rsid w:val="004668A7"/>
    <w:rsid w:val="00466D96"/>
    <w:rsid w:val="00467747"/>
    <w:rsid w:val="00470017"/>
    <w:rsid w:val="0047105A"/>
    <w:rsid w:val="00473C98"/>
    <w:rsid w:val="00474965"/>
    <w:rsid w:val="00482DF8"/>
    <w:rsid w:val="004864DE"/>
    <w:rsid w:val="00494BE5"/>
    <w:rsid w:val="004A0EBA"/>
    <w:rsid w:val="004A2538"/>
    <w:rsid w:val="004A331E"/>
    <w:rsid w:val="004A554A"/>
    <w:rsid w:val="004A5B76"/>
    <w:rsid w:val="004B0C15"/>
    <w:rsid w:val="004B35EA"/>
    <w:rsid w:val="004B69E4"/>
    <w:rsid w:val="004C6C39"/>
    <w:rsid w:val="004D075F"/>
    <w:rsid w:val="004D1B76"/>
    <w:rsid w:val="004D344E"/>
    <w:rsid w:val="004D464A"/>
    <w:rsid w:val="004D67EE"/>
    <w:rsid w:val="004E019E"/>
    <w:rsid w:val="004E06EC"/>
    <w:rsid w:val="004E0A3F"/>
    <w:rsid w:val="004E2CB7"/>
    <w:rsid w:val="004E65A2"/>
    <w:rsid w:val="004F016A"/>
    <w:rsid w:val="004F0320"/>
    <w:rsid w:val="00500F94"/>
    <w:rsid w:val="00502FB3"/>
    <w:rsid w:val="0050374E"/>
    <w:rsid w:val="00503DE9"/>
    <w:rsid w:val="0050530C"/>
    <w:rsid w:val="00505DEA"/>
    <w:rsid w:val="00507782"/>
    <w:rsid w:val="00512A04"/>
    <w:rsid w:val="00520499"/>
    <w:rsid w:val="005249F5"/>
    <w:rsid w:val="005260F7"/>
    <w:rsid w:val="00540C45"/>
    <w:rsid w:val="00543BD1"/>
    <w:rsid w:val="00555647"/>
    <w:rsid w:val="00556113"/>
    <w:rsid w:val="00564C12"/>
    <w:rsid w:val="005654B8"/>
    <w:rsid w:val="00570D94"/>
    <w:rsid w:val="005762CC"/>
    <w:rsid w:val="00582D3D"/>
    <w:rsid w:val="00590040"/>
    <w:rsid w:val="00595386"/>
    <w:rsid w:val="00597234"/>
    <w:rsid w:val="005A4AC0"/>
    <w:rsid w:val="005A539B"/>
    <w:rsid w:val="005A5FDF"/>
    <w:rsid w:val="005A69AE"/>
    <w:rsid w:val="005B0FB7"/>
    <w:rsid w:val="005B122A"/>
    <w:rsid w:val="005B1FCB"/>
    <w:rsid w:val="005B5AC2"/>
    <w:rsid w:val="005B5BB4"/>
    <w:rsid w:val="005C2833"/>
    <w:rsid w:val="005E144D"/>
    <w:rsid w:val="005E1500"/>
    <w:rsid w:val="005E3A43"/>
    <w:rsid w:val="005F0B17"/>
    <w:rsid w:val="005F6602"/>
    <w:rsid w:val="005F77C7"/>
    <w:rsid w:val="006132EC"/>
    <w:rsid w:val="00620675"/>
    <w:rsid w:val="00622910"/>
    <w:rsid w:val="006254B6"/>
    <w:rsid w:val="00627FC8"/>
    <w:rsid w:val="006433C3"/>
    <w:rsid w:val="00650F5B"/>
    <w:rsid w:val="0066659D"/>
    <w:rsid w:val="006670D7"/>
    <w:rsid w:val="006719EA"/>
    <w:rsid w:val="00671F13"/>
    <w:rsid w:val="0067400A"/>
    <w:rsid w:val="00676EF5"/>
    <w:rsid w:val="006847AD"/>
    <w:rsid w:val="0069114B"/>
    <w:rsid w:val="006944C1"/>
    <w:rsid w:val="00695E0E"/>
    <w:rsid w:val="006A4F0A"/>
    <w:rsid w:val="006A756A"/>
    <w:rsid w:val="006B4668"/>
    <w:rsid w:val="006C0EC2"/>
    <w:rsid w:val="006D66F7"/>
    <w:rsid w:val="00705C9D"/>
    <w:rsid w:val="00705F13"/>
    <w:rsid w:val="0070624C"/>
    <w:rsid w:val="00714F1D"/>
    <w:rsid w:val="00715225"/>
    <w:rsid w:val="0071700C"/>
    <w:rsid w:val="00717871"/>
    <w:rsid w:val="00720662"/>
    <w:rsid w:val="00720CC6"/>
    <w:rsid w:val="00722DDB"/>
    <w:rsid w:val="00724728"/>
    <w:rsid w:val="00724F98"/>
    <w:rsid w:val="007253BC"/>
    <w:rsid w:val="00730B9B"/>
    <w:rsid w:val="0073182E"/>
    <w:rsid w:val="007332FF"/>
    <w:rsid w:val="007408F5"/>
    <w:rsid w:val="00741EAE"/>
    <w:rsid w:val="0074320A"/>
    <w:rsid w:val="00755248"/>
    <w:rsid w:val="0076190B"/>
    <w:rsid w:val="0076355D"/>
    <w:rsid w:val="00763A2D"/>
    <w:rsid w:val="00764A15"/>
    <w:rsid w:val="007676A4"/>
    <w:rsid w:val="00777795"/>
    <w:rsid w:val="00783A57"/>
    <w:rsid w:val="00784C92"/>
    <w:rsid w:val="007859CD"/>
    <w:rsid w:val="00785C24"/>
    <w:rsid w:val="007866A5"/>
    <w:rsid w:val="007907E4"/>
    <w:rsid w:val="00790E2D"/>
    <w:rsid w:val="00796461"/>
    <w:rsid w:val="007A6A4F"/>
    <w:rsid w:val="007B03F5"/>
    <w:rsid w:val="007B5C09"/>
    <w:rsid w:val="007B5DA2"/>
    <w:rsid w:val="007C0966"/>
    <w:rsid w:val="007C19E7"/>
    <w:rsid w:val="007C328C"/>
    <w:rsid w:val="007C5CFD"/>
    <w:rsid w:val="007C6D9F"/>
    <w:rsid w:val="007D4893"/>
    <w:rsid w:val="007E70CF"/>
    <w:rsid w:val="007E74A4"/>
    <w:rsid w:val="007F1B6F"/>
    <w:rsid w:val="007F263F"/>
    <w:rsid w:val="008015A8"/>
    <w:rsid w:val="00806E2B"/>
    <w:rsid w:val="0080766E"/>
    <w:rsid w:val="00811169"/>
    <w:rsid w:val="00815297"/>
    <w:rsid w:val="008170DB"/>
    <w:rsid w:val="00817BA1"/>
    <w:rsid w:val="00823022"/>
    <w:rsid w:val="0082634E"/>
    <w:rsid w:val="00830040"/>
    <w:rsid w:val="008313C4"/>
    <w:rsid w:val="00835434"/>
    <w:rsid w:val="008358C0"/>
    <w:rsid w:val="00842838"/>
    <w:rsid w:val="00847401"/>
    <w:rsid w:val="00854EC1"/>
    <w:rsid w:val="0085797F"/>
    <w:rsid w:val="00861DC3"/>
    <w:rsid w:val="00867019"/>
    <w:rsid w:val="00870D60"/>
    <w:rsid w:val="00872EF1"/>
    <w:rsid w:val="008735A9"/>
    <w:rsid w:val="00877BC5"/>
    <w:rsid w:val="00877D20"/>
    <w:rsid w:val="00881C48"/>
    <w:rsid w:val="00885B80"/>
    <w:rsid w:val="00885C30"/>
    <w:rsid w:val="00885E9B"/>
    <w:rsid w:val="0089368E"/>
    <w:rsid w:val="00893C96"/>
    <w:rsid w:val="0089500A"/>
    <w:rsid w:val="00897C94"/>
    <w:rsid w:val="008A4B30"/>
    <w:rsid w:val="008A7C12"/>
    <w:rsid w:val="008B03CE"/>
    <w:rsid w:val="008B529E"/>
    <w:rsid w:val="008C17FB"/>
    <w:rsid w:val="008C70BB"/>
    <w:rsid w:val="008D1B00"/>
    <w:rsid w:val="008D57B8"/>
    <w:rsid w:val="008E03FC"/>
    <w:rsid w:val="008E510B"/>
    <w:rsid w:val="008F301B"/>
    <w:rsid w:val="00902B13"/>
    <w:rsid w:val="00911157"/>
    <w:rsid w:val="00911941"/>
    <w:rsid w:val="0092024D"/>
    <w:rsid w:val="00923253"/>
    <w:rsid w:val="00925146"/>
    <w:rsid w:val="00925F0F"/>
    <w:rsid w:val="00932F6B"/>
    <w:rsid w:val="009331A9"/>
    <w:rsid w:val="00936703"/>
    <w:rsid w:val="009444F0"/>
    <w:rsid w:val="00944EF6"/>
    <w:rsid w:val="009468BC"/>
    <w:rsid w:val="00947FAE"/>
    <w:rsid w:val="009616DF"/>
    <w:rsid w:val="0096542F"/>
    <w:rsid w:val="00967FA7"/>
    <w:rsid w:val="00971645"/>
    <w:rsid w:val="00977919"/>
    <w:rsid w:val="00983000"/>
    <w:rsid w:val="00986D13"/>
    <w:rsid w:val="009870FA"/>
    <w:rsid w:val="009921C3"/>
    <w:rsid w:val="0099551D"/>
    <w:rsid w:val="009A5897"/>
    <w:rsid w:val="009A5F24"/>
    <w:rsid w:val="009B0B3E"/>
    <w:rsid w:val="009B1913"/>
    <w:rsid w:val="009B6657"/>
    <w:rsid w:val="009B6966"/>
    <w:rsid w:val="009D0EB5"/>
    <w:rsid w:val="009D14F9"/>
    <w:rsid w:val="009D2B74"/>
    <w:rsid w:val="009D5FAD"/>
    <w:rsid w:val="009D63FF"/>
    <w:rsid w:val="009D6960"/>
    <w:rsid w:val="009E175D"/>
    <w:rsid w:val="009E3CC2"/>
    <w:rsid w:val="009F06BD"/>
    <w:rsid w:val="009F2A4D"/>
    <w:rsid w:val="009F7E75"/>
    <w:rsid w:val="00A00828"/>
    <w:rsid w:val="00A03290"/>
    <w:rsid w:val="00A0387E"/>
    <w:rsid w:val="00A03BA7"/>
    <w:rsid w:val="00A05BFD"/>
    <w:rsid w:val="00A07490"/>
    <w:rsid w:val="00A10655"/>
    <w:rsid w:val="00A12B64"/>
    <w:rsid w:val="00A22C38"/>
    <w:rsid w:val="00A25193"/>
    <w:rsid w:val="00A26E80"/>
    <w:rsid w:val="00A31AE8"/>
    <w:rsid w:val="00A3739D"/>
    <w:rsid w:val="00A37DDA"/>
    <w:rsid w:val="00A45005"/>
    <w:rsid w:val="00A45C5C"/>
    <w:rsid w:val="00A567EE"/>
    <w:rsid w:val="00A70DD8"/>
    <w:rsid w:val="00A76790"/>
    <w:rsid w:val="00A85D0C"/>
    <w:rsid w:val="00A925EC"/>
    <w:rsid w:val="00A929AA"/>
    <w:rsid w:val="00A92B6B"/>
    <w:rsid w:val="00AA541E"/>
    <w:rsid w:val="00AC5106"/>
    <w:rsid w:val="00AD0401"/>
    <w:rsid w:val="00AD0DA4"/>
    <w:rsid w:val="00AD4169"/>
    <w:rsid w:val="00AE25C6"/>
    <w:rsid w:val="00AE306C"/>
    <w:rsid w:val="00AF28C1"/>
    <w:rsid w:val="00B02EF1"/>
    <w:rsid w:val="00B07C97"/>
    <w:rsid w:val="00B11C67"/>
    <w:rsid w:val="00B14257"/>
    <w:rsid w:val="00B15754"/>
    <w:rsid w:val="00B16002"/>
    <w:rsid w:val="00B2046E"/>
    <w:rsid w:val="00B20E8B"/>
    <w:rsid w:val="00B257E1"/>
    <w:rsid w:val="00B2599A"/>
    <w:rsid w:val="00B27AC4"/>
    <w:rsid w:val="00B343CC"/>
    <w:rsid w:val="00B5084A"/>
    <w:rsid w:val="00B606A1"/>
    <w:rsid w:val="00B614F7"/>
    <w:rsid w:val="00B61B26"/>
    <w:rsid w:val="00B65E6B"/>
    <w:rsid w:val="00B675B2"/>
    <w:rsid w:val="00B751E0"/>
    <w:rsid w:val="00B81261"/>
    <w:rsid w:val="00B8223E"/>
    <w:rsid w:val="00B832AE"/>
    <w:rsid w:val="00B86678"/>
    <w:rsid w:val="00B92F9B"/>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5D4D"/>
    <w:rsid w:val="00C175DC"/>
    <w:rsid w:val="00C30171"/>
    <w:rsid w:val="00C309D8"/>
    <w:rsid w:val="00C43519"/>
    <w:rsid w:val="00C45263"/>
    <w:rsid w:val="00C51537"/>
    <w:rsid w:val="00C52BC3"/>
    <w:rsid w:val="00C61AFA"/>
    <w:rsid w:val="00C61D64"/>
    <w:rsid w:val="00C62099"/>
    <w:rsid w:val="00C62A34"/>
    <w:rsid w:val="00C64EA3"/>
    <w:rsid w:val="00C72867"/>
    <w:rsid w:val="00C75E81"/>
    <w:rsid w:val="00C76329"/>
    <w:rsid w:val="00C764C5"/>
    <w:rsid w:val="00C83BB6"/>
    <w:rsid w:val="00C86609"/>
    <w:rsid w:val="00C8795C"/>
    <w:rsid w:val="00C92B4C"/>
    <w:rsid w:val="00C94B2F"/>
    <w:rsid w:val="00C954F6"/>
    <w:rsid w:val="00CA36A0"/>
    <w:rsid w:val="00CA6BC5"/>
    <w:rsid w:val="00CC34E9"/>
    <w:rsid w:val="00CC571B"/>
    <w:rsid w:val="00CC61CD"/>
    <w:rsid w:val="00CC6C02"/>
    <w:rsid w:val="00CC737B"/>
    <w:rsid w:val="00CD4F8C"/>
    <w:rsid w:val="00CD5011"/>
    <w:rsid w:val="00CE036C"/>
    <w:rsid w:val="00CE640F"/>
    <w:rsid w:val="00CE6840"/>
    <w:rsid w:val="00CE76BC"/>
    <w:rsid w:val="00CF540E"/>
    <w:rsid w:val="00D02F07"/>
    <w:rsid w:val="00D04C69"/>
    <w:rsid w:val="00D15D88"/>
    <w:rsid w:val="00D27D49"/>
    <w:rsid w:val="00D27EBE"/>
    <w:rsid w:val="00D36A49"/>
    <w:rsid w:val="00D47DC7"/>
    <w:rsid w:val="00D517C6"/>
    <w:rsid w:val="00D56B7E"/>
    <w:rsid w:val="00D71D84"/>
    <w:rsid w:val="00D72464"/>
    <w:rsid w:val="00D72A57"/>
    <w:rsid w:val="00D73467"/>
    <w:rsid w:val="00D768EB"/>
    <w:rsid w:val="00D81E17"/>
    <w:rsid w:val="00D82D1E"/>
    <w:rsid w:val="00D832D9"/>
    <w:rsid w:val="00D90C9B"/>
    <w:rsid w:val="00D90F00"/>
    <w:rsid w:val="00D933E1"/>
    <w:rsid w:val="00D96804"/>
    <w:rsid w:val="00D975C0"/>
    <w:rsid w:val="00DA1F1D"/>
    <w:rsid w:val="00DA5285"/>
    <w:rsid w:val="00DB191D"/>
    <w:rsid w:val="00DB4F91"/>
    <w:rsid w:val="00DB6D0A"/>
    <w:rsid w:val="00DC06BE"/>
    <w:rsid w:val="00DC1F0F"/>
    <w:rsid w:val="00DC3117"/>
    <w:rsid w:val="00DC4E2A"/>
    <w:rsid w:val="00DC5DD9"/>
    <w:rsid w:val="00DC6D2D"/>
    <w:rsid w:val="00DD3BD7"/>
    <w:rsid w:val="00DD4E59"/>
    <w:rsid w:val="00DE1D83"/>
    <w:rsid w:val="00DE33B5"/>
    <w:rsid w:val="00DE5E18"/>
    <w:rsid w:val="00DF0487"/>
    <w:rsid w:val="00DF5EA4"/>
    <w:rsid w:val="00E02681"/>
    <w:rsid w:val="00E02792"/>
    <w:rsid w:val="00E034D8"/>
    <w:rsid w:val="00E04CC0"/>
    <w:rsid w:val="00E15816"/>
    <w:rsid w:val="00E160D5"/>
    <w:rsid w:val="00E239FF"/>
    <w:rsid w:val="00E27D7B"/>
    <w:rsid w:val="00E27FB1"/>
    <w:rsid w:val="00E30556"/>
    <w:rsid w:val="00E30981"/>
    <w:rsid w:val="00E33136"/>
    <w:rsid w:val="00E34D7C"/>
    <w:rsid w:val="00E3723D"/>
    <w:rsid w:val="00E44C89"/>
    <w:rsid w:val="00E457A6"/>
    <w:rsid w:val="00E54F9E"/>
    <w:rsid w:val="00E61BA2"/>
    <w:rsid w:val="00E63864"/>
    <w:rsid w:val="00E6403F"/>
    <w:rsid w:val="00E75451"/>
    <w:rsid w:val="00E75EA9"/>
    <w:rsid w:val="00E76AD6"/>
    <w:rsid w:val="00E770C4"/>
    <w:rsid w:val="00E84C5A"/>
    <w:rsid w:val="00E861DB"/>
    <w:rsid w:val="00E908F1"/>
    <w:rsid w:val="00E93406"/>
    <w:rsid w:val="00E9369A"/>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3CA4"/>
    <w:rsid w:val="00EF49A8"/>
    <w:rsid w:val="00EF7859"/>
    <w:rsid w:val="00F014DA"/>
    <w:rsid w:val="00F02591"/>
    <w:rsid w:val="00F10051"/>
    <w:rsid w:val="00F30AE1"/>
    <w:rsid w:val="00F566AD"/>
    <w:rsid w:val="00F5696E"/>
    <w:rsid w:val="00F60EFF"/>
    <w:rsid w:val="00F67D2D"/>
    <w:rsid w:val="00F858F2"/>
    <w:rsid w:val="00F860CC"/>
    <w:rsid w:val="00F94398"/>
    <w:rsid w:val="00FA38F7"/>
    <w:rsid w:val="00FB2B56"/>
    <w:rsid w:val="00FB55D5"/>
    <w:rsid w:val="00FB786D"/>
    <w:rsid w:val="00FC12BF"/>
    <w:rsid w:val="00FC2C60"/>
    <w:rsid w:val="00FD3E6F"/>
    <w:rsid w:val="00FD51B9"/>
    <w:rsid w:val="00FD5849"/>
    <w:rsid w:val="00FE03E4"/>
    <w:rsid w:val="00FE2A39"/>
    <w:rsid w:val="00FE6961"/>
    <w:rsid w:val="00FE7996"/>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D4A3D"/>
  <w15:docId w15:val="{EBC8147E-BD42-473C-8220-2D09E22EE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 1"/>
    <w:basedOn w:val="TableNormal"/>
    <w:uiPriority w:val="99"/>
    <w:rsid w:val="00FE6961"/>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character" w:styleId="FollowedHyperlink">
    <w:name w:val="FollowedHyperlink"/>
    <w:basedOn w:val="DefaultParagraphFont"/>
    <w:uiPriority w:val="99"/>
    <w:semiHidden/>
    <w:unhideWhenUsed/>
    <w:rsid w:val="00830040"/>
    <w:rPr>
      <w:color w:val="8C4799" w:themeColor="followedHyperlink"/>
      <w:u w:val="single"/>
    </w:rPr>
  </w:style>
  <w:style w:type="paragraph" w:customStyle="1" w:styleId="bullet1">
    <w:name w:val="bullet 1"/>
    <w:basedOn w:val="Normal"/>
    <w:qFormat/>
    <w:rsid w:val="006A4F0A"/>
    <w:pPr>
      <w:numPr>
        <w:numId w:val="11"/>
      </w:numPr>
      <w:tabs>
        <w:tab w:val="num" w:pos="1134"/>
      </w:tabs>
      <w:spacing w:after="40"/>
      <w:ind w:left="1134" w:hanging="357"/>
    </w:pPr>
    <w:rPr>
      <w:rFonts w:ascii="Arial" w:eastAsia="Times New Roman" w:hAnsi="Arial"/>
      <w:szCs w:val="24"/>
    </w:rPr>
  </w:style>
  <w:style w:type="paragraph" w:customStyle="1" w:styleId="bulletpoint">
    <w:name w:val="bullet point"/>
    <w:basedOn w:val="ListParagraph"/>
    <w:qFormat/>
    <w:rsid w:val="00357BAE"/>
    <w:pPr>
      <w:numPr>
        <w:numId w:val="13"/>
      </w:numPr>
      <w:tabs>
        <w:tab w:val="left" w:pos="851"/>
      </w:tabs>
      <w:spacing w:before="60" w:after="60"/>
      <w:ind w:left="851" w:right="142" w:hanging="284"/>
    </w:pPr>
    <w:rPr>
      <w:rFonts w:ascii="Arial" w:eastAsia="Arial" w:hAnsi="Arial" w:cs="Arial"/>
      <w:bCs/>
      <w:iCs w:val="0"/>
      <w:lang w:val="en-US"/>
    </w:rPr>
  </w:style>
  <w:style w:type="paragraph" w:styleId="Revision">
    <w:name w:val="Revision"/>
    <w:hidden/>
    <w:uiPriority w:val="99"/>
    <w:semiHidden/>
    <w:rsid w:val="001F27B8"/>
    <w:pPr>
      <w:spacing w:after="0"/>
    </w:pPr>
    <w:rPr>
      <w:rFonts w:ascii="Lato" w:hAnsi="Lato"/>
    </w:rPr>
  </w:style>
  <w:style w:type="character" w:customStyle="1" w:styleId="UnresolvedMention">
    <w:name w:val="Unresolved Mention"/>
    <w:basedOn w:val="DefaultParagraphFont"/>
    <w:uiPriority w:val="99"/>
    <w:semiHidden/>
    <w:unhideWhenUsed/>
    <w:rsid w:val="001D0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gislation.nt.gov.au/Legislation/FIRE-AND-EMERGENCY-ACT-1996" TargetMode="External"/><Relationship Id="rId18" Type="http://schemas.openxmlformats.org/officeDocument/2006/relationships/hyperlink" Target="https://education.nt.gov.au/policies/school-operations" TargetMode="External"/><Relationship Id="rId26" Type="http://schemas.openxmlformats.org/officeDocument/2006/relationships/hyperlink" Target="http://ed.ntschools.net/audit/team/incidents/SitePages/onlineform.aspx" TargetMode="External"/><Relationship Id="rId3" Type="http://schemas.openxmlformats.org/officeDocument/2006/relationships/numbering" Target="numbering.xml"/><Relationship Id="rId21" Type="http://schemas.openxmlformats.org/officeDocument/2006/relationships/hyperlink" Target="https://education.nt.gov.au/policies/school-operations"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egislation.nt.gov.au/Legislation/EMERGENCY-MANAGEMENT-ACT-2013" TargetMode="External"/><Relationship Id="rId17" Type="http://schemas.openxmlformats.org/officeDocument/2006/relationships/hyperlink" Target="http://ed.ntschools.net/documentcentre/Pages/home.aspx?category=School%20operations&amp;subcategory=Emergency%20management" TargetMode="External"/><Relationship Id="rId25" Type="http://schemas.openxmlformats.org/officeDocument/2006/relationships/hyperlink" Target="https://pfes.nt.gov.au/emergency-service/publications"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legislation.nt.gov.au/Legislation/WORK-HEALTH-AND-SAFETY-NATIONAL-UNIFORM-LEGISLATION-REGULATIONS-2011" TargetMode="External"/><Relationship Id="rId20" Type="http://schemas.openxmlformats.org/officeDocument/2006/relationships/hyperlink" Target="https://education.nt.gov.au/policies/school-operation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cecqa.gov.au/nqf/national-law-regulations/national-regulations" TargetMode="External"/><Relationship Id="rId24" Type="http://schemas.openxmlformats.org/officeDocument/2006/relationships/hyperlink" Target="http://ed.ntschools.net/documentcentre/Pages/home.aspx?category=Corporate%20communications&amp;subcategory=Media"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egislation.nt.gov.au/en/Legislation/WORK-HEALTH-AND-SAFETY-NATIONAL-UNIFORM-LEGISLATION-ACT-2011" TargetMode="External"/><Relationship Id="rId23" Type="http://schemas.openxmlformats.org/officeDocument/2006/relationships/hyperlink" Target="https://www.homeaffairs.gov.au/help-and-support/how-to-engage-us/committees-and-fora/ministerial-council-police-emergency-management" TargetMode="External"/><Relationship Id="rId28" Type="http://schemas.openxmlformats.org/officeDocument/2006/relationships/header" Target="header1.xml"/><Relationship Id="rId10" Type="http://schemas.openxmlformats.org/officeDocument/2006/relationships/hyperlink" Target="https://legislation.nt.gov.au/en/Legislation/EDUCATION-AND-CARE-SERVICES-NATIONAL-UNIFORM-LEGISLATION-ACT-2011" TargetMode="External"/><Relationship Id="rId19" Type="http://schemas.openxmlformats.org/officeDocument/2006/relationships/hyperlink" Target="https://education.nt.gov.au/policies/school-operations"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legislation.nt.gov.au/en/Legislation/EDUCATION-ACT-2015" TargetMode="External"/><Relationship Id="rId14" Type="http://schemas.openxmlformats.org/officeDocument/2006/relationships/hyperlink" Target="https://legislation.nt.gov.au/Legislation/FIRE-AND-EMERGENCY-REGULATIONS-1996" TargetMode="External"/><Relationship Id="rId22" Type="http://schemas.openxmlformats.org/officeDocument/2006/relationships/hyperlink" Target="https://www.acecqa.gov.au/national-quality-framework" TargetMode="External"/><Relationship Id="rId27" Type="http://schemas.openxmlformats.org/officeDocument/2006/relationships/hyperlink" Target="mailto:odce.agencyservices@education.nt.gov.au" TargetMode="External"/><Relationship Id="rId3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usk\Downloads\ntg-short-portrait-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0FD128FE394BF49084A20D3B17530B"/>
        <w:category>
          <w:name w:val="General"/>
          <w:gallery w:val="placeholder"/>
        </w:category>
        <w:types>
          <w:type w:val="bbPlcHdr"/>
        </w:types>
        <w:behaviors>
          <w:behavior w:val="content"/>
        </w:behaviors>
        <w:guid w:val="{C1042DC3-ADC5-4D6E-9631-83DB0DC4D385}"/>
      </w:docPartPr>
      <w:docPartBody>
        <w:p w:rsidR="00695AF6" w:rsidRDefault="00F870CB" w:rsidP="00F870CB">
          <w:pPr>
            <w:pStyle w:val="C80FD128FE394BF49084A20D3B17530B"/>
          </w:pPr>
          <w:r w:rsidRPr="00741874">
            <w:rPr>
              <w:rStyle w:val="PlaceholderText"/>
            </w:rPr>
            <w:t>[Title]</w:t>
          </w:r>
        </w:p>
      </w:docPartBody>
    </w:docPart>
    <w:docPart>
      <w:docPartPr>
        <w:name w:val="3D0B2B0AC4B94E56BDC82ED871B42FB1"/>
        <w:category>
          <w:name w:val="General"/>
          <w:gallery w:val="placeholder"/>
        </w:category>
        <w:types>
          <w:type w:val="bbPlcHdr"/>
        </w:types>
        <w:behaviors>
          <w:behavior w:val="content"/>
        </w:behaviors>
        <w:guid w:val="{8D18BA89-7682-45F2-BA41-0C4AABA36776}"/>
      </w:docPartPr>
      <w:docPartBody>
        <w:p w:rsidR="00D4352D" w:rsidRDefault="00773FBA" w:rsidP="00773FBA">
          <w:pPr>
            <w:pStyle w:val="3D0B2B0AC4B94E56BDC82ED871B42FB1"/>
          </w:pPr>
          <w:r w:rsidRPr="0074187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0CB"/>
    <w:rsid w:val="002E3EDC"/>
    <w:rsid w:val="002F7E05"/>
    <w:rsid w:val="004A2623"/>
    <w:rsid w:val="004C62D9"/>
    <w:rsid w:val="004D382C"/>
    <w:rsid w:val="005F3398"/>
    <w:rsid w:val="00695AF6"/>
    <w:rsid w:val="00773FBA"/>
    <w:rsid w:val="009223A3"/>
    <w:rsid w:val="009439CF"/>
    <w:rsid w:val="00A34124"/>
    <w:rsid w:val="00D4352D"/>
    <w:rsid w:val="00DE2790"/>
    <w:rsid w:val="00F87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3FBA"/>
    <w:rPr>
      <w:color w:val="808080"/>
    </w:rPr>
  </w:style>
  <w:style w:type="paragraph" w:customStyle="1" w:styleId="C80FD128FE394BF49084A20D3B17530B">
    <w:name w:val="C80FD128FE394BF49084A20D3B17530B"/>
    <w:rsid w:val="00F870CB"/>
  </w:style>
  <w:style w:type="paragraph" w:customStyle="1" w:styleId="3D0B2B0AC4B94E56BDC82ED871B42FB1">
    <w:name w:val="3D0B2B0AC4B94E56BDC82ED871B42FB1"/>
    <w:rsid w:val="00773F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7913E6-456F-48AE-B20D-BD6A22738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ntg-short-portrait-template.dotx</Template>
  <TotalTime>0</TotalTime>
  <Pages>7</Pages>
  <Words>2254</Words>
  <Characters>12852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School preparedness – policy</vt:lpstr>
    </vt:vector>
  </TitlesOfParts>
  <Company>Education</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preparedness – policy</dc:title>
  <dc:creator>Northern Territory Government</dc:creator>
  <cp:lastModifiedBy>Andrea Ruske</cp:lastModifiedBy>
  <cp:revision>2</cp:revision>
  <cp:lastPrinted>2023-03-10T04:11:00Z</cp:lastPrinted>
  <dcterms:created xsi:type="dcterms:W3CDTF">2023-03-10T07:19:00Z</dcterms:created>
  <dcterms:modified xsi:type="dcterms:W3CDTF">2023-03-10T07:19:00Z</dcterms:modified>
</cp:coreProperties>
</file>