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987125"/>
        <w:placeholder>
          <w:docPart w:val="3E3542762B464AAA9C9BD382DDD851B9"/>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23DFFBA8" w14:textId="77777777" w:rsidR="00A65ABF" w:rsidRPr="007A4010" w:rsidRDefault="00A6715F" w:rsidP="00A65ABF">
          <w:pPr>
            <w:pStyle w:val="Title"/>
          </w:pPr>
          <w:r>
            <w:rPr>
              <w:rStyle w:val="TitleChar"/>
            </w:rPr>
            <w:t xml:space="preserve">Preschool </w:t>
          </w:r>
          <w:r w:rsidR="00C05409">
            <w:rPr>
              <w:rStyle w:val="TitleChar"/>
            </w:rPr>
            <w:t>specific policy</w:t>
          </w:r>
        </w:p>
      </w:sdtContent>
    </w:sdt>
    <w:p w14:paraId="62C6290E" w14:textId="77777777" w:rsidR="00A65ABF" w:rsidRDefault="00A65ABF" w:rsidP="000F0519">
      <w:pPr>
        <w:pStyle w:val="Subtitle0"/>
      </w:pPr>
      <w:r>
        <w:t>Policy</w:t>
      </w:r>
    </w:p>
    <w:p w14:paraId="6721F3CC" w14:textId="77777777" w:rsidR="000F0519" w:rsidRPr="000F0519" w:rsidRDefault="000F0519" w:rsidP="000F0519">
      <w:pPr>
        <w:pStyle w:val="Subtitle0"/>
        <w:rPr>
          <w:sz w:val="22"/>
        </w:rPr>
      </w:pPr>
    </w:p>
    <w:tbl>
      <w:tblPr>
        <w:tblStyle w:val="NTGtable1"/>
        <w:tblW w:w="10348" w:type="dxa"/>
        <w:tblLook w:val="0480" w:firstRow="0" w:lastRow="0" w:firstColumn="1" w:lastColumn="0" w:noHBand="0" w:noVBand="1"/>
        <w:tblCaption w:val="Table showing information about this document."/>
        <w:tblDescription w:val="The table has 6 rows containing document title, contact details, person approving, date approved, document review period and TRM reference."/>
      </w:tblPr>
      <w:tblGrid>
        <w:gridCol w:w="2410"/>
        <w:gridCol w:w="7938"/>
      </w:tblGrid>
      <w:tr w:rsidR="003223FE" w:rsidRPr="007A4010" w14:paraId="29C326A9" w14:textId="77777777" w:rsidTr="00DD6467">
        <w:trPr>
          <w:cnfStyle w:val="000000010000" w:firstRow="0" w:lastRow="0" w:firstColumn="0" w:lastColumn="0" w:oddVBand="0" w:evenVBand="0" w:oddHBand="0" w:evenHBand="1" w:firstRowFirstColumn="0" w:firstRowLastColumn="0" w:lastRowFirstColumn="0" w:lastRowLastColumn="0"/>
          <w:trHeight w:val="431"/>
          <w:tblHeader/>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C92C0AA" w14:textId="77777777" w:rsidR="003223FE" w:rsidRPr="007A4010" w:rsidRDefault="003223FE" w:rsidP="006145BB">
            <w:r w:rsidRPr="007A4010">
              <w:t>Document title</w:t>
            </w:r>
          </w:p>
        </w:tc>
        <w:tc>
          <w:tcPr>
            <w:tcW w:w="7938" w:type="dxa"/>
          </w:tcPr>
          <w:p w14:paraId="44F5EE48" w14:textId="77777777" w:rsidR="003223FE" w:rsidRPr="007A4010" w:rsidRDefault="00D0764C" w:rsidP="006145BB">
            <w:pPr>
              <w:cnfStyle w:val="000000010000" w:firstRow="0" w:lastRow="0" w:firstColumn="0" w:lastColumn="0" w:oddVBand="0" w:evenVBand="0" w:oddHBand="0" w:evenHBand="1" w:firstRowFirstColumn="0" w:firstRowLastColumn="0" w:lastRowFirstColumn="0" w:lastRowLastColumn="0"/>
            </w:pPr>
            <w:sdt>
              <w:sdtPr>
                <w:alias w:val="Title"/>
                <w:tag w:val="Title"/>
                <w:id w:val="1887138691"/>
                <w:placeholder>
                  <w:docPart w:val="828CDFB5A09742439605617F319D2CA8"/>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05409">
                  <w:t>Preschool specific policy</w:t>
                </w:r>
              </w:sdtContent>
            </w:sdt>
          </w:p>
        </w:tc>
      </w:tr>
      <w:tr w:rsidR="003223FE" w:rsidRPr="007A4010" w14:paraId="21D9E7DA"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EAEE774" w14:textId="77777777" w:rsidR="003223FE" w:rsidRPr="007A4010" w:rsidRDefault="003223FE" w:rsidP="006145BB">
            <w:r w:rsidRPr="007A4010">
              <w:t>Contact details</w:t>
            </w:r>
          </w:p>
        </w:tc>
        <w:tc>
          <w:tcPr>
            <w:tcW w:w="7938" w:type="dxa"/>
          </w:tcPr>
          <w:p w14:paraId="56F2209C" w14:textId="77777777" w:rsidR="003223FE" w:rsidRPr="007A4010" w:rsidRDefault="00A65ABF" w:rsidP="006145BB">
            <w:pPr>
              <w:cnfStyle w:val="000000000000" w:firstRow="0" w:lastRow="0" w:firstColumn="0" w:lastColumn="0" w:oddVBand="0" w:evenVBand="0" w:oddHBand="0" w:evenHBand="0" w:firstRowFirstColumn="0" w:firstRowLastColumn="0" w:lastRowFirstColumn="0" w:lastRowLastColumn="0"/>
            </w:pPr>
            <w:r>
              <w:t>Early Childhood Education and</w:t>
            </w:r>
            <w:r w:rsidR="002B1178" w:rsidRPr="007A4010">
              <w:t xml:space="preserve"> Care</w:t>
            </w:r>
          </w:p>
        </w:tc>
      </w:tr>
      <w:tr w:rsidR="003223FE" w:rsidRPr="007A4010" w14:paraId="3B2D9C40"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FA04E3E" w14:textId="77777777" w:rsidR="003223FE" w:rsidRPr="007A4010" w:rsidRDefault="003223FE" w:rsidP="006145BB">
            <w:r w:rsidRPr="007A4010">
              <w:t>Approved by</w:t>
            </w:r>
          </w:p>
        </w:tc>
        <w:tc>
          <w:tcPr>
            <w:tcW w:w="7938" w:type="dxa"/>
          </w:tcPr>
          <w:p w14:paraId="03E67545" w14:textId="41481C2C" w:rsidR="003223FE" w:rsidRPr="007A4010" w:rsidRDefault="00437B89" w:rsidP="006145BB">
            <w:pPr>
              <w:cnfStyle w:val="000000010000" w:firstRow="0" w:lastRow="0" w:firstColumn="0" w:lastColumn="0" w:oddVBand="0" w:evenVBand="0" w:oddHBand="0" w:evenHBand="1" w:firstRowFirstColumn="0" w:firstRowLastColumn="0" w:lastRowFirstColumn="0" w:lastRowLastColumn="0"/>
            </w:pPr>
            <w:r>
              <w:t>Executive Director Early Years and Education Services</w:t>
            </w:r>
          </w:p>
        </w:tc>
      </w:tr>
      <w:tr w:rsidR="003223FE" w:rsidRPr="007A4010" w14:paraId="7A206A87"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FD02854" w14:textId="77777777" w:rsidR="003223FE" w:rsidRPr="007A4010" w:rsidRDefault="003223FE" w:rsidP="006145BB">
            <w:r w:rsidRPr="007A4010">
              <w:t>Date approved</w:t>
            </w:r>
          </w:p>
        </w:tc>
        <w:tc>
          <w:tcPr>
            <w:tcW w:w="7938" w:type="dxa"/>
          </w:tcPr>
          <w:p w14:paraId="4FA7F9A1" w14:textId="5B42E6CF" w:rsidR="003223FE" w:rsidRPr="007A4010" w:rsidRDefault="00437B89" w:rsidP="00002B45">
            <w:pPr>
              <w:cnfStyle w:val="000000000000" w:firstRow="0" w:lastRow="0" w:firstColumn="0" w:lastColumn="0" w:oddVBand="0" w:evenVBand="0" w:oddHBand="0" w:evenHBand="0" w:firstRowFirstColumn="0" w:firstRowLastColumn="0" w:lastRowFirstColumn="0" w:lastRowLastColumn="0"/>
            </w:pPr>
            <w:r>
              <w:t>January 2022</w:t>
            </w:r>
          </w:p>
        </w:tc>
      </w:tr>
      <w:tr w:rsidR="003223FE" w:rsidRPr="007A4010" w14:paraId="6EF6BB01"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48A3C377" w14:textId="77777777" w:rsidR="003223FE" w:rsidRPr="007A4010" w:rsidRDefault="003223FE" w:rsidP="006145BB">
            <w:r w:rsidRPr="007A4010">
              <w:t>Document review</w:t>
            </w:r>
          </w:p>
        </w:tc>
        <w:tc>
          <w:tcPr>
            <w:tcW w:w="7938" w:type="dxa"/>
          </w:tcPr>
          <w:p w14:paraId="4D8E80F9" w14:textId="06EDC4E5" w:rsidR="003223FE" w:rsidRPr="007A4010" w:rsidRDefault="00437B89" w:rsidP="00002B45">
            <w:pPr>
              <w:cnfStyle w:val="000000010000" w:firstRow="0" w:lastRow="0" w:firstColumn="0" w:lastColumn="0" w:oddVBand="0" w:evenVBand="0" w:oddHBand="0" w:evenHBand="1" w:firstRowFirstColumn="0" w:firstRowLastColumn="0" w:lastRowFirstColumn="0" w:lastRowLastColumn="0"/>
            </w:pPr>
            <w:r>
              <w:t>Every three years</w:t>
            </w:r>
          </w:p>
        </w:tc>
      </w:tr>
      <w:tr w:rsidR="001E1982" w:rsidRPr="007A4010" w14:paraId="022AAC2D"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A70FA72" w14:textId="77777777" w:rsidR="001E1982" w:rsidRPr="007A4010" w:rsidRDefault="001E1982" w:rsidP="006145BB">
            <w:r w:rsidRPr="007A4010">
              <w:t>TRM number</w:t>
            </w:r>
          </w:p>
        </w:tc>
        <w:tc>
          <w:tcPr>
            <w:tcW w:w="7938" w:type="dxa"/>
          </w:tcPr>
          <w:p w14:paraId="2B449C3D" w14:textId="77777777" w:rsidR="001E1982" w:rsidRPr="007A4010" w:rsidRDefault="004415A9" w:rsidP="000F0519">
            <w:pPr>
              <w:cnfStyle w:val="000000000000" w:firstRow="0" w:lastRow="0" w:firstColumn="0" w:lastColumn="0" w:oddVBand="0" w:evenVBand="0" w:oddHBand="0" w:evenHBand="0" w:firstRowFirstColumn="0" w:firstRowLastColumn="0" w:lastRowFirstColumn="0" w:lastRowLastColumn="0"/>
            </w:pPr>
            <w:r w:rsidRPr="00653A51">
              <w:t>50:</w:t>
            </w:r>
            <w:r w:rsidR="00653A51">
              <w:t>D2</w:t>
            </w:r>
            <w:r w:rsidR="000F0519">
              <w:t>1:104547</w:t>
            </w:r>
          </w:p>
        </w:tc>
      </w:tr>
    </w:tbl>
    <w:p w14:paraId="3A1BEFEC" w14:textId="77777777" w:rsidR="003223FE" w:rsidRPr="007A4010" w:rsidRDefault="003223FE" w:rsidP="00702D61"/>
    <w:tbl>
      <w:tblPr>
        <w:tblStyle w:val="NTGtable1"/>
        <w:tblW w:w="10343" w:type="dxa"/>
        <w:tblLayout w:type="fixed"/>
        <w:tblLook w:val="0120" w:firstRow="1" w:lastRow="0" w:firstColumn="0" w:lastColumn="1" w:noHBand="0" w:noVBand="0"/>
        <w:tblCaption w:val="Table showing document control information."/>
      </w:tblPr>
      <w:tblGrid>
        <w:gridCol w:w="1129"/>
        <w:gridCol w:w="2268"/>
        <w:gridCol w:w="2552"/>
        <w:gridCol w:w="4394"/>
      </w:tblGrid>
      <w:tr w:rsidR="003223FE" w:rsidRPr="007A4010" w14:paraId="43FB94F9"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5CD005B4" w14:textId="77777777" w:rsidR="003223FE" w:rsidRPr="007A4010" w:rsidRDefault="003223FE" w:rsidP="007B59D3">
            <w:pPr>
              <w:rPr>
                <w:b w:val="0"/>
              </w:rPr>
            </w:pPr>
            <w:r w:rsidRPr="007A4010">
              <w:rPr>
                <w:b w:val="0"/>
                <w:w w:val="105"/>
              </w:rPr>
              <w:t>Version</w:t>
            </w:r>
          </w:p>
        </w:tc>
        <w:tc>
          <w:tcPr>
            <w:tcW w:w="2268" w:type="dxa"/>
          </w:tcPr>
          <w:p w14:paraId="3377BA7C" w14:textId="77777777" w:rsidR="003223FE" w:rsidRPr="007A4010" w:rsidRDefault="003223FE" w:rsidP="007B59D3">
            <w:pPr>
              <w:rPr>
                <w:b w:val="0"/>
              </w:rPr>
            </w:pPr>
            <w:r w:rsidRPr="007A4010">
              <w:rPr>
                <w:b w:val="0"/>
                <w:w w:val="105"/>
              </w:rPr>
              <w:t>Date</w:t>
            </w:r>
          </w:p>
        </w:tc>
        <w:tc>
          <w:tcPr>
            <w:tcW w:w="2552" w:type="dxa"/>
          </w:tcPr>
          <w:p w14:paraId="1339F6B3" w14:textId="77777777" w:rsidR="003223FE" w:rsidRPr="007A4010" w:rsidRDefault="003223FE" w:rsidP="007B59D3">
            <w:pPr>
              <w:rPr>
                <w:b w:val="0"/>
              </w:rPr>
            </w:pPr>
            <w:r w:rsidRPr="007A4010">
              <w:rPr>
                <w:b w:val="0"/>
                <w:w w:val="105"/>
              </w:rPr>
              <w:t>Author</w:t>
            </w:r>
          </w:p>
        </w:tc>
        <w:tc>
          <w:tcPr>
            <w:tcW w:w="4394" w:type="dxa"/>
          </w:tcPr>
          <w:p w14:paraId="31B9E7BA" w14:textId="77777777" w:rsidR="003223FE" w:rsidRPr="007A4010" w:rsidRDefault="003223FE" w:rsidP="007B59D3">
            <w:pPr>
              <w:rPr>
                <w:b w:val="0"/>
              </w:rPr>
            </w:pPr>
            <w:r w:rsidRPr="007A4010">
              <w:rPr>
                <w:b w:val="0"/>
              </w:rPr>
              <w:t>Changes made</w:t>
            </w:r>
          </w:p>
        </w:tc>
      </w:tr>
      <w:tr w:rsidR="008366CE" w:rsidRPr="007A4010" w14:paraId="0C4C0994" w14:textId="77777777" w:rsidTr="002658F1">
        <w:trPr>
          <w:trHeight w:val="431"/>
        </w:trPr>
        <w:tc>
          <w:tcPr>
            <w:tcW w:w="1129" w:type="dxa"/>
            <w:vAlign w:val="top"/>
          </w:tcPr>
          <w:p w14:paraId="489D3C04" w14:textId="77777777" w:rsidR="008366CE" w:rsidRPr="00F2363B" w:rsidRDefault="008366CE" w:rsidP="00CC4BCF">
            <w:r w:rsidRPr="00F2363B">
              <w:t>3.3</w:t>
            </w:r>
          </w:p>
        </w:tc>
        <w:tc>
          <w:tcPr>
            <w:tcW w:w="2268" w:type="dxa"/>
            <w:vAlign w:val="top"/>
          </w:tcPr>
          <w:p w14:paraId="53143CE5" w14:textId="77777777" w:rsidR="008366CE" w:rsidRPr="00F2363B" w:rsidRDefault="008366CE" w:rsidP="00CC4BCF">
            <w:r w:rsidRPr="00F2363B">
              <w:t>September 2020</w:t>
            </w:r>
          </w:p>
        </w:tc>
        <w:tc>
          <w:tcPr>
            <w:tcW w:w="2552" w:type="dxa"/>
            <w:vAlign w:val="top"/>
          </w:tcPr>
          <w:p w14:paraId="4A70F60E" w14:textId="77777777" w:rsidR="008366CE" w:rsidRPr="00F2363B" w:rsidRDefault="008366CE" w:rsidP="00CC4BCF">
            <w:r w:rsidRPr="00F2363B">
              <w:t>Early Childhood Policy and Programs</w:t>
            </w:r>
          </w:p>
        </w:tc>
        <w:tc>
          <w:tcPr>
            <w:tcW w:w="4394" w:type="dxa"/>
            <w:vAlign w:val="top"/>
          </w:tcPr>
          <w:p w14:paraId="6A9C6142" w14:textId="77777777" w:rsidR="008366CE" w:rsidRPr="00F2363B" w:rsidRDefault="008366CE" w:rsidP="00CC4BCF">
            <w:r w:rsidRPr="00F2363B">
              <w:t>Consequential amendment to procedure name</w:t>
            </w:r>
          </w:p>
        </w:tc>
      </w:tr>
      <w:tr w:rsidR="002658F1" w:rsidRPr="007A4010" w14:paraId="4DA42110" w14:textId="77777777" w:rsidTr="00A65ABF">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single" w:sz="4" w:space="0" w:color="1F1F5F" w:themeColor="text1"/>
            </w:tcBorders>
            <w:vAlign w:val="top"/>
          </w:tcPr>
          <w:p w14:paraId="5C183C1E" w14:textId="77777777" w:rsidR="002658F1" w:rsidRPr="00F2363B" w:rsidRDefault="002658F1" w:rsidP="00CC4BCF">
            <w:r>
              <w:t>3.4</w:t>
            </w:r>
          </w:p>
        </w:tc>
        <w:tc>
          <w:tcPr>
            <w:tcW w:w="2268" w:type="dxa"/>
            <w:tcBorders>
              <w:bottom w:val="single" w:sz="4" w:space="0" w:color="1F1F5F" w:themeColor="text1"/>
            </w:tcBorders>
            <w:vAlign w:val="top"/>
          </w:tcPr>
          <w:p w14:paraId="28C7446F" w14:textId="3F971607" w:rsidR="002658F1" w:rsidRPr="00F2363B" w:rsidRDefault="00111626" w:rsidP="00CC4BCF">
            <w:r>
              <w:t>January 2022</w:t>
            </w:r>
          </w:p>
        </w:tc>
        <w:tc>
          <w:tcPr>
            <w:tcW w:w="2552" w:type="dxa"/>
            <w:tcBorders>
              <w:bottom w:val="single" w:sz="4" w:space="0" w:color="1F1F5F" w:themeColor="text1"/>
            </w:tcBorders>
            <w:vAlign w:val="top"/>
          </w:tcPr>
          <w:p w14:paraId="7F9921A0" w14:textId="77777777" w:rsidR="002658F1" w:rsidRPr="00F2363B" w:rsidRDefault="002658F1" w:rsidP="00CC4BCF">
            <w:r w:rsidRPr="00F2363B">
              <w:t>Early Childhood Policy and Programs</w:t>
            </w:r>
          </w:p>
        </w:tc>
        <w:tc>
          <w:tcPr>
            <w:tcW w:w="4394" w:type="dxa"/>
            <w:tcBorders>
              <w:bottom w:val="single" w:sz="4" w:space="0" w:color="1F1F5F" w:themeColor="text1"/>
            </w:tcBorders>
            <w:vAlign w:val="top"/>
          </w:tcPr>
          <w:p w14:paraId="30ABE605" w14:textId="77777777" w:rsidR="002658F1" w:rsidRPr="00F2363B" w:rsidRDefault="002658F1" w:rsidP="0066795B">
            <w:r>
              <w:t xml:space="preserve">Amended advice to ensure preschools are utilising the </w:t>
            </w:r>
            <w:r w:rsidR="0066795B">
              <w:rPr>
                <w:rFonts w:cs="Arial"/>
                <w:bCs/>
                <w:lang w:val="en-US"/>
              </w:rPr>
              <w:t>p</w:t>
            </w:r>
            <w:r>
              <w:rPr>
                <w:rFonts w:cs="Arial"/>
                <w:bCs/>
                <w:lang w:val="en-US"/>
              </w:rPr>
              <w:t xml:space="preserve">reschool </w:t>
            </w:r>
            <w:r w:rsidR="0066795B">
              <w:rPr>
                <w:rFonts w:cs="Arial"/>
                <w:bCs/>
                <w:lang w:val="en-US"/>
              </w:rPr>
              <w:t>s</w:t>
            </w:r>
            <w:r>
              <w:rPr>
                <w:rFonts w:cs="Arial"/>
                <w:bCs/>
                <w:lang w:val="en-US"/>
              </w:rPr>
              <w:t xml:space="preserve">pecific </w:t>
            </w:r>
            <w:r w:rsidR="0066795B">
              <w:rPr>
                <w:rFonts w:cs="Arial"/>
                <w:bCs/>
                <w:lang w:val="en-US"/>
              </w:rPr>
              <w:t>p</w:t>
            </w:r>
            <w:r>
              <w:rPr>
                <w:rFonts w:cs="Arial"/>
                <w:bCs/>
                <w:lang w:val="en-US"/>
              </w:rPr>
              <w:t xml:space="preserve">olicy </w:t>
            </w:r>
            <w:r w:rsidR="0066795B">
              <w:rPr>
                <w:rFonts w:cs="Arial"/>
                <w:bCs/>
                <w:lang w:val="en-US"/>
              </w:rPr>
              <w:t>and procedures suite</w:t>
            </w:r>
            <w:r>
              <w:rPr>
                <w:rFonts w:cs="Arial"/>
                <w:bCs/>
                <w:lang w:val="en-US"/>
              </w:rPr>
              <w:t>.</w:t>
            </w:r>
          </w:p>
        </w:tc>
      </w:tr>
    </w:tbl>
    <w:p w14:paraId="2C953516" w14:textId="77777777" w:rsidR="003223FE" w:rsidRPr="007A4010" w:rsidRDefault="003223FE" w:rsidP="00702D61"/>
    <w:tbl>
      <w:tblPr>
        <w:tblStyle w:val="NTGtable11"/>
        <w:tblW w:w="10343" w:type="dxa"/>
        <w:tblInd w:w="0" w:type="dxa"/>
        <w:tblLayout w:type="fixed"/>
        <w:tblLook w:val="0120" w:firstRow="1" w:lastRow="0" w:firstColumn="0" w:lastColumn="1" w:noHBand="0" w:noVBand="0"/>
        <w:tblCaption w:val="Table with a list of acronyms used in this document."/>
      </w:tblPr>
      <w:tblGrid>
        <w:gridCol w:w="1980"/>
        <w:gridCol w:w="8363"/>
      </w:tblGrid>
      <w:tr w:rsidR="00B212FA" w:rsidRPr="007A4010" w14:paraId="51033E62" w14:textId="77777777" w:rsidTr="00CC4BCF">
        <w:trPr>
          <w:cnfStyle w:val="100000000000" w:firstRow="1" w:lastRow="0" w:firstColumn="0" w:lastColumn="0" w:oddVBand="0" w:evenVBand="0" w:oddHBand="0" w:evenHBand="0" w:firstRowFirstColumn="0" w:firstRowLastColumn="0" w:lastRowFirstColumn="0" w:lastRowLastColumn="0"/>
          <w:trHeight w:val="431"/>
          <w:tblHeader/>
        </w:trPr>
        <w:tc>
          <w:tcPr>
            <w:tcW w:w="1980" w:type="dxa"/>
            <w:tcBorders>
              <w:top w:val="single" w:sz="4" w:space="0" w:color="1F1F5F" w:themeColor="text1"/>
              <w:left w:val="single" w:sz="4" w:space="0" w:color="1F1F5F" w:themeColor="text1"/>
              <w:bottom w:val="nil"/>
              <w:right w:val="single" w:sz="4" w:space="0" w:color="1F1F5F" w:themeColor="text1"/>
            </w:tcBorders>
            <w:hideMark/>
          </w:tcPr>
          <w:p w14:paraId="73225166" w14:textId="77777777" w:rsidR="00B212FA" w:rsidRPr="007A4010" w:rsidRDefault="00B212FA">
            <w:pPr>
              <w:spacing w:before="0"/>
              <w:rPr>
                <w:b w:val="0"/>
              </w:rPr>
            </w:pPr>
            <w:r w:rsidRPr="007A4010">
              <w:rPr>
                <w:b w:val="0"/>
                <w:w w:val="105"/>
              </w:rPr>
              <w:t>Acronyms</w:t>
            </w:r>
          </w:p>
        </w:tc>
        <w:tc>
          <w:tcPr>
            <w:tcW w:w="8363" w:type="dxa"/>
            <w:tcBorders>
              <w:top w:val="single" w:sz="4" w:space="0" w:color="1F1F5F" w:themeColor="text1"/>
              <w:left w:val="single" w:sz="4" w:space="0" w:color="1F1F5F" w:themeColor="text1"/>
              <w:bottom w:val="nil"/>
              <w:right w:val="single" w:sz="4" w:space="0" w:color="1F1F5F" w:themeColor="text1"/>
            </w:tcBorders>
            <w:hideMark/>
          </w:tcPr>
          <w:p w14:paraId="0699B00B" w14:textId="77777777" w:rsidR="00B212FA" w:rsidRPr="007A4010" w:rsidRDefault="00B212FA">
            <w:pPr>
              <w:spacing w:before="0"/>
              <w:rPr>
                <w:b w:val="0"/>
              </w:rPr>
            </w:pPr>
            <w:r w:rsidRPr="007A4010">
              <w:rPr>
                <w:b w:val="0"/>
                <w:w w:val="105"/>
              </w:rPr>
              <w:t>Full</w:t>
            </w:r>
            <w:r w:rsidRPr="007A4010">
              <w:rPr>
                <w:b w:val="0"/>
                <w:spacing w:val="-17"/>
                <w:w w:val="105"/>
              </w:rPr>
              <w:t xml:space="preserve"> </w:t>
            </w:r>
            <w:r w:rsidRPr="007A4010">
              <w:rPr>
                <w:b w:val="0"/>
                <w:w w:val="105"/>
              </w:rPr>
              <w:t>form</w:t>
            </w:r>
          </w:p>
        </w:tc>
      </w:tr>
      <w:tr w:rsidR="009F13C2" w:rsidRPr="007A4010" w14:paraId="4F40D4F4" w14:textId="77777777" w:rsidTr="00CC4BCF">
        <w:trPr>
          <w:trHeight w:val="431"/>
        </w:trPr>
        <w:tc>
          <w:tcPr>
            <w:tcW w:w="1980" w:type="dxa"/>
            <w:tcBorders>
              <w:top w:val="nil"/>
              <w:left w:val="single" w:sz="4" w:space="0" w:color="1F1F5F" w:themeColor="text1"/>
              <w:bottom w:val="nil"/>
              <w:right w:val="single" w:sz="4" w:space="0" w:color="1F1F5F" w:themeColor="text1"/>
            </w:tcBorders>
          </w:tcPr>
          <w:p w14:paraId="047D0BC6" w14:textId="77777777" w:rsidR="009F13C2" w:rsidRDefault="009F13C2">
            <w:r>
              <w:t>NQF</w:t>
            </w:r>
          </w:p>
        </w:tc>
        <w:tc>
          <w:tcPr>
            <w:tcW w:w="8363" w:type="dxa"/>
            <w:tcBorders>
              <w:top w:val="nil"/>
              <w:left w:val="single" w:sz="4" w:space="0" w:color="1F1F5F" w:themeColor="text1"/>
              <w:bottom w:val="nil"/>
              <w:right w:val="single" w:sz="4" w:space="0" w:color="1F1F5F" w:themeColor="text1"/>
            </w:tcBorders>
          </w:tcPr>
          <w:p w14:paraId="4C395A0F" w14:textId="77777777" w:rsidR="009F13C2" w:rsidRDefault="009F13C2">
            <w:r>
              <w:t>National Quality Framework</w:t>
            </w:r>
          </w:p>
        </w:tc>
      </w:tr>
      <w:tr w:rsidR="00B212FA" w:rsidRPr="007A4010" w14:paraId="2939D666" w14:textId="77777777" w:rsidTr="00CC4BCF">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left w:val="single" w:sz="4" w:space="0" w:color="1F1F5F" w:themeColor="text1"/>
              <w:bottom w:val="nil"/>
              <w:right w:val="single" w:sz="4" w:space="0" w:color="1F1F5F" w:themeColor="text1"/>
            </w:tcBorders>
            <w:hideMark/>
          </w:tcPr>
          <w:p w14:paraId="3B5192B7" w14:textId="77777777" w:rsidR="00B212FA" w:rsidRPr="007A4010" w:rsidRDefault="00A65ABF">
            <w:pPr>
              <w:spacing w:before="0"/>
            </w:pPr>
            <w:r>
              <w:t>NT</w:t>
            </w:r>
          </w:p>
        </w:tc>
        <w:tc>
          <w:tcPr>
            <w:tcW w:w="8363" w:type="dxa"/>
            <w:tcBorders>
              <w:top w:val="nil"/>
              <w:left w:val="single" w:sz="4" w:space="0" w:color="1F1F5F" w:themeColor="text1"/>
              <w:bottom w:val="nil"/>
              <w:right w:val="single" w:sz="4" w:space="0" w:color="1F1F5F" w:themeColor="text1"/>
            </w:tcBorders>
            <w:hideMark/>
          </w:tcPr>
          <w:p w14:paraId="43763772" w14:textId="77777777" w:rsidR="00B212FA" w:rsidRPr="007A4010" w:rsidRDefault="00A65ABF">
            <w:pPr>
              <w:spacing w:before="0"/>
            </w:pPr>
            <w:r>
              <w:t>Northern Territory</w:t>
            </w:r>
          </w:p>
        </w:tc>
      </w:tr>
    </w:tbl>
    <w:p w14:paraId="7140731D" w14:textId="77777777" w:rsidR="00702D61" w:rsidRPr="007A4010" w:rsidRDefault="00702D61" w:rsidP="00702D61">
      <w:r w:rsidRPr="007A4010">
        <w:br w:type="page"/>
      </w:r>
    </w:p>
    <w:p w14:paraId="508D0EE1" w14:textId="77777777" w:rsidR="002B1178" w:rsidRPr="007A4010" w:rsidRDefault="002B1178" w:rsidP="002B1178">
      <w:pPr>
        <w:pStyle w:val="Heading1"/>
        <w:rPr>
          <w:lang w:val="en-US"/>
        </w:rPr>
      </w:pPr>
      <w:r w:rsidRPr="007A4010">
        <w:lastRenderedPageBreak/>
        <w:t>Policy</w:t>
      </w:r>
    </w:p>
    <w:p w14:paraId="4E80A494" w14:textId="77777777" w:rsidR="00C55599" w:rsidRDefault="000E1FF2" w:rsidP="002658F1">
      <w:pPr>
        <w:rPr>
          <w:rFonts w:cs="Arial"/>
          <w:bCs/>
          <w:lang w:val="en-US"/>
        </w:rPr>
      </w:pPr>
      <w:r>
        <w:rPr>
          <w:rFonts w:cs="Arial"/>
          <w:bCs/>
          <w:lang w:val="en-US"/>
        </w:rPr>
        <w:t>T</w:t>
      </w:r>
      <w:r w:rsidR="00FB2A8C">
        <w:rPr>
          <w:rFonts w:cs="Arial"/>
          <w:bCs/>
          <w:lang w:val="en-US"/>
        </w:rPr>
        <w:t xml:space="preserve">he National Quality Framework (NQF) provides a national approach to regulation, assessment and quality improvement for early childhood education and care services. </w:t>
      </w:r>
      <w:r>
        <w:rPr>
          <w:rFonts w:cs="Arial"/>
          <w:bCs/>
          <w:lang w:val="en-US"/>
        </w:rPr>
        <w:t>Mos</w:t>
      </w:r>
      <w:r w:rsidR="00C55599">
        <w:rPr>
          <w:rFonts w:cs="Arial"/>
          <w:bCs/>
          <w:lang w:val="en-US"/>
        </w:rPr>
        <w:t>t Northern Territory Government</w:t>
      </w:r>
      <w:r w:rsidR="002018AD">
        <w:rPr>
          <w:rFonts w:cs="Arial"/>
          <w:bCs/>
          <w:lang w:val="en-US"/>
        </w:rPr>
        <w:t xml:space="preserve"> </w:t>
      </w:r>
      <w:r>
        <w:rPr>
          <w:rFonts w:cs="Arial"/>
          <w:bCs/>
          <w:lang w:val="en-US"/>
        </w:rPr>
        <w:t>preschools operate within scope of the NQF</w:t>
      </w:r>
      <w:r w:rsidR="002018AD">
        <w:rPr>
          <w:rFonts w:cs="Arial"/>
          <w:bCs/>
          <w:lang w:val="en-US"/>
        </w:rPr>
        <w:t xml:space="preserve"> and </w:t>
      </w:r>
      <w:r w:rsidR="00002B45">
        <w:rPr>
          <w:rFonts w:cs="Arial"/>
          <w:bCs/>
          <w:lang w:val="en-US"/>
        </w:rPr>
        <w:t xml:space="preserve">are </w:t>
      </w:r>
      <w:r w:rsidR="002018AD">
        <w:rPr>
          <w:rFonts w:cs="Arial"/>
          <w:bCs/>
          <w:lang w:val="en-US"/>
        </w:rPr>
        <w:t xml:space="preserve">assessed and rated by the Regulatory Authority, </w:t>
      </w:r>
      <w:r w:rsidR="00FE7C73">
        <w:rPr>
          <w:rFonts w:cs="Arial"/>
          <w:bCs/>
          <w:lang w:val="en-US"/>
        </w:rPr>
        <w:t>Quality Education and Care NT</w:t>
      </w:r>
      <w:r>
        <w:rPr>
          <w:rFonts w:cs="Arial"/>
          <w:bCs/>
          <w:lang w:val="en-US"/>
        </w:rPr>
        <w:t>.</w:t>
      </w:r>
    </w:p>
    <w:p w14:paraId="3836AF9C" w14:textId="77777777" w:rsidR="000E1FF2" w:rsidRDefault="00080668" w:rsidP="002658F1">
      <w:pPr>
        <w:rPr>
          <w:rFonts w:cs="Arial"/>
          <w:bCs/>
          <w:lang w:val="en-US"/>
        </w:rPr>
      </w:pPr>
      <w:r>
        <w:rPr>
          <w:rFonts w:cs="Arial"/>
          <w:bCs/>
          <w:lang w:val="en-US"/>
        </w:rPr>
        <w:t xml:space="preserve">All government preschools </w:t>
      </w:r>
      <w:r w:rsidR="002018AD">
        <w:rPr>
          <w:rFonts w:cs="Arial"/>
          <w:bCs/>
          <w:lang w:val="en-US"/>
        </w:rPr>
        <w:t>are expected to operate to the standards established by the NQF.</w:t>
      </w:r>
    </w:p>
    <w:p w14:paraId="24FBD874" w14:textId="1CD04EFF" w:rsidR="00132D6B" w:rsidRPr="000E1FF2" w:rsidRDefault="00FB2A8C" w:rsidP="002658F1">
      <w:r>
        <w:rPr>
          <w:rFonts w:cs="Arial"/>
          <w:bCs/>
          <w:lang w:val="en-US"/>
        </w:rPr>
        <w:t xml:space="preserve">The </w:t>
      </w:r>
      <w:hyperlink r:id="rId9" w:history="1">
        <w:r w:rsidRPr="00E80D89">
          <w:rPr>
            <w:rStyle w:val="Hyperlink"/>
          </w:rPr>
          <w:t>Education and Care Services National Law (National Law)</w:t>
        </w:r>
      </w:hyperlink>
      <w:bookmarkStart w:id="0" w:name="_Ref90018346"/>
      <w:r>
        <w:rPr>
          <w:rStyle w:val="FootnoteReference"/>
        </w:rPr>
        <w:footnoteReference w:id="2"/>
      </w:r>
      <w:bookmarkEnd w:id="0"/>
      <w:r>
        <w:t xml:space="preserve"> and</w:t>
      </w:r>
      <w:r w:rsidRPr="00DE7D7C">
        <w:t xml:space="preserve"> </w:t>
      </w:r>
      <w:hyperlink r:id="rId10" w:anchor="/view/regulation/2011/653" w:history="1">
        <w:r w:rsidRPr="00123737">
          <w:rPr>
            <w:rStyle w:val="Hyperlink"/>
          </w:rPr>
          <w:t>Education and Care Services National Regulations (National Regulations)</w:t>
        </w:r>
      </w:hyperlink>
      <w:bookmarkStart w:id="1" w:name="_Ref90018389"/>
      <w:r w:rsidRPr="00123737">
        <w:rPr>
          <w:rStyle w:val="FootnoteReference"/>
          <w:color w:val="0563C1" w:themeColor="hyperlink"/>
          <w:u w:val="single"/>
        </w:rPr>
        <w:footnoteReference w:id="3"/>
      </w:r>
      <w:bookmarkEnd w:id="1"/>
      <w:r w:rsidR="00F55ABF">
        <w:rPr>
          <w:rStyle w:val="Hyperlink"/>
          <w:color w:val="auto"/>
          <w:u w:val="none"/>
        </w:rPr>
        <w:t xml:space="preserve"> form part of the NQF and outline specific requirements and quality standards </w:t>
      </w:r>
      <w:r w:rsidR="00C53DF3">
        <w:rPr>
          <w:rStyle w:val="Hyperlink"/>
          <w:color w:val="auto"/>
          <w:u w:val="none"/>
        </w:rPr>
        <w:t xml:space="preserve">with which </w:t>
      </w:r>
      <w:r w:rsidR="000E1FF2">
        <w:rPr>
          <w:rStyle w:val="Hyperlink"/>
          <w:color w:val="auto"/>
          <w:u w:val="none"/>
        </w:rPr>
        <w:t>early childhood education and care services</w:t>
      </w:r>
      <w:r w:rsidR="00F55ABF">
        <w:rPr>
          <w:rStyle w:val="Hyperlink"/>
          <w:color w:val="auto"/>
          <w:u w:val="none"/>
        </w:rPr>
        <w:t xml:space="preserve"> must comply</w:t>
      </w:r>
      <w:r w:rsidRPr="00F55ABF">
        <w:rPr>
          <w:rStyle w:val="Hyperlink"/>
          <w:color w:val="auto"/>
          <w:u w:val="none"/>
        </w:rPr>
        <w:t>.</w:t>
      </w:r>
      <w:r w:rsidR="000E1FF2">
        <w:rPr>
          <w:rStyle w:val="Hyperlink"/>
          <w:color w:val="auto"/>
          <w:u w:val="none"/>
        </w:rPr>
        <w:t xml:space="preserve"> </w:t>
      </w:r>
      <w:r w:rsidR="00F55ABF">
        <w:rPr>
          <w:rStyle w:val="Hyperlink"/>
          <w:color w:val="auto"/>
          <w:u w:val="none"/>
        </w:rPr>
        <w:t xml:space="preserve">This includes </w:t>
      </w:r>
      <w:r w:rsidR="00D82244">
        <w:rPr>
          <w:rStyle w:val="Hyperlink"/>
          <w:color w:val="auto"/>
          <w:u w:val="none"/>
        </w:rPr>
        <w:t xml:space="preserve">regulations regarding </w:t>
      </w:r>
      <w:r w:rsidR="00F55ABF">
        <w:rPr>
          <w:rStyle w:val="Hyperlink"/>
          <w:color w:val="auto"/>
          <w:u w:val="none"/>
        </w:rPr>
        <w:t>policies and procedures</w:t>
      </w:r>
      <w:r w:rsidR="00D82244">
        <w:rPr>
          <w:rStyle w:val="Hyperlink"/>
          <w:color w:val="auto"/>
          <w:u w:val="none"/>
        </w:rPr>
        <w:t>,</w:t>
      </w:r>
      <w:r w:rsidR="00F55ABF">
        <w:rPr>
          <w:rStyle w:val="Hyperlink"/>
          <w:color w:val="auto"/>
          <w:u w:val="none"/>
        </w:rPr>
        <w:t xml:space="preserve"> </w:t>
      </w:r>
      <w:r w:rsidR="00D82244">
        <w:rPr>
          <w:rStyle w:val="Hyperlink"/>
          <w:color w:val="auto"/>
          <w:u w:val="none"/>
        </w:rPr>
        <w:t>specifically</w:t>
      </w:r>
      <w:r w:rsidR="00132D6B">
        <w:rPr>
          <w:rFonts w:cs="Arial"/>
          <w:bCs/>
          <w:lang w:val="en-US"/>
        </w:rPr>
        <w:t>:</w:t>
      </w:r>
    </w:p>
    <w:p w14:paraId="6CAB9961" w14:textId="77777777" w:rsidR="00132D6B" w:rsidRPr="0081511E" w:rsidRDefault="00132D6B" w:rsidP="0081511E">
      <w:pPr>
        <w:pStyle w:val="ListParagraph"/>
        <w:numPr>
          <w:ilvl w:val="0"/>
          <w:numId w:val="13"/>
        </w:numPr>
        <w:rPr>
          <w:lang w:val="en-US"/>
        </w:rPr>
      </w:pPr>
      <w:r w:rsidRPr="0081511E">
        <w:rPr>
          <w:lang w:val="en-US"/>
        </w:rPr>
        <w:t xml:space="preserve">preschools </w:t>
      </w:r>
      <w:r w:rsidR="00D82244" w:rsidRPr="0081511E">
        <w:rPr>
          <w:lang w:val="en-US"/>
        </w:rPr>
        <w:t xml:space="preserve">must </w:t>
      </w:r>
      <w:r w:rsidR="002B1178" w:rsidRPr="0081511E">
        <w:rPr>
          <w:lang w:val="en-US"/>
        </w:rPr>
        <w:t>have policies and procedures in place</w:t>
      </w:r>
      <w:r w:rsidR="00C434FC" w:rsidRPr="0081511E">
        <w:rPr>
          <w:lang w:val="en-US"/>
        </w:rPr>
        <w:t xml:space="preserve"> for matters </w:t>
      </w:r>
      <w:r w:rsidRPr="0081511E">
        <w:rPr>
          <w:lang w:val="en-US"/>
        </w:rPr>
        <w:t>outlined in Regulation 168</w:t>
      </w:r>
    </w:p>
    <w:p w14:paraId="0E2803C5" w14:textId="77777777" w:rsidR="00132D6B" w:rsidRPr="0081511E" w:rsidRDefault="00132D6B" w:rsidP="0081511E">
      <w:pPr>
        <w:pStyle w:val="ListParagraph"/>
        <w:numPr>
          <w:ilvl w:val="0"/>
          <w:numId w:val="13"/>
        </w:numPr>
        <w:rPr>
          <w:lang w:val="en-US"/>
        </w:rPr>
      </w:pPr>
      <w:r w:rsidRPr="0081511E">
        <w:rPr>
          <w:lang w:val="en-US"/>
        </w:rPr>
        <w:t xml:space="preserve">all staff and volunteers </w:t>
      </w:r>
      <w:r w:rsidR="00D82244" w:rsidRPr="0081511E">
        <w:rPr>
          <w:lang w:val="en-US"/>
        </w:rPr>
        <w:t xml:space="preserve">must </w:t>
      </w:r>
      <w:r w:rsidRPr="0081511E">
        <w:rPr>
          <w:lang w:val="en-US"/>
        </w:rPr>
        <w:t>follow the policies and procedures</w:t>
      </w:r>
    </w:p>
    <w:p w14:paraId="302554D7" w14:textId="7AF156A6" w:rsidR="00132D6B" w:rsidRPr="0081511E" w:rsidRDefault="00132D6B" w:rsidP="0081511E">
      <w:pPr>
        <w:pStyle w:val="ListParagraph"/>
        <w:numPr>
          <w:ilvl w:val="0"/>
          <w:numId w:val="13"/>
        </w:numPr>
        <w:rPr>
          <w:lang w:val="en-US"/>
        </w:rPr>
      </w:pPr>
      <w:r w:rsidRPr="0081511E">
        <w:rPr>
          <w:lang w:val="en-US"/>
        </w:rPr>
        <w:t xml:space="preserve">policies and procedures </w:t>
      </w:r>
      <w:r w:rsidR="00D82244" w:rsidRPr="0081511E">
        <w:rPr>
          <w:lang w:val="en-US"/>
        </w:rPr>
        <w:t>must be</w:t>
      </w:r>
      <w:r w:rsidRPr="0081511E">
        <w:rPr>
          <w:lang w:val="en-US"/>
        </w:rPr>
        <w:t xml:space="preserve"> readily accessible </w:t>
      </w:r>
      <w:r w:rsidR="00C53DF3" w:rsidRPr="0081511E">
        <w:rPr>
          <w:lang w:val="en-US"/>
        </w:rPr>
        <w:t>at the preschool premises.</w:t>
      </w:r>
    </w:p>
    <w:p w14:paraId="23347F65" w14:textId="04B18EC2" w:rsidR="00C55599" w:rsidRDefault="00FB2A8C" w:rsidP="00C53DF3">
      <w:pPr>
        <w:spacing w:before="200"/>
        <w:rPr>
          <w:rFonts w:cs="Arial"/>
          <w:bCs/>
          <w:lang w:val="en-US"/>
        </w:rPr>
      </w:pPr>
      <w:r>
        <w:rPr>
          <w:rFonts w:cs="Arial"/>
          <w:bCs/>
          <w:lang w:val="en-US"/>
        </w:rPr>
        <w:t>Failure to meet these regulatory requirements may result in a compliance direction being issued to the Department</w:t>
      </w:r>
      <w:r w:rsidR="00C53DF3">
        <w:rPr>
          <w:rFonts w:cs="Arial"/>
          <w:bCs/>
          <w:lang w:val="en-US"/>
        </w:rPr>
        <w:t xml:space="preserve"> of Education (the department).</w:t>
      </w:r>
    </w:p>
    <w:p w14:paraId="3007FD84" w14:textId="77777777" w:rsidR="002B1178" w:rsidRPr="007A4010" w:rsidRDefault="002B1178" w:rsidP="002B1178">
      <w:pPr>
        <w:pStyle w:val="Heading1"/>
        <w:rPr>
          <w:lang w:val="en-US"/>
        </w:rPr>
      </w:pPr>
      <w:r w:rsidRPr="007A4010">
        <w:rPr>
          <w:lang w:val="en-US"/>
        </w:rPr>
        <w:t>Business need</w:t>
      </w:r>
    </w:p>
    <w:p w14:paraId="3D9570CB" w14:textId="1F6FA3AF" w:rsidR="00F2363B" w:rsidRDefault="002B1178" w:rsidP="002658F1">
      <w:pPr>
        <w:rPr>
          <w:rFonts w:cs="Arial"/>
          <w:bCs/>
          <w:lang w:val="en-US"/>
        </w:rPr>
      </w:pPr>
      <w:r w:rsidRPr="0024485B">
        <w:rPr>
          <w:rFonts w:cs="Arial"/>
          <w:bCs/>
          <w:lang w:val="en-US"/>
        </w:rPr>
        <w:t xml:space="preserve">Although the </w:t>
      </w:r>
      <w:r w:rsidR="00ED30A6">
        <w:rPr>
          <w:rFonts w:cs="Arial"/>
          <w:bCs/>
          <w:lang w:val="en-US"/>
        </w:rPr>
        <w:t>d</w:t>
      </w:r>
      <w:r w:rsidRPr="0024485B">
        <w:rPr>
          <w:rFonts w:cs="Arial"/>
          <w:bCs/>
          <w:lang w:val="en-US"/>
        </w:rPr>
        <w:t>epartment has a comprehensive range of policies and procedures to guide the operations of schools, these documents do not address all of the prescribed matters listed in the National Regulations. These outstanding matters relate to specific regulatory req</w:t>
      </w:r>
      <w:r w:rsidR="005D78A3">
        <w:rPr>
          <w:rFonts w:cs="Arial"/>
          <w:bCs/>
          <w:lang w:val="en-US"/>
        </w:rPr>
        <w:t>uirements which only preschools</w:t>
      </w:r>
      <w:r w:rsidRPr="0024485B">
        <w:rPr>
          <w:rFonts w:cs="Arial"/>
          <w:bCs/>
          <w:lang w:val="en-US"/>
        </w:rPr>
        <w:t xml:space="preserve"> are obliged to meet.</w:t>
      </w:r>
    </w:p>
    <w:p w14:paraId="2914EC4C" w14:textId="77777777" w:rsidR="00080668" w:rsidRPr="00FB2A8C" w:rsidRDefault="00080668" w:rsidP="00080668">
      <w:pPr>
        <w:pStyle w:val="Heading2"/>
        <w:rPr>
          <w:lang w:val="en-US"/>
        </w:rPr>
      </w:pPr>
      <w:r>
        <w:rPr>
          <w:lang w:val="en-US"/>
        </w:rPr>
        <w:t>NQF policy requirements</w:t>
      </w:r>
      <w:r w:rsidR="00462F74">
        <w:rPr>
          <w:lang w:val="en-US"/>
        </w:rPr>
        <w:t xml:space="preserve"> in preschool guide</w:t>
      </w:r>
      <w:r>
        <w:rPr>
          <w:lang w:val="en-US"/>
        </w:rPr>
        <w:t xml:space="preserve"> (Regulation 168)</w:t>
      </w:r>
    </w:p>
    <w:p w14:paraId="22B9DD34" w14:textId="77C6283A" w:rsidR="00080668" w:rsidRDefault="00080668" w:rsidP="00080668">
      <w:pPr>
        <w:rPr>
          <w:rFonts w:cs="Arial"/>
          <w:bCs/>
          <w:lang w:val="en-US"/>
        </w:rPr>
      </w:pPr>
      <w:r w:rsidRPr="00F2363B">
        <w:rPr>
          <w:rFonts w:cs="Arial"/>
          <w:bCs/>
          <w:lang w:val="en-US"/>
        </w:rPr>
        <w:t xml:space="preserve">The </w:t>
      </w:r>
      <w:hyperlink r:id="rId11" w:history="1">
        <w:r w:rsidRPr="00F2363B">
          <w:rPr>
            <w:rStyle w:val="Hyperlink"/>
            <w:rFonts w:cs="Arial"/>
            <w:bCs/>
            <w:lang w:val="en-US"/>
          </w:rPr>
          <w:t>NQF policy requirements</w:t>
        </w:r>
      </w:hyperlink>
      <w:r w:rsidR="0066795B">
        <w:rPr>
          <w:rStyle w:val="Hyperlink"/>
          <w:rFonts w:cs="Arial"/>
          <w:bCs/>
          <w:lang w:val="en-US"/>
        </w:rPr>
        <w:t xml:space="preserve"> for preschool guide</w:t>
      </w:r>
      <w:r w:rsidRPr="00F2363B">
        <w:rPr>
          <w:rStyle w:val="FootnoteReference"/>
          <w:rFonts w:cs="Arial"/>
          <w:bCs/>
          <w:lang w:val="en-US"/>
        </w:rPr>
        <w:footnoteReference w:id="4"/>
      </w:r>
      <w:r>
        <w:rPr>
          <w:rFonts w:cs="Arial"/>
          <w:bCs/>
          <w:lang w:val="en-US"/>
        </w:rPr>
        <w:t xml:space="preserve"> outlines the department’s policies and procedures that preschools must implement to comply with the National Law and National Regulations. Some of these are whole of school policies and procedures and others are </w:t>
      </w:r>
      <w:r w:rsidR="00ED30A6">
        <w:rPr>
          <w:rFonts w:cs="Arial"/>
          <w:bCs/>
          <w:lang w:val="en-US"/>
        </w:rPr>
        <w:t>specific to preschool settings.</w:t>
      </w:r>
    </w:p>
    <w:p w14:paraId="4F67D334" w14:textId="77777777" w:rsidR="00C55599" w:rsidRPr="00ED30A6" w:rsidRDefault="00080668" w:rsidP="00080668">
      <w:pPr>
        <w:rPr>
          <w:rFonts w:cs="Arial"/>
          <w:bCs/>
          <w:lang w:val="en-US"/>
        </w:rPr>
      </w:pPr>
      <w:r>
        <w:rPr>
          <w:rFonts w:cs="Arial"/>
          <w:bCs/>
          <w:lang w:val="en-US"/>
        </w:rPr>
        <w:t>A preschool may develop additional policies and procedures to address matters specific to the needs of the service and its staff, children and families. These must not replace or contradict the depar</w:t>
      </w:r>
      <w:r w:rsidR="00462F74">
        <w:rPr>
          <w:rFonts w:cs="Arial"/>
          <w:bCs/>
          <w:lang w:val="en-US"/>
        </w:rPr>
        <w:t>tment’s policies and procedures.</w:t>
      </w:r>
    </w:p>
    <w:p w14:paraId="5D1E5E63" w14:textId="77777777" w:rsidR="00080668" w:rsidRDefault="00080668" w:rsidP="00080668">
      <w:pPr>
        <w:pStyle w:val="Heading2"/>
        <w:rPr>
          <w:lang w:val="en-US"/>
        </w:rPr>
      </w:pPr>
      <w:r>
        <w:rPr>
          <w:lang w:val="en-US"/>
        </w:rPr>
        <w:t>Policy Implementation</w:t>
      </w:r>
    </w:p>
    <w:p w14:paraId="7117D667" w14:textId="77777777" w:rsidR="00080668" w:rsidRDefault="00080668" w:rsidP="00080668">
      <w:pPr>
        <w:rPr>
          <w:rFonts w:cs="Arial"/>
          <w:bCs/>
          <w:lang w:val="en-US"/>
        </w:rPr>
      </w:pPr>
      <w:r>
        <w:rPr>
          <w:rFonts w:cs="Arial"/>
          <w:bCs/>
          <w:lang w:val="en-US"/>
        </w:rPr>
        <w:t>It is acknowledged that each preschool is unique in its location, children, families and community and implementation of policies and procedures must reflect the needs of the preschool’s individual context.</w:t>
      </w:r>
    </w:p>
    <w:p w14:paraId="3A891079" w14:textId="22C377F3" w:rsidR="00080668" w:rsidRDefault="00080668" w:rsidP="00080668">
      <w:pPr>
        <w:rPr>
          <w:rFonts w:cs="Arial"/>
          <w:bCs/>
          <w:lang w:val="en-US"/>
        </w:rPr>
      </w:pPr>
      <w:r>
        <w:rPr>
          <w:rFonts w:cs="Arial"/>
          <w:bCs/>
          <w:lang w:val="en-US"/>
        </w:rPr>
        <w:t xml:space="preserve">Preschools should use the department’s </w:t>
      </w:r>
      <w:r w:rsidR="00562A35">
        <w:rPr>
          <w:rFonts w:cs="Arial"/>
          <w:bCs/>
          <w:lang w:val="en-US"/>
        </w:rPr>
        <w:t>i</w:t>
      </w:r>
      <w:r>
        <w:rPr>
          <w:rFonts w:cs="Arial"/>
          <w:bCs/>
          <w:lang w:val="en-US"/>
        </w:rPr>
        <w:t>nquiry cycle to contextualise the requirements outlined within policies and p</w:t>
      </w:r>
      <w:r w:rsidR="00ED30A6">
        <w:rPr>
          <w:rFonts w:cs="Arial"/>
          <w:bCs/>
          <w:lang w:val="en-US"/>
        </w:rPr>
        <w:t>rocedures to their local needs.</w:t>
      </w:r>
    </w:p>
    <w:p w14:paraId="3749D0E4" w14:textId="77777777" w:rsidR="00080668" w:rsidRDefault="00080668" w:rsidP="00080668">
      <w:pPr>
        <w:rPr>
          <w:rFonts w:cs="Arial"/>
          <w:bCs/>
          <w:lang w:val="en-US"/>
        </w:rPr>
      </w:pPr>
      <w:r>
        <w:rPr>
          <w:noProof/>
          <w:lang w:eastAsia="en-AU"/>
        </w:rPr>
        <w:drawing>
          <wp:inline distT="0" distB="0" distL="0" distR="0" wp14:anchorId="231BBC2B" wp14:editId="7A0E9463">
            <wp:extent cx="6479540" cy="653240"/>
            <wp:effectExtent l="0" t="0" r="0" b="0"/>
            <wp:docPr id="9" name="Picture 8" descr="Assess&#10;Set Goals Plan&#10;Act&#10;Review and Adjust" title="Inquiry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2"/>
                    <a:stretch>
                      <a:fillRect/>
                    </a:stretch>
                  </pic:blipFill>
                  <pic:spPr>
                    <a:xfrm>
                      <a:off x="0" y="0"/>
                      <a:ext cx="6479540" cy="653240"/>
                    </a:xfrm>
                    <a:prstGeom prst="rect">
                      <a:avLst/>
                    </a:prstGeom>
                  </pic:spPr>
                </pic:pic>
              </a:graphicData>
            </a:graphic>
          </wp:inline>
        </w:drawing>
      </w:r>
    </w:p>
    <w:p w14:paraId="25DF99FD" w14:textId="1E8A3D3D" w:rsidR="00080668" w:rsidRDefault="00080668" w:rsidP="00080668">
      <w:pPr>
        <w:rPr>
          <w:rFonts w:cs="Arial"/>
          <w:bCs/>
          <w:lang w:val="en-US"/>
        </w:rPr>
      </w:pPr>
      <w:r>
        <w:rPr>
          <w:rFonts w:cs="Arial"/>
          <w:bCs/>
          <w:lang w:val="en-US"/>
        </w:rPr>
        <w:lastRenderedPageBreak/>
        <w:t xml:space="preserve">All preschool staff and volunteers must understand and be able to follow and communicate the processes and practices that are in place. This includes understanding </w:t>
      </w:r>
      <w:r w:rsidR="00E10612">
        <w:rPr>
          <w:rFonts w:cs="Arial"/>
          <w:bCs/>
          <w:lang w:val="en-US"/>
        </w:rPr>
        <w:t>and explaining why certain processes and ways of operating are in place.</w:t>
      </w:r>
    </w:p>
    <w:p w14:paraId="0E234C9D" w14:textId="77777777" w:rsidR="00080668" w:rsidRDefault="00080668" w:rsidP="002658F1">
      <w:pPr>
        <w:rPr>
          <w:rFonts w:cs="Arial"/>
          <w:bCs/>
          <w:lang w:val="en-US"/>
        </w:rPr>
      </w:pPr>
      <w:r>
        <w:rPr>
          <w:rFonts w:cs="Arial"/>
          <w:bCs/>
          <w:lang w:val="en-US"/>
        </w:rPr>
        <w:t xml:space="preserve">Preschools should </w:t>
      </w:r>
      <w:r w:rsidR="001B4F9D">
        <w:rPr>
          <w:rFonts w:cs="Arial"/>
          <w:bCs/>
          <w:lang w:val="en-US"/>
        </w:rPr>
        <w:t>regularly review</w:t>
      </w:r>
      <w:r>
        <w:rPr>
          <w:rFonts w:cs="Arial"/>
          <w:bCs/>
          <w:lang w:val="en-US"/>
        </w:rPr>
        <w:t xml:space="preserve"> their processes and practices </w:t>
      </w:r>
      <w:r w:rsidR="001B4F9D">
        <w:rPr>
          <w:rFonts w:cs="Arial"/>
          <w:bCs/>
          <w:lang w:val="en-US"/>
        </w:rPr>
        <w:t>to ensure they are meeting the department’s policies and procedures, and the specific needs of their service</w:t>
      </w:r>
      <w:r>
        <w:rPr>
          <w:rFonts w:cs="Arial"/>
          <w:bCs/>
          <w:lang w:val="en-US"/>
        </w:rPr>
        <w:t xml:space="preserve">. Adjustments may also need to be made due to policy and procedure updates, changes to the National Law or </w:t>
      </w:r>
      <w:r w:rsidR="000B4570">
        <w:rPr>
          <w:rFonts w:cs="Arial"/>
          <w:bCs/>
          <w:lang w:val="en-US"/>
        </w:rPr>
        <w:t xml:space="preserve">National </w:t>
      </w:r>
      <w:r>
        <w:rPr>
          <w:rFonts w:cs="Arial"/>
          <w:bCs/>
          <w:lang w:val="en-US"/>
        </w:rPr>
        <w:t>Regulations or an incident that occurs at the preschool service.</w:t>
      </w:r>
    </w:p>
    <w:p w14:paraId="7B3EE45F" w14:textId="77777777" w:rsidR="002B1178" w:rsidRPr="007A4010" w:rsidRDefault="002B1178" w:rsidP="002B1178">
      <w:pPr>
        <w:pStyle w:val="Heading1"/>
        <w:rPr>
          <w:lang w:val="en-US"/>
        </w:rPr>
      </w:pPr>
      <w:r w:rsidRPr="007A4010">
        <w:rPr>
          <w:lang w:val="en-US"/>
        </w:rPr>
        <w:t>Scope</w:t>
      </w:r>
    </w:p>
    <w:p w14:paraId="36CBF956" w14:textId="74927ACC" w:rsidR="000E1FF2" w:rsidRDefault="002B1178">
      <w:pPr>
        <w:rPr>
          <w:rFonts w:cs="Arial"/>
          <w:bCs/>
          <w:lang w:val="en-US"/>
        </w:rPr>
      </w:pPr>
      <w:r w:rsidRPr="0024485B">
        <w:rPr>
          <w:lang w:val="en-US"/>
        </w:rPr>
        <w:t xml:space="preserve">This policy applies to all </w:t>
      </w:r>
      <w:r w:rsidR="00080668">
        <w:rPr>
          <w:lang w:val="en-US"/>
        </w:rPr>
        <w:t>regulated g</w:t>
      </w:r>
      <w:r w:rsidR="00687E32">
        <w:rPr>
          <w:lang w:val="en-US"/>
        </w:rPr>
        <w:t>overnment preschools</w:t>
      </w:r>
      <w:r w:rsidR="009D362E">
        <w:rPr>
          <w:lang w:val="en-US"/>
        </w:rPr>
        <w:t>.</w:t>
      </w:r>
      <w:r w:rsidRPr="0024485B">
        <w:rPr>
          <w:lang w:val="en-US"/>
        </w:rPr>
        <w:t xml:space="preserve"> </w:t>
      </w:r>
      <w:r w:rsidR="00687E32">
        <w:rPr>
          <w:lang w:val="en-US"/>
        </w:rPr>
        <w:t>However, it is expected that u</w:t>
      </w:r>
      <w:r w:rsidR="00080668">
        <w:rPr>
          <w:lang w:val="en-US"/>
        </w:rPr>
        <w:t xml:space="preserve">nregulated </w:t>
      </w:r>
      <w:r w:rsidR="00687E32">
        <w:rPr>
          <w:lang w:val="en-US"/>
        </w:rPr>
        <w:t>preschool programs meet</w:t>
      </w:r>
      <w:r w:rsidR="00080668">
        <w:rPr>
          <w:lang w:val="en-US"/>
        </w:rPr>
        <w:t xml:space="preserve"> the </w:t>
      </w:r>
      <w:r w:rsidR="000E1FF2">
        <w:rPr>
          <w:lang w:val="en-US"/>
        </w:rPr>
        <w:t>standards established by the NQF</w:t>
      </w:r>
      <w:r w:rsidR="00693477">
        <w:rPr>
          <w:lang w:val="en-US"/>
        </w:rPr>
        <w:t xml:space="preserve"> as outlined in the</w:t>
      </w:r>
      <w:r w:rsidR="00080668">
        <w:rPr>
          <w:lang w:val="en-US"/>
        </w:rPr>
        <w:t xml:space="preserve"> </w:t>
      </w:r>
      <w:r w:rsidR="00693477">
        <w:rPr>
          <w:lang w:val="en-US"/>
        </w:rPr>
        <w:t>department’s policies an</w:t>
      </w:r>
      <w:r w:rsidR="00080668">
        <w:rPr>
          <w:lang w:val="en-US"/>
        </w:rPr>
        <w:t>d</w:t>
      </w:r>
      <w:r w:rsidR="00693477">
        <w:rPr>
          <w:lang w:val="en-US"/>
        </w:rPr>
        <w:t xml:space="preserve"> </w:t>
      </w:r>
      <w:r w:rsidR="00687E32">
        <w:rPr>
          <w:lang w:val="en-US"/>
        </w:rPr>
        <w:t>procedures that meet R</w:t>
      </w:r>
      <w:r w:rsidR="00693477">
        <w:rPr>
          <w:lang w:val="en-US"/>
        </w:rPr>
        <w:t>egulation 168.</w:t>
      </w:r>
    </w:p>
    <w:p w14:paraId="4A293694" w14:textId="77777777" w:rsidR="00230C1B" w:rsidRDefault="00230C1B" w:rsidP="00230C1B">
      <w:pPr>
        <w:pStyle w:val="Heading1"/>
        <w:rPr>
          <w:lang w:eastAsia="en-AU"/>
        </w:rPr>
      </w:pPr>
      <w:bookmarkStart w:id="2" w:name="_Toc44324495"/>
      <w:r>
        <w:rPr>
          <w:lang w:eastAsia="en-AU"/>
        </w:rPr>
        <w:t>Terminology</w:t>
      </w:r>
      <w:bookmarkEnd w:id="2"/>
    </w:p>
    <w:p w14:paraId="2A1F998B" w14:textId="7135D22A" w:rsidR="00230C1B" w:rsidRDefault="00230C1B" w:rsidP="00230C1B">
      <w:r>
        <w:t>Department policy, guidelines and procedures often use different terminology to that used in the National Regulations. For example</w:t>
      </w:r>
      <w:r w:rsidR="006572A5">
        <w:t>,</w:t>
      </w:r>
      <w:r>
        <w:t xml:space="preserve"> the National Regulations refer to a medical management plan for a child, which is the same as the student health care plan referred to in department policy and preschool health care plan referred to in these guidelines.</w:t>
      </w:r>
    </w:p>
    <w:p w14:paraId="195231CE" w14:textId="38CC7731" w:rsidR="00230C1B" w:rsidRPr="00C434FC" w:rsidRDefault="00230C1B" w:rsidP="002658F1">
      <w:r>
        <w:t>When using department documents</w:t>
      </w:r>
      <w:r w:rsidR="006572A5">
        <w:t>,</w:t>
      </w:r>
      <w:r>
        <w:t xml:space="preserve"> it is important to remember that when the intent is the same as the </w:t>
      </w:r>
      <w:r w:rsidRPr="00D82A99">
        <w:t>National Law</w:t>
      </w:r>
      <w:r>
        <w:t xml:space="preserve"> and</w:t>
      </w:r>
      <w:r w:rsidRPr="00DE7D7C">
        <w:t xml:space="preserve"> </w:t>
      </w:r>
      <w:r w:rsidRPr="00D82A99">
        <w:t>National Regulations</w:t>
      </w:r>
      <w:r>
        <w:t>, such terms are interchangeable.</w:t>
      </w:r>
    </w:p>
    <w:p w14:paraId="014D6A2E" w14:textId="77777777" w:rsidR="002B1178" w:rsidRPr="007A4010" w:rsidRDefault="002B1178" w:rsidP="002B1178">
      <w:pPr>
        <w:pStyle w:val="Heading1"/>
        <w:rPr>
          <w:lang w:val="en-US"/>
        </w:rPr>
      </w:pPr>
      <w:r w:rsidRPr="007A4010">
        <w:rPr>
          <w:lang w:val="en-US"/>
        </w:rPr>
        <w:t>Definitions</w:t>
      </w:r>
    </w:p>
    <w:p w14:paraId="11EF1EFC" w14:textId="72B1CC9B" w:rsidR="002B1178" w:rsidRPr="0024485B" w:rsidRDefault="002B1178" w:rsidP="002658F1">
      <w:pPr>
        <w:rPr>
          <w:rFonts w:cs="Arial"/>
          <w:bCs/>
          <w:lang w:val="en-US"/>
        </w:rPr>
      </w:pPr>
      <w:r w:rsidRPr="0081511E">
        <w:rPr>
          <w:rFonts w:cs="Arial"/>
          <w:lang w:val="en-US"/>
        </w:rPr>
        <w:t>Approved provider</w:t>
      </w:r>
      <w:r w:rsidR="0081511E">
        <w:rPr>
          <w:rFonts w:cs="Arial"/>
          <w:bCs/>
          <w:lang w:val="en-US"/>
        </w:rPr>
        <w:t xml:space="preserve">, </w:t>
      </w:r>
      <w:r w:rsidRPr="0024485B">
        <w:rPr>
          <w:rFonts w:cs="Arial"/>
        </w:rPr>
        <w:t>is a person or legal entity who holds a provider approval under the NQF. Provider approval is a prerequisite for operating an approved education and care service. The Department of Education is the approved provider of all Northern Territory Government preschools. Responsibility for this role has been delegated to the Deputy Chief Executive School Education.</w:t>
      </w:r>
    </w:p>
    <w:p w14:paraId="1D846CD6" w14:textId="7036179F" w:rsidR="002B1178" w:rsidRDefault="006572A5" w:rsidP="006572A5">
      <w:pPr>
        <w:pStyle w:val="BodyText"/>
        <w:spacing w:after="200"/>
        <w:rPr>
          <w:rFonts w:cs="Arial"/>
          <w:bCs/>
          <w:lang w:val="en-US"/>
        </w:rPr>
      </w:pPr>
      <w:r w:rsidRPr="0081511E">
        <w:rPr>
          <w:rFonts w:cs="Arial"/>
          <w:lang w:val="en-US"/>
        </w:rPr>
        <w:t>National Quality Framework</w:t>
      </w:r>
      <w:r w:rsidR="0081511E">
        <w:rPr>
          <w:rFonts w:cs="Arial"/>
          <w:bCs/>
          <w:lang w:val="en-US"/>
        </w:rPr>
        <w:t xml:space="preserve">, </w:t>
      </w:r>
      <w:r w:rsidR="002B1178" w:rsidRPr="0024485B">
        <w:rPr>
          <w:rFonts w:cs="Arial"/>
          <w:bCs/>
          <w:lang w:val="en-US"/>
        </w:rPr>
        <w:t xml:space="preserve">is a regulatory system agreed to by all Australian governments to </w:t>
      </w:r>
      <w:r>
        <w:rPr>
          <w:rFonts w:cs="Arial"/>
          <w:bCs/>
          <w:lang w:val="en-US"/>
        </w:rPr>
        <w:t>improve</w:t>
      </w:r>
      <w:r w:rsidRPr="0024485B">
        <w:rPr>
          <w:rFonts w:cs="Arial"/>
          <w:bCs/>
          <w:lang w:val="en-US"/>
        </w:rPr>
        <w:t xml:space="preserve"> </w:t>
      </w:r>
      <w:r w:rsidR="002B1178" w:rsidRPr="0024485B">
        <w:rPr>
          <w:rFonts w:cs="Arial"/>
          <w:bCs/>
          <w:lang w:val="en-US"/>
        </w:rPr>
        <w:t>quality and drive continuous improvement in early childhood education and care services, including preschools.</w:t>
      </w:r>
    </w:p>
    <w:p w14:paraId="26AB87AA" w14:textId="66352AC4" w:rsidR="00C434FC" w:rsidRDefault="00C434FC" w:rsidP="006572A5">
      <w:pPr>
        <w:pStyle w:val="BodyText"/>
        <w:spacing w:after="200"/>
        <w:rPr>
          <w:rFonts w:cs="Arial"/>
        </w:rPr>
      </w:pPr>
      <w:r w:rsidRPr="0081511E">
        <w:rPr>
          <w:rFonts w:cs="Arial"/>
          <w:bCs/>
        </w:rPr>
        <w:t>Nominated supervisor</w:t>
      </w:r>
      <w:r w:rsidR="0081511E">
        <w:rPr>
          <w:rFonts w:cs="Arial"/>
        </w:rPr>
        <w:t>,</w:t>
      </w:r>
      <w:r w:rsidRPr="00FC04A6">
        <w:rPr>
          <w:rFonts w:cs="Arial"/>
        </w:rPr>
        <w:t xml:space="preserve"> is a person nominated by the approved provider who is responsible for the day-to-day management of an education and care service.</w:t>
      </w:r>
      <w:r>
        <w:rPr>
          <w:rFonts w:cs="Arial"/>
        </w:rPr>
        <w:t xml:space="preserve"> </w:t>
      </w:r>
      <w:r w:rsidRPr="00105811">
        <w:rPr>
          <w:rFonts w:cs="Arial"/>
        </w:rPr>
        <w:t xml:space="preserve">The department </w:t>
      </w:r>
      <w:r w:rsidRPr="00105811">
        <w:rPr>
          <w:rFonts w:cs="Arial"/>
          <w:lang w:val="en" w:eastAsia="en-AU"/>
        </w:rPr>
        <w:t>has nominated all principals as the nominated supervisor for their respective preschool</w:t>
      </w:r>
      <w:r>
        <w:rPr>
          <w:rFonts w:cs="Arial"/>
          <w:lang w:val="en" w:eastAsia="en-AU"/>
        </w:rPr>
        <w:t xml:space="preserve"> (refer to the Responsible person and educational leader in preschool procedures)</w:t>
      </w:r>
      <w:r w:rsidRPr="00105811">
        <w:rPr>
          <w:rFonts w:cs="Arial"/>
          <w:lang w:val="en" w:eastAsia="en-AU"/>
        </w:rPr>
        <w:t>.</w:t>
      </w:r>
    </w:p>
    <w:p w14:paraId="5F66B483" w14:textId="20B692B9" w:rsidR="009D362E" w:rsidRPr="009D362E" w:rsidRDefault="009D362E" w:rsidP="006572A5">
      <w:pPr>
        <w:pStyle w:val="BodyText"/>
        <w:spacing w:after="200"/>
        <w:rPr>
          <w:rFonts w:cs="Arial"/>
          <w:bCs/>
          <w:lang w:val="en-US"/>
        </w:rPr>
      </w:pPr>
      <w:r w:rsidRPr="0081511E">
        <w:rPr>
          <w:rFonts w:cs="Arial"/>
          <w:lang w:val="en-US"/>
        </w:rPr>
        <w:t>Policy</w:t>
      </w:r>
      <w:r w:rsidR="0081511E">
        <w:rPr>
          <w:rFonts w:cs="Arial"/>
          <w:b/>
          <w:bCs/>
          <w:lang w:val="en-US"/>
        </w:rPr>
        <w:t>,</w:t>
      </w:r>
      <w:r>
        <w:rPr>
          <w:rFonts w:cs="Arial"/>
          <w:b/>
          <w:bCs/>
          <w:lang w:val="en-US"/>
        </w:rPr>
        <w:t xml:space="preserve"> </w:t>
      </w:r>
      <w:r>
        <w:rPr>
          <w:rFonts w:cs="Arial"/>
          <w:bCs/>
          <w:lang w:val="en-US"/>
        </w:rPr>
        <w:t xml:space="preserve">outlines </w:t>
      </w:r>
      <w:r w:rsidRPr="0081511E">
        <w:rPr>
          <w:rFonts w:cs="Arial"/>
          <w:bCs/>
          <w:lang w:val="en-US"/>
        </w:rPr>
        <w:t>what must</w:t>
      </w:r>
      <w:r>
        <w:rPr>
          <w:rFonts w:cs="Arial"/>
          <w:bCs/>
          <w:lang w:val="en-US"/>
        </w:rPr>
        <w:t xml:space="preserve"> be done to adhere to legislative requirements and strategic government policy.</w:t>
      </w:r>
    </w:p>
    <w:p w14:paraId="5284A4A9" w14:textId="17277DCE" w:rsidR="009D362E" w:rsidRDefault="009D362E" w:rsidP="006572A5">
      <w:pPr>
        <w:pStyle w:val="BodyText"/>
        <w:spacing w:after="200"/>
        <w:rPr>
          <w:rFonts w:cs="Arial"/>
          <w:bCs/>
          <w:lang w:val="en-US"/>
        </w:rPr>
      </w:pPr>
      <w:r w:rsidRPr="0081511E">
        <w:rPr>
          <w:rFonts w:cs="Arial"/>
          <w:lang w:val="en-US"/>
        </w:rPr>
        <w:t>P</w:t>
      </w:r>
      <w:r w:rsidR="00230C1B" w:rsidRPr="0081511E">
        <w:rPr>
          <w:rFonts w:cs="Arial"/>
          <w:lang w:val="en-US"/>
        </w:rPr>
        <w:t>rocedures</w:t>
      </w:r>
      <w:r w:rsidR="0081511E">
        <w:rPr>
          <w:rFonts w:cs="Arial"/>
          <w:bCs/>
          <w:lang w:val="en-US"/>
        </w:rPr>
        <w:t>,</w:t>
      </w:r>
      <w:r>
        <w:rPr>
          <w:rFonts w:cs="Arial"/>
          <w:bCs/>
          <w:lang w:val="en-US"/>
        </w:rPr>
        <w:t xml:space="preserve"> </w:t>
      </w:r>
      <w:r w:rsidRPr="0081511E">
        <w:rPr>
          <w:rFonts w:cs="Arial"/>
          <w:bCs/>
          <w:lang w:val="en-US"/>
        </w:rPr>
        <w:t>outline how</w:t>
      </w:r>
      <w:r>
        <w:rPr>
          <w:rFonts w:cs="Arial"/>
          <w:bCs/>
          <w:lang w:val="en-US"/>
        </w:rPr>
        <w:t xml:space="preserve"> </w:t>
      </w:r>
      <w:r w:rsidR="007A0743">
        <w:rPr>
          <w:rFonts w:cs="Arial"/>
          <w:bCs/>
          <w:lang w:val="en-US"/>
        </w:rPr>
        <w:t>to adhere to legislative requirements and strategic government policy.</w:t>
      </w:r>
    </w:p>
    <w:p w14:paraId="388724B1" w14:textId="456C63E2" w:rsidR="00230C1B" w:rsidRDefault="00B21465" w:rsidP="006572A5">
      <w:pPr>
        <w:pStyle w:val="BodyText"/>
        <w:spacing w:after="200"/>
        <w:rPr>
          <w:rFonts w:cs="Arial"/>
          <w:bCs/>
          <w:lang w:val="en-US"/>
        </w:rPr>
      </w:pPr>
      <w:r w:rsidRPr="0081511E">
        <w:rPr>
          <w:rFonts w:cs="Arial"/>
          <w:lang w:val="en-US"/>
        </w:rPr>
        <w:t>Policies and procedure</w:t>
      </w:r>
      <w:r w:rsidR="006572A5" w:rsidRPr="0081511E">
        <w:rPr>
          <w:rFonts w:cs="Arial"/>
          <w:lang w:val="en-US"/>
        </w:rPr>
        <w:t>s</w:t>
      </w:r>
      <w:r w:rsidRPr="0081511E">
        <w:rPr>
          <w:rFonts w:cs="Arial"/>
          <w:lang w:val="en-US"/>
        </w:rPr>
        <w:t>,</w:t>
      </w:r>
      <w:r w:rsidR="009D362E">
        <w:rPr>
          <w:rFonts w:cs="Arial"/>
          <w:bCs/>
          <w:lang w:val="en-US"/>
        </w:rPr>
        <w:t xml:space="preserve"> </w:t>
      </w:r>
      <w:r w:rsidR="00230C1B">
        <w:rPr>
          <w:rFonts w:cs="Arial"/>
          <w:bCs/>
          <w:lang w:val="en-US"/>
        </w:rPr>
        <w:t>for the purpose of this document</w:t>
      </w:r>
      <w:r w:rsidR="00693477">
        <w:rPr>
          <w:rFonts w:cs="Arial"/>
          <w:bCs/>
          <w:lang w:val="en-US"/>
        </w:rPr>
        <w:t>, includes guidelines and other supporting documents and templates.</w:t>
      </w:r>
    </w:p>
    <w:p w14:paraId="55606E77" w14:textId="6111FCF5" w:rsidR="002B1178" w:rsidRPr="0024485B" w:rsidRDefault="002B1178" w:rsidP="006572A5">
      <w:pPr>
        <w:pStyle w:val="BodyText"/>
        <w:spacing w:after="200"/>
        <w:rPr>
          <w:lang w:val="en-US"/>
        </w:rPr>
      </w:pPr>
      <w:r w:rsidRPr="0081511E">
        <w:rPr>
          <w:bCs/>
          <w:lang w:val="en-US"/>
        </w:rPr>
        <w:t>Preschools in scope of the NQF</w:t>
      </w:r>
      <w:r w:rsidR="0081511E">
        <w:rPr>
          <w:lang w:val="en-US"/>
        </w:rPr>
        <w:t>,</w:t>
      </w:r>
      <w:r w:rsidRPr="0024485B">
        <w:rPr>
          <w:lang w:val="en-US"/>
        </w:rPr>
        <w:t xml:space="preserve"> include centre-based early childhood services that provide a quality preschool program on a regular basis. This scope includes a preschool program delivered in a multilevel class (also known as a composite class) where there are </w:t>
      </w:r>
      <w:r w:rsidR="006572A5">
        <w:rPr>
          <w:lang w:val="en-US"/>
        </w:rPr>
        <w:t>6</w:t>
      </w:r>
      <w:r w:rsidRPr="0024485B">
        <w:rPr>
          <w:lang w:val="en-US"/>
        </w:rPr>
        <w:t xml:space="preserve"> or more children enrolled.</w:t>
      </w:r>
    </w:p>
    <w:p w14:paraId="4DDC6391" w14:textId="0A223AE5" w:rsidR="00230C1B" w:rsidRDefault="002B1178" w:rsidP="002658F1">
      <w:pPr>
        <w:pStyle w:val="BodyText"/>
        <w:spacing w:after="0"/>
      </w:pPr>
      <w:proofErr w:type="gramStart"/>
      <w:r w:rsidRPr="0081511E">
        <w:rPr>
          <w:bCs/>
        </w:rPr>
        <w:t>Prescribed matters</w:t>
      </w:r>
      <w:r w:rsidR="0081511E">
        <w:t>,</w:t>
      </w:r>
      <w:proofErr w:type="gramEnd"/>
      <w:r w:rsidRPr="0024485B">
        <w:t xml:space="preserve"> are regulatory requirements outlined in the </w:t>
      </w:r>
      <w:r w:rsidR="00533321">
        <w:t>National Law</w:t>
      </w:r>
      <w:r w:rsidRPr="0024485B">
        <w:t xml:space="preserve"> and National Regulations.</w:t>
      </w:r>
    </w:p>
    <w:p w14:paraId="5003FFB5" w14:textId="77777777" w:rsidR="00E10612" w:rsidRPr="00230C1B" w:rsidRDefault="00E10612" w:rsidP="002658F1">
      <w:pPr>
        <w:pStyle w:val="BodyText"/>
        <w:spacing w:after="0"/>
      </w:pPr>
    </w:p>
    <w:p w14:paraId="1AE48838" w14:textId="77777777" w:rsidR="002B1178" w:rsidRPr="007A4010" w:rsidRDefault="002B1178" w:rsidP="002B1178">
      <w:pPr>
        <w:pStyle w:val="Heading1"/>
        <w:rPr>
          <w:rFonts w:ascii="Lato" w:hAnsi="Lato" w:cs="Times New Roman"/>
        </w:rPr>
      </w:pPr>
      <w:r w:rsidRPr="007A4010">
        <w:rPr>
          <w:lang w:val="en-US"/>
        </w:rPr>
        <w:lastRenderedPageBreak/>
        <w:t>Roles and responsibilities</w:t>
      </w:r>
    </w:p>
    <w:p w14:paraId="3FF22D21" w14:textId="77777777" w:rsidR="0081511E" w:rsidRDefault="002B1178" w:rsidP="002658F1">
      <w:pPr>
        <w:rPr>
          <w:rFonts w:cs="Arial"/>
          <w:bCs/>
          <w:lang w:val="en-US"/>
        </w:rPr>
      </w:pPr>
      <w:r w:rsidRPr="0081511E">
        <w:rPr>
          <w:rFonts w:cs="Arial"/>
          <w:lang w:val="en-US"/>
        </w:rPr>
        <w:t>Early Childhood Education and Care</w:t>
      </w:r>
      <w:r w:rsidRPr="0024485B">
        <w:rPr>
          <w:rFonts w:cs="Arial"/>
          <w:bCs/>
          <w:lang w:val="en-US"/>
        </w:rPr>
        <w:t xml:space="preserve"> is responsible for</w:t>
      </w:r>
      <w:r w:rsidR="0081511E">
        <w:rPr>
          <w:rFonts w:cs="Arial"/>
          <w:bCs/>
          <w:lang w:val="en-US"/>
        </w:rPr>
        <w:t>:</w:t>
      </w:r>
    </w:p>
    <w:p w14:paraId="4C4A9E51" w14:textId="48BA1E15" w:rsidR="002B1178" w:rsidRPr="0081511E" w:rsidRDefault="002B1178" w:rsidP="0081511E">
      <w:pPr>
        <w:pStyle w:val="ListParagraph"/>
        <w:numPr>
          <w:ilvl w:val="0"/>
          <w:numId w:val="14"/>
        </w:numPr>
        <w:rPr>
          <w:rFonts w:cs="Arial"/>
          <w:bCs/>
          <w:lang w:val="en-US"/>
        </w:rPr>
      </w:pPr>
      <w:r w:rsidRPr="0081511E">
        <w:rPr>
          <w:rFonts w:cs="Arial"/>
          <w:bCs/>
          <w:lang w:val="en-US"/>
        </w:rPr>
        <w:t xml:space="preserve">reviewing the department’s policies and procedures relating to early childhood education and care to ensure the ongoing compliance of preschools with the </w:t>
      </w:r>
      <w:r w:rsidR="009360DC" w:rsidRPr="0081511E">
        <w:rPr>
          <w:rFonts w:cs="Arial"/>
          <w:bCs/>
          <w:lang w:val="en-US"/>
        </w:rPr>
        <w:t>National Law</w:t>
      </w:r>
      <w:r w:rsidR="006572A5" w:rsidRPr="0081511E">
        <w:rPr>
          <w:rFonts w:cs="Arial"/>
          <w:bCs/>
          <w:lang w:val="en-US"/>
        </w:rPr>
        <w:t xml:space="preserve"> and National Regulations.</w:t>
      </w:r>
    </w:p>
    <w:p w14:paraId="06191E15" w14:textId="77777777" w:rsidR="0081511E" w:rsidRDefault="002B1178" w:rsidP="002658F1">
      <w:pPr>
        <w:rPr>
          <w:rFonts w:cs="Arial"/>
          <w:bCs/>
          <w:lang w:val="en-US"/>
        </w:rPr>
      </w:pPr>
      <w:r w:rsidRPr="0081511E">
        <w:rPr>
          <w:rFonts w:cs="Arial"/>
          <w:lang w:val="en-US"/>
        </w:rPr>
        <w:t xml:space="preserve">Principals </w:t>
      </w:r>
      <w:r w:rsidRPr="0024485B">
        <w:rPr>
          <w:rFonts w:cs="Arial"/>
          <w:bCs/>
          <w:lang w:val="en-US"/>
        </w:rPr>
        <w:t>are responsible for</w:t>
      </w:r>
      <w:r w:rsidR="0081511E">
        <w:rPr>
          <w:rFonts w:cs="Arial"/>
          <w:bCs/>
          <w:lang w:val="en-US"/>
        </w:rPr>
        <w:t>:</w:t>
      </w:r>
    </w:p>
    <w:p w14:paraId="65A85853" w14:textId="0CA3CFAB" w:rsidR="002B1178" w:rsidRPr="0081511E" w:rsidRDefault="002B1178" w:rsidP="0081511E">
      <w:pPr>
        <w:pStyle w:val="ListParagraph"/>
        <w:numPr>
          <w:ilvl w:val="0"/>
          <w:numId w:val="14"/>
        </w:numPr>
        <w:rPr>
          <w:rFonts w:cs="Arial"/>
          <w:bCs/>
          <w:lang w:val="en-US"/>
        </w:rPr>
      </w:pPr>
      <w:r w:rsidRPr="0081511E">
        <w:rPr>
          <w:rFonts w:cs="Arial"/>
          <w:bCs/>
          <w:lang w:val="en-US"/>
        </w:rPr>
        <w:t xml:space="preserve">ensuring their preschool operates in accordance with the </w:t>
      </w:r>
      <w:r w:rsidR="00693477" w:rsidRPr="0081511E">
        <w:rPr>
          <w:rFonts w:cs="Arial"/>
          <w:bCs/>
          <w:lang w:val="en-US"/>
        </w:rPr>
        <w:t>National Law, National Regulations</w:t>
      </w:r>
      <w:r w:rsidR="00693477" w:rsidRPr="0081511E" w:rsidDel="00693477">
        <w:rPr>
          <w:rFonts w:cs="Arial"/>
          <w:bCs/>
          <w:lang w:val="en-US"/>
        </w:rPr>
        <w:t xml:space="preserve"> </w:t>
      </w:r>
      <w:r w:rsidRPr="0081511E">
        <w:rPr>
          <w:rFonts w:cs="Arial"/>
          <w:bCs/>
          <w:lang w:val="en-US"/>
        </w:rPr>
        <w:t>and department policies</w:t>
      </w:r>
      <w:r w:rsidR="00693477" w:rsidRPr="0081511E">
        <w:rPr>
          <w:rFonts w:cs="Arial"/>
          <w:bCs/>
          <w:lang w:val="en-US"/>
        </w:rPr>
        <w:t xml:space="preserve"> and</w:t>
      </w:r>
      <w:r w:rsidRPr="0081511E">
        <w:rPr>
          <w:rFonts w:cs="Arial"/>
          <w:bCs/>
          <w:lang w:val="en-US"/>
        </w:rPr>
        <w:t xml:space="preserve"> procedures.</w:t>
      </w:r>
    </w:p>
    <w:p w14:paraId="6CE8AA4C" w14:textId="77777777" w:rsidR="0081511E" w:rsidRDefault="002B1178" w:rsidP="002658F1">
      <w:pPr>
        <w:rPr>
          <w:rFonts w:cs="Arial"/>
          <w:bCs/>
          <w:lang w:val="en-US"/>
        </w:rPr>
      </w:pPr>
      <w:r w:rsidRPr="0081511E">
        <w:rPr>
          <w:rFonts w:cs="Arial"/>
          <w:lang w:val="en-US"/>
        </w:rPr>
        <w:t>Preschool teachers and educators</w:t>
      </w:r>
      <w:r w:rsidRPr="0024485B">
        <w:rPr>
          <w:rFonts w:cs="Arial"/>
          <w:bCs/>
          <w:lang w:val="en-US"/>
        </w:rPr>
        <w:t xml:space="preserve"> are responsible for</w:t>
      </w:r>
      <w:r w:rsidR="0081511E">
        <w:rPr>
          <w:rFonts w:cs="Arial"/>
          <w:bCs/>
          <w:lang w:val="en-US"/>
        </w:rPr>
        <w:t>:</w:t>
      </w:r>
    </w:p>
    <w:p w14:paraId="06514C43" w14:textId="34DA163A" w:rsidR="002B1178" w:rsidRPr="0081511E" w:rsidRDefault="002B1178" w:rsidP="0081511E">
      <w:pPr>
        <w:pStyle w:val="ListParagraph"/>
        <w:numPr>
          <w:ilvl w:val="0"/>
          <w:numId w:val="14"/>
        </w:numPr>
        <w:rPr>
          <w:rFonts w:cs="Arial"/>
          <w:bCs/>
          <w:lang w:val="en-US"/>
        </w:rPr>
      </w:pPr>
      <w:r w:rsidRPr="0081511E">
        <w:rPr>
          <w:rFonts w:cs="Arial"/>
          <w:bCs/>
          <w:lang w:val="en-US"/>
        </w:rPr>
        <w:t xml:space="preserve">ensuring the preschool adheres to the requirements of the </w:t>
      </w:r>
      <w:r w:rsidR="00693477" w:rsidRPr="0081511E">
        <w:rPr>
          <w:rFonts w:cs="Arial"/>
          <w:bCs/>
          <w:lang w:val="en-US"/>
        </w:rPr>
        <w:t xml:space="preserve">National Law </w:t>
      </w:r>
      <w:r w:rsidRPr="0081511E">
        <w:rPr>
          <w:rFonts w:cs="Arial"/>
          <w:bCs/>
          <w:lang w:val="en-US"/>
        </w:rPr>
        <w:t xml:space="preserve">and National Regulations and implements </w:t>
      </w:r>
      <w:r w:rsidR="00134BC0" w:rsidRPr="0081511E">
        <w:rPr>
          <w:rFonts w:cs="Arial"/>
          <w:bCs/>
          <w:lang w:val="en-US"/>
        </w:rPr>
        <w:t>department policies and procedures</w:t>
      </w:r>
      <w:r w:rsidRPr="0081511E">
        <w:rPr>
          <w:rFonts w:cs="Arial"/>
          <w:bCs/>
          <w:lang w:val="en-US"/>
        </w:rPr>
        <w:t>.</w:t>
      </w:r>
    </w:p>
    <w:p w14:paraId="77E74D39" w14:textId="77777777" w:rsidR="002B1178" w:rsidRPr="007A4010" w:rsidRDefault="002B1178" w:rsidP="002B1178">
      <w:pPr>
        <w:pStyle w:val="Heading1"/>
        <w:rPr>
          <w:lang w:val="en-US"/>
        </w:rPr>
      </w:pPr>
      <w:r w:rsidRPr="007A4010">
        <w:rPr>
          <w:lang w:val="en-US"/>
        </w:rPr>
        <w:t>Related</w:t>
      </w:r>
      <w:r w:rsidR="009C7588">
        <w:rPr>
          <w:lang w:val="en-US"/>
        </w:rPr>
        <w:t xml:space="preserve"> legislation</w:t>
      </w:r>
      <w:r w:rsidRPr="007A4010">
        <w:rPr>
          <w:lang w:val="en-US"/>
        </w:rPr>
        <w:t xml:space="preserve"> </w:t>
      </w:r>
      <w:r w:rsidR="009C7588">
        <w:t>policy</w:t>
      </w:r>
      <w:r w:rsidR="009C7588" w:rsidRPr="0021284D">
        <w:t xml:space="preserve"> and procedures</w:t>
      </w:r>
      <w:r w:rsidRPr="007A4010">
        <w:rPr>
          <w:lang w:val="en-US"/>
        </w:rPr>
        <w:t xml:space="preserve"> </w:t>
      </w:r>
    </w:p>
    <w:p w14:paraId="7F8A8E52" w14:textId="77777777" w:rsidR="002B1178" w:rsidRDefault="00D0764C" w:rsidP="009C7588">
      <w:pPr>
        <w:rPr>
          <w:lang w:val="en-US"/>
        </w:rPr>
      </w:pPr>
      <w:hyperlink r:id="rId13" w:history="1">
        <w:r w:rsidR="002B1178" w:rsidRPr="009C7588">
          <w:rPr>
            <w:rStyle w:val="Hyperlink"/>
            <w:rFonts w:cs="Arial"/>
            <w:bCs/>
            <w:lang w:val="en-US"/>
          </w:rPr>
          <w:t>Education and Care Services (National Uniform Legislation) Act 2011</w:t>
        </w:r>
      </w:hyperlink>
      <w:r w:rsidR="009451A2">
        <w:rPr>
          <w:rStyle w:val="FootnoteReference"/>
          <w:lang w:val="en-US"/>
        </w:rPr>
        <w:footnoteReference w:id="5"/>
      </w:r>
      <w:r w:rsidR="002B1178" w:rsidRPr="009C7588">
        <w:rPr>
          <w:lang w:val="en-US"/>
        </w:rPr>
        <w:t xml:space="preserve">, which adopts the </w:t>
      </w:r>
      <w:r w:rsidR="002B1178" w:rsidRPr="006572A5">
        <w:rPr>
          <w:i/>
          <w:lang w:val="en-US"/>
        </w:rPr>
        <w:t>Education and Care Services National Law Act 2011</w:t>
      </w:r>
      <w:r w:rsidR="008366CE" w:rsidRPr="009C7588">
        <w:rPr>
          <w:lang w:val="en-US"/>
        </w:rPr>
        <w:t xml:space="preserve"> </w:t>
      </w:r>
      <w:r w:rsidR="002B1178" w:rsidRPr="009C7588">
        <w:rPr>
          <w:lang w:val="en-US"/>
        </w:rPr>
        <w:t>in the NT</w:t>
      </w:r>
    </w:p>
    <w:p w14:paraId="0182E17E" w14:textId="17831B39" w:rsidR="009608F7" w:rsidRPr="00382151" w:rsidRDefault="009608F7" w:rsidP="009608F7">
      <w:pPr>
        <w:spacing w:after="160"/>
        <w:rPr>
          <w:rStyle w:val="Hyperlink"/>
          <w:rFonts w:cs="Arial"/>
          <w:bCs/>
          <w:i/>
          <w:color w:val="auto"/>
          <w:u w:val="none"/>
          <w:lang w:val="en-US"/>
        </w:rPr>
      </w:pPr>
      <w:r w:rsidRPr="009451A2">
        <w:rPr>
          <w:rFonts w:cs="Arial"/>
          <w:bCs/>
          <w:lang w:val="en-US"/>
        </w:rPr>
        <w:t xml:space="preserve">The </w:t>
      </w:r>
      <w:hyperlink r:id="rId14" w:history="1">
        <w:r w:rsidRPr="00B06F4D">
          <w:rPr>
            <w:rStyle w:val="Hyperlink"/>
            <w:rFonts w:cs="Arial"/>
            <w:bCs/>
            <w:i/>
            <w:lang w:val="en-US"/>
          </w:rPr>
          <w:t>Schedule to the Education and Care Serv</w:t>
        </w:r>
        <w:r w:rsidR="009451A2" w:rsidRPr="00B06F4D">
          <w:rPr>
            <w:rStyle w:val="Hyperlink"/>
            <w:rFonts w:cs="Arial"/>
            <w:bCs/>
            <w:i/>
            <w:lang w:val="en-US"/>
          </w:rPr>
          <w:t>ices National Law Act 2010 (Vic)</w:t>
        </w:r>
      </w:hyperlink>
      <w:r w:rsidR="00300CA2" w:rsidRPr="00300CA2">
        <w:rPr>
          <w:rFonts w:cs="Arial"/>
          <w:bCs/>
          <w:i/>
          <w:vertAlign w:val="superscript"/>
          <w:lang w:val="en-US"/>
        </w:rPr>
        <w:fldChar w:fldCharType="begin"/>
      </w:r>
      <w:r w:rsidR="00300CA2" w:rsidRPr="00300CA2">
        <w:rPr>
          <w:rFonts w:cs="Arial"/>
          <w:bCs/>
          <w:i/>
          <w:vertAlign w:val="superscript"/>
          <w:lang w:val="en-US"/>
        </w:rPr>
        <w:instrText xml:space="preserve"> NOTEREF _Ref90018346 \h </w:instrText>
      </w:r>
      <w:r w:rsidR="00300CA2">
        <w:rPr>
          <w:rFonts w:cs="Arial"/>
          <w:bCs/>
          <w:i/>
          <w:vertAlign w:val="superscript"/>
          <w:lang w:val="en-US"/>
        </w:rPr>
        <w:instrText xml:space="preserve"> \* MERGEFORMAT </w:instrText>
      </w:r>
      <w:r w:rsidR="00300CA2" w:rsidRPr="00300CA2">
        <w:rPr>
          <w:rFonts w:cs="Arial"/>
          <w:bCs/>
          <w:i/>
          <w:vertAlign w:val="superscript"/>
          <w:lang w:val="en-US"/>
        </w:rPr>
      </w:r>
      <w:r w:rsidR="00300CA2" w:rsidRPr="00300CA2">
        <w:rPr>
          <w:rFonts w:cs="Arial"/>
          <w:bCs/>
          <w:i/>
          <w:vertAlign w:val="superscript"/>
          <w:lang w:val="en-US"/>
        </w:rPr>
        <w:fldChar w:fldCharType="separate"/>
      </w:r>
      <w:r w:rsidR="00300CA2" w:rsidRPr="00300CA2">
        <w:rPr>
          <w:rFonts w:cs="Arial"/>
          <w:bCs/>
          <w:i/>
          <w:vertAlign w:val="superscript"/>
          <w:lang w:val="en-US"/>
        </w:rPr>
        <w:t>1</w:t>
      </w:r>
      <w:r w:rsidR="00300CA2" w:rsidRPr="00300CA2">
        <w:rPr>
          <w:rFonts w:cs="Arial"/>
          <w:bCs/>
          <w:i/>
          <w:vertAlign w:val="superscript"/>
          <w:lang w:val="en-US"/>
        </w:rPr>
        <w:fldChar w:fldCharType="end"/>
      </w:r>
      <w:r w:rsidRPr="00B06F4D">
        <w:rPr>
          <w:rStyle w:val="Hyperlink"/>
          <w:rFonts w:cs="Arial"/>
          <w:bCs/>
          <w:color w:val="auto"/>
          <w:u w:val="none"/>
          <w:lang w:val="en-US"/>
        </w:rPr>
        <w:t xml:space="preserve"> </w:t>
      </w:r>
      <w:r>
        <w:rPr>
          <w:rStyle w:val="Hyperlink"/>
          <w:rFonts w:cs="Arial"/>
          <w:bCs/>
          <w:color w:val="auto"/>
          <w:u w:val="none"/>
          <w:lang w:val="en-US"/>
        </w:rPr>
        <w:t>sets out the National Law</w:t>
      </w:r>
      <w:r>
        <w:rPr>
          <w:rStyle w:val="Hyperlink"/>
          <w:rFonts w:cs="Arial"/>
          <w:bCs/>
          <w:i/>
          <w:color w:val="auto"/>
          <w:u w:val="none"/>
          <w:lang w:val="en-US"/>
        </w:rPr>
        <w:t>.</w:t>
      </w:r>
    </w:p>
    <w:p w14:paraId="15116270" w14:textId="77777777" w:rsidR="009608F7" w:rsidRPr="0081511E" w:rsidRDefault="009608F7" w:rsidP="0081511E">
      <w:pPr>
        <w:pStyle w:val="ListParagraph"/>
        <w:numPr>
          <w:ilvl w:val="0"/>
          <w:numId w:val="14"/>
        </w:numPr>
        <w:rPr>
          <w:lang w:val="en-US"/>
        </w:rPr>
      </w:pPr>
      <w:r w:rsidRPr="0081511E">
        <w:rPr>
          <w:rFonts w:cs="Arial"/>
          <w:bCs/>
          <w:lang w:val="en-US"/>
        </w:rPr>
        <w:t xml:space="preserve">Section 176 Compliance directions </w:t>
      </w:r>
    </w:p>
    <w:p w14:paraId="56FA16FD" w14:textId="77777777" w:rsidR="002B1178" w:rsidRDefault="00D0764C" w:rsidP="009C7588">
      <w:pPr>
        <w:rPr>
          <w:rStyle w:val="Hyperlink"/>
          <w:rFonts w:cs="Arial"/>
          <w:bCs/>
          <w:lang w:val="en-US"/>
        </w:rPr>
      </w:pPr>
      <w:hyperlink r:id="rId15" w:anchor="/view/regulation/2011/653" w:history="1">
        <w:r w:rsidR="002B1178" w:rsidRPr="009C7588">
          <w:rPr>
            <w:rStyle w:val="Hyperlink"/>
            <w:rFonts w:cs="Arial"/>
            <w:bCs/>
            <w:lang w:val="en-US"/>
          </w:rPr>
          <w:t>Education and Care Services National Regulations</w:t>
        </w:r>
      </w:hyperlink>
      <w:r w:rsidR="00774EA6" w:rsidRPr="00774EA6">
        <w:rPr>
          <w:rStyle w:val="Hyperlink"/>
          <w:rFonts w:cs="Arial"/>
          <w:bCs/>
          <w:vertAlign w:val="superscript"/>
          <w:lang w:val="en-US"/>
        </w:rPr>
        <w:fldChar w:fldCharType="begin"/>
      </w:r>
      <w:r w:rsidR="00774EA6" w:rsidRPr="00774EA6">
        <w:rPr>
          <w:rStyle w:val="Hyperlink"/>
          <w:rFonts w:cs="Arial"/>
          <w:bCs/>
          <w:vertAlign w:val="superscript"/>
          <w:lang w:val="en-US"/>
        </w:rPr>
        <w:instrText xml:space="preserve"> NOTEREF _Ref90018389 \h </w:instrText>
      </w:r>
      <w:r w:rsidR="00774EA6">
        <w:rPr>
          <w:rStyle w:val="Hyperlink"/>
          <w:rFonts w:cs="Arial"/>
          <w:bCs/>
          <w:vertAlign w:val="superscript"/>
          <w:lang w:val="en-US"/>
        </w:rPr>
        <w:instrText xml:space="preserve"> \* MERGEFORMAT </w:instrText>
      </w:r>
      <w:r w:rsidR="00774EA6" w:rsidRPr="00774EA6">
        <w:rPr>
          <w:rStyle w:val="Hyperlink"/>
          <w:rFonts w:cs="Arial"/>
          <w:bCs/>
          <w:vertAlign w:val="superscript"/>
          <w:lang w:val="en-US"/>
        </w:rPr>
      </w:r>
      <w:r w:rsidR="00774EA6" w:rsidRPr="00774EA6">
        <w:rPr>
          <w:rStyle w:val="Hyperlink"/>
          <w:rFonts w:cs="Arial"/>
          <w:bCs/>
          <w:vertAlign w:val="superscript"/>
          <w:lang w:val="en-US"/>
        </w:rPr>
        <w:fldChar w:fldCharType="separate"/>
      </w:r>
      <w:r w:rsidR="00774EA6" w:rsidRPr="00774EA6">
        <w:rPr>
          <w:rStyle w:val="Hyperlink"/>
          <w:rFonts w:cs="Arial"/>
          <w:bCs/>
          <w:vertAlign w:val="superscript"/>
          <w:lang w:val="en-US"/>
        </w:rPr>
        <w:t>2</w:t>
      </w:r>
      <w:r w:rsidR="00774EA6" w:rsidRPr="00774EA6">
        <w:rPr>
          <w:rStyle w:val="Hyperlink"/>
          <w:rFonts w:cs="Arial"/>
          <w:bCs/>
          <w:vertAlign w:val="superscript"/>
          <w:lang w:val="en-US"/>
        </w:rPr>
        <w:fldChar w:fldCharType="end"/>
      </w:r>
    </w:p>
    <w:p w14:paraId="5350C502" w14:textId="77777777" w:rsidR="009C7588" w:rsidRDefault="009C7588" w:rsidP="0081511E">
      <w:pPr>
        <w:pStyle w:val="ListParagraph"/>
        <w:numPr>
          <w:ilvl w:val="0"/>
          <w:numId w:val="14"/>
        </w:numPr>
      </w:pPr>
      <w:r w:rsidRPr="00563AB0">
        <w:t>Regulation 168</w:t>
      </w:r>
      <w:r>
        <w:t xml:space="preserve"> Education and care services must have policies and procedures</w:t>
      </w:r>
    </w:p>
    <w:p w14:paraId="5CA2BED5" w14:textId="77777777" w:rsidR="009C7588" w:rsidRDefault="009C7588" w:rsidP="0081511E">
      <w:pPr>
        <w:pStyle w:val="ListParagraph"/>
        <w:numPr>
          <w:ilvl w:val="0"/>
          <w:numId w:val="14"/>
        </w:numPr>
      </w:pPr>
      <w:r>
        <w:t>Regulation 170 Policies and procedures must be followed</w:t>
      </w:r>
    </w:p>
    <w:p w14:paraId="6A7FDACD" w14:textId="77777777" w:rsidR="009C7588" w:rsidRDefault="009C7588" w:rsidP="0081511E">
      <w:pPr>
        <w:pStyle w:val="ListParagraph"/>
        <w:numPr>
          <w:ilvl w:val="0"/>
          <w:numId w:val="14"/>
        </w:numPr>
      </w:pPr>
      <w:r>
        <w:t>Regulation 171 Policies and procedures must be kept available</w:t>
      </w:r>
    </w:p>
    <w:p w14:paraId="45F9DA1E" w14:textId="77777777" w:rsidR="00676C12" w:rsidRDefault="009C7588" w:rsidP="0081511E">
      <w:pPr>
        <w:pStyle w:val="ListParagraph"/>
        <w:numPr>
          <w:ilvl w:val="0"/>
          <w:numId w:val="14"/>
        </w:numPr>
      </w:pPr>
      <w:r>
        <w:t>Regulation 172 Notification of change to policies and procedures</w:t>
      </w:r>
    </w:p>
    <w:p w14:paraId="1D317D1A" w14:textId="77777777" w:rsidR="009C7588" w:rsidRDefault="009C7588" w:rsidP="009C7588">
      <w:pPr>
        <w:pStyle w:val="Heading2"/>
        <w:rPr>
          <w:lang w:val="en-US"/>
        </w:rPr>
      </w:pPr>
      <w:bookmarkStart w:id="3" w:name="_Toc44324510"/>
      <w:r w:rsidRPr="007E53C3">
        <w:rPr>
          <w:lang w:val="en-US"/>
        </w:rPr>
        <w:t xml:space="preserve">Department of Education </w:t>
      </w:r>
      <w:r>
        <w:rPr>
          <w:lang w:val="en-US"/>
        </w:rPr>
        <w:t>p</w:t>
      </w:r>
      <w:r w:rsidRPr="007E53C3">
        <w:rPr>
          <w:lang w:val="en-US"/>
        </w:rPr>
        <w:t>olic</w:t>
      </w:r>
      <w:r w:rsidR="00134BC0">
        <w:rPr>
          <w:lang w:val="en-US"/>
        </w:rPr>
        <w:t>ies</w:t>
      </w:r>
      <w:r>
        <w:rPr>
          <w:lang w:val="en-US"/>
        </w:rPr>
        <w:t xml:space="preserve"> and procedures</w:t>
      </w:r>
      <w:bookmarkEnd w:id="3"/>
    </w:p>
    <w:p w14:paraId="0E991DDF" w14:textId="77777777" w:rsidR="009C7588" w:rsidRPr="0024485B" w:rsidRDefault="009C7588" w:rsidP="009C7588">
      <w:r w:rsidRPr="00F2363B">
        <w:rPr>
          <w:rFonts w:cs="Arial"/>
          <w:bCs/>
          <w:lang w:val="en-US"/>
        </w:rPr>
        <w:t xml:space="preserve">The </w:t>
      </w:r>
      <w:hyperlink r:id="rId16" w:history="1">
        <w:r w:rsidRPr="00F2363B">
          <w:rPr>
            <w:rStyle w:val="Hyperlink"/>
            <w:rFonts w:cs="Arial"/>
            <w:bCs/>
            <w:lang w:val="en-US"/>
          </w:rPr>
          <w:t>NQF policy requirements</w:t>
        </w:r>
      </w:hyperlink>
      <w:r w:rsidR="00D41F1C">
        <w:rPr>
          <w:rStyle w:val="Hyperlink"/>
          <w:rFonts w:cs="Arial"/>
          <w:bCs/>
          <w:lang w:val="en-US"/>
        </w:rPr>
        <w:t xml:space="preserve"> for preschool guide</w:t>
      </w:r>
      <w:r w:rsidRPr="00F2363B">
        <w:rPr>
          <w:rStyle w:val="FootnoteReference"/>
          <w:rFonts w:cs="Arial"/>
          <w:bCs/>
          <w:lang w:val="en-US"/>
        </w:rPr>
        <w:footnoteReference w:id="6"/>
      </w:r>
      <w:r>
        <w:rPr>
          <w:rFonts w:cs="Arial"/>
          <w:bCs/>
          <w:lang w:val="en-US"/>
        </w:rPr>
        <w:t xml:space="preserve"> provides a summary of all the department policies and procedures that preschools are to implement to meet the NQF policy requirements.</w:t>
      </w:r>
    </w:p>
    <w:sectPr w:rsidR="009C7588" w:rsidRPr="0024485B" w:rsidSect="00E10612">
      <w:headerReference w:type="first" r:id="rId17"/>
      <w:footerReference w:type="first" r:id="rId18"/>
      <w:pgSz w:w="11906" w:h="16838" w:code="9"/>
      <w:pgMar w:top="1134" w:right="851" w:bottom="1134" w:left="851" w:header="510"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52BBF" w14:textId="77777777" w:rsidR="00E25407" w:rsidRDefault="00E25407">
      <w:r>
        <w:separator/>
      </w:r>
    </w:p>
  </w:endnote>
  <w:endnote w:type="continuationSeparator" w:id="0">
    <w:p w14:paraId="1810620F" w14:textId="77777777" w:rsidR="00E25407" w:rsidRDefault="00E25407">
      <w:r>
        <w:continuationSeparator/>
      </w:r>
    </w:p>
  </w:endnote>
  <w:endnote w:type="continuationNotice" w:id="1">
    <w:p w14:paraId="4675C718" w14:textId="77777777" w:rsidR="00E25407" w:rsidRDefault="00E254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15AF1" w:rsidRPr="00EA2322" w14:paraId="6B8546C6" w14:textId="77777777" w:rsidTr="00C72151">
      <w:trPr>
        <w:cantSplit/>
        <w:trHeight w:hRule="exact" w:val="850"/>
        <w:tblHeader/>
      </w:trPr>
      <w:tc>
        <w:tcPr>
          <w:tcW w:w="10318" w:type="dxa"/>
          <w:vAlign w:val="bottom"/>
        </w:tcPr>
        <w:p w14:paraId="1AAACA16" w14:textId="11C17AC8" w:rsidR="00915AF1" w:rsidRPr="00EA2322" w:rsidRDefault="00915AF1" w:rsidP="0007591E">
          <w:pPr>
            <w:spacing w:after="0"/>
            <w:rPr>
              <w:b/>
              <w:sz w:val="19"/>
            </w:rPr>
          </w:pPr>
          <w:r w:rsidRPr="00EA2322">
            <w:rPr>
              <w:sz w:val="19"/>
            </w:rPr>
            <w:t xml:space="preserve">Department of </w:t>
          </w:r>
          <w:sdt>
            <w:sdtPr>
              <w:rPr>
                <w:b/>
                <w:sz w:val="19"/>
              </w:rPr>
              <w:alias w:val="Company"/>
              <w:tag w:val=""/>
              <w:id w:val="-1888785420"/>
              <w:placeholder>
                <w:docPart w:val="246A1532FBFE422ABF4AA0531671F5BF"/>
              </w:placeholder>
              <w:dataBinding w:prefixMappings="xmlns:ns0='http://schemas.openxmlformats.org/officeDocument/2006/extended-properties' " w:xpath="/ns0:Properties[1]/ns0:Company[1]" w:storeItemID="{6668398D-A668-4E3E-A5EB-62B293D839F1}"/>
              <w:text w:multiLine="1"/>
            </w:sdtPr>
            <w:sdtEndPr/>
            <w:sdtContent>
              <w:r>
                <w:rPr>
                  <w:b/>
                  <w:sz w:val="19"/>
                </w:rPr>
                <w:t>EDUCATION</w:t>
              </w:r>
            </w:sdtContent>
          </w:sdt>
        </w:p>
        <w:p w14:paraId="10A3807F" w14:textId="22252EA2" w:rsidR="00915AF1" w:rsidRPr="00EA2322" w:rsidRDefault="00915AF1" w:rsidP="0007591E">
          <w:pPr>
            <w:spacing w:after="0"/>
            <w:rPr>
              <w:sz w:val="19"/>
            </w:rPr>
          </w:pPr>
          <w:r w:rsidRPr="00EA2322">
            <w:rPr>
              <w:sz w:val="19"/>
            </w:rPr>
            <w:t xml:space="preserve">Page </w:t>
          </w:r>
          <w:r w:rsidR="000D62F6">
            <w:rPr>
              <w:sz w:val="19"/>
            </w:rPr>
            <w:t>1</w:t>
          </w:r>
          <w:r>
            <w:rPr>
              <w:sz w:val="19"/>
            </w:rPr>
            <w:t xml:space="preserve"> </w:t>
          </w:r>
          <w:r w:rsidRPr="00EA2322">
            <w:rPr>
              <w:sz w:val="19"/>
            </w:rPr>
            <w:t xml:space="preserve">of </w:t>
          </w:r>
          <w:r w:rsidRPr="00EA2322">
            <w:rPr>
              <w:sz w:val="19"/>
            </w:rPr>
            <w:fldChar w:fldCharType="begin"/>
          </w:r>
          <w:r w:rsidRPr="00EA2322">
            <w:rPr>
              <w:sz w:val="19"/>
            </w:rPr>
            <w:instrText xml:space="preserve"> NUMPAGES  \* Arabic  \* MERGEFORMAT </w:instrText>
          </w:r>
          <w:r w:rsidRPr="00EA2322">
            <w:rPr>
              <w:sz w:val="19"/>
            </w:rPr>
            <w:fldChar w:fldCharType="separate"/>
          </w:r>
          <w:r w:rsidR="00BB3ADB">
            <w:rPr>
              <w:noProof/>
              <w:sz w:val="19"/>
            </w:rPr>
            <w:t>4</w:t>
          </w:r>
          <w:r w:rsidRPr="00EA2322">
            <w:rPr>
              <w:sz w:val="19"/>
            </w:rPr>
            <w:fldChar w:fldCharType="end"/>
          </w:r>
        </w:p>
      </w:tc>
    </w:tr>
  </w:tbl>
  <w:p w14:paraId="72F9146F" w14:textId="77777777" w:rsidR="00915AF1" w:rsidRPr="007C1A21" w:rsidRDefault="00915AF1" w:rsidP="00915AF1">
    <w:pPr>
      <w:pStyle w:val="Footer"/>
      <w:tabs>
        <w:tab w:val="clear" w:pos="4513"/>
        <w:tab w:val="clear" w:pos="9026"/>
        <w:tab w:val="left" w:pos="-2410"/>
        <w:tab w:val="left" w:pos="113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86DB7" w14:textId="77777777" w:rsidR="00E25407" w:rsidRDefault="00E25407">
      <w:r>
        <w:separator/>
      </w:r>
    </w:p>
  </w:footnote>
  <w:footnote w:type="continuationSeparator" w:id="0">
    <w:p w14:paraId="6142D5EC" w14:textId="77777777" w:rsidR="00E25407" w:rsidRDefault="00E25407">
      <w:r>
        <w:continuationSeparator/>
      </w:r>
    </w:p>
  </w:footnote>
  <w:footnote w:type="continuationNotice" w:id="1">
    <w:p w14:paraId="48B55596" w14:textId="77777777" w:rsidR="00E25407" w:rsidRDefault="00E25407">
      <w:pPr>
        <w:spacing w:after="0"/>
      </w:pPr>
    </w:p>
  </w:footnote>
  <w:footnote w:id="2">
    <w:p w14:paraId="471CC89D" w14:textId="77777777" w:rsidR="00FB2A8C" w:rsidRPr="009F6D8B" w:rsidRDefault="00FB2A8C" w:rsidP="00FB2A8C">
      <w:pPr>
        <w:pStyle w:val="FootnoteText"/>
        <w:rPr>
          <w:sz w:val="18"/>
          <w:lang w:val="en-US"/>
        </w:rPr>
      </w:pPr>
      <w:r w:rsidRPr="009F6D8B">
        <w:rPr>
          <w:rStyle w:val="FootnoteReference"/>
          <w:sz w:val="18"/>
        </w:rPr>
        <w:footnoteRef/>
      </w:r>
      <w:r w:rsidRPr="009F6D8B">
        <w:rPr>
          <w:sz w:val="18"/>
        </w:rPr>
        <w:t xml:space="preserve"> https://www.legislation.vic.gov.au/in-force/acts/education-and-care-services-national-law-act-2010/012</w:t>
      </w:r>
    </w:p>
  </w:footnote>
  <w:footnote w:id="3">
    <w:p w14:paraId="36491CA8" w14:textId="77777777" w:rsidR="00FB2A8C" w:rsidRPr="009F6D8B" w:rsidRDefault="00FB2A8C" w:rsidP="00FB2A8C">
      <w:pPr>
        <w:pStyle w:val="FootnoteText"/>
        <w:rPr>
          <w:lang w:val="en-US"/>
        </w:rPr>
      </w:pPr>
      <w:r w:rsidRPr="009F6D8B">
        <w:rPr>
          <w:rStyle w:val="FootnoteReference"/>
          <w:sz w:val="18"/>
        </w:rPr>
        <w:footnoteRef/>
      </w:r>
      <w:r w:rsidRPr="009F6D8B">
        <w:rPr>
          <w:sz w:val="18"/>
        </w:rPr>
        <w:t xml:space="preserve"> https://www.legislation.nsw.gov.au/#/view/regulation/2011/653</w:t>
      </w:r>
    </w:p>
  </w:footnote>
  <w:footnote w:id="4">
    <w:p w14:paraId="2DDD28E8" w14:textId="77777777" w:rsidR="00080668" w:rsidRPr="00653A51" w:rsidRDefault="00080668" w:rsidP="00080668">
      <w:pPr>
        <w:pStyle w:val="FootnoteText"/>
        <w:rPr>
          <w:sz w:val="18"/>
          <w:lang w:val="en-US"/>
        </w:rPr>
      </w:pPr>
      <w:r w:rsidRPr="00653A51">
        <w:rPr>
          <w:rStyle w:val="FootnoteReference"/>
          <w:sz w:val="18"/>
        </w:rPr>
        <w:footnoteRef/>
      </w:r>
      <w:r w:rsidRPr="00653A51">
        <w:rPr>
          <w:sz w:val="18"/>
        </w:rPr>
        <w:t xml:space="preserve"> https://education.nt.gov.au/policies/preschool-specific-policy</w:t>
      </w:r>
    </w:p>
  </w:footnote>
  <w:footnote w:id="5">
    <w:p w14:paraId="187717E3" w14:textId="77777777" w:rsidR="009451A2" w:rsidRPr="009451A2" w:rsidRDefault="009451A2">
      <w:pPr>
        <w:pStyle w:val="FootnoteText"/>
        <w:rPr>
          <w:lang w:val="en-US"/>
        </w:rPr>
      </w:pPr>
      <w:r>
        <w:rPr>
          <w:rStyle w:val="FootnoteReference"/>
        </w:rPr>
        <w:footnoteRef/>
      </w:r>
      <w:r>
        <w:t xml:space="preserve"> </w:t>
      </w:r>
      <w:r w:rsidRPr="009451A2">
        <w:rPr>
          <w:sz w:val="18"/>
        </w:rPr>
        <w:t>https://legislation.nt.gov.au/en/Legislation/EDUCATION-AND-CARE-SERVICES-NATIONAL-UNIFORM-LEGISLATION-ACT-2011</w:t>
      </w:r>
    </w:p>
  </w:footnote>
  <w:footnote w:id="6">
    <w:p w14:paraId="2BDC1D82" w14:textId="77777777" w:rsidR="009C7588" w:rsidRPr="00BE76BF" w:rsidRDefault="009C7588" w:rsidP="009C7588">
      <w:pPr>
        <w:pStyle w:val="FootnoteText"/>
        <w:rPr>
          <w:lang w:val="en-US"/>
        </w:rPr>
      </w:pPr>
      <w:r>
        <w:rPr>
          <w:rStyle w:val="FootnoteReference"/>
        </w:rPr>
        <w:footnoteRef/>
      </w:r>
      <w:r>
        <w:t xml:space="preserve"> </w:t>
      </w:r>
      <w:r w:rsidRPr="009451A2">
        <w:rPr>
          <w:sz w:val="18"/>
        </w:rPr>
        <w:t>https://education.nt.gov.au/policies/preschool-specific-policy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ECD1" w14:textId="77777777" w:rsidR="00915AF1" w:rsidRPr="002B1178" w:rsidRDefault="00915AF1" w:rsidP="002B1178">
    <w:pPr>
      <w:tabs>
        <w:tab w:val="left" w:pos="8080"/>
      </w:tabs>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0DD6589"/>
    <w:multiLevelType w:val="hybridMultilevel"/>
    <w:tmpl w:val="023E8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03696"/>
    <w:multiLevelType w:val="hybridMultilevel"/>
    <w:tmpl w:val="1BB8C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6F66379"/>
    <w:multiLevelType w:val="hybridMultilevel"/>
    <w:tmpl w:val="C0C86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C578BD"/>
    <w:multiLevelType w:val="hybridMultilevel"/>
    <w:tmpl w:val="8FFA0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90B681B"/>
    <w:multiLevelType w:val="hybridMultilevel"/>
    <w:tmpl w:val="3B3AA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39"/>
  </w:num>
  <w:num w:numId="4">
    <w:abstractNumId w:val="25"/>
  </w:num>
  <w:num w:numId="5">
    <w:abstractNumId w:val="17"/>
  </w:num>
  <w:num w:numId="6">
    <w:abstractNumId w:val="7"/>
  </w:num>
  <w:num w:numId="7">
    <w:abstractNumId w:val="27"/>
  </w:num>
  <w:num w:numId="8">
    <w:abstractNumId w:val="16"/>
  </w:num>
  <w:num w:numId="9">
    <w:abstractNumId w:val="22"/>
  </w:num>
  <w:num w:numId="10">
    <w:abstractNumId w:val="38"/>
  </w:num>
  <w:num w:numId="11">
    <w:abstractNumId w:val="30"/>
  </w:num>
  <w:num w:numId="12">
    <w:abstractNumId w:val="11"/>
  </w:num>
  <w:num w:numId="13">
    <w:abstractNumId w:val="31"/>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178"/>
    <w:rsid w:val="00001DDF"/>
    <w:rsid w:val="00002B45"/>
    <w:rsid w:val="0000322D"/>
    <w:rsid w:val="00007670"/>
    <w:rsid w:val="00010036"/>
    <w:rsid w:val="00010665"/>
    <w:rsid w:val="0002393A"/>
    <w:rsid w:val="00027DB8"/>
    <w:rsid w:val="000307A7"/>
    <w:rsid w:val="00031A96"/>
    <w:rsid w:val="00040BF3"/>
    <w:rsid w:val="0004577F"/>
    <w:rsid w:val="00046007"/>
    <w:rsid w:val="00046C59"/>
    <w:rsid w:val="00051362"/>
    <w:rsid w:val="00051F45"/>
    <w:rsid w:val="00052953"/>
    <w:rsid w:val="0005341A"/>
    <w:rsid w:val="00055A8C"/>
    <w:rsid w:val="00056DEF"/>
    <w:rsid w:val="000720BE"/>
    <w:rsid w:val="0007259C"/>
    <w:rsid w:val="00074573"/>
    <w:rsid w:val="0007591E"/>
    <w:rsid w:val="00080202"/>
    <w:rsid w:val="00080668"/>
    <w:rsid w:val="00080DCD"/>
    <w:rsid w:val="00080E22"/>
    <w:rsid w:val="00082573"/>
    <w:rsid w:val="000840A3"/>
    <w:rsid w:val="00085062"/>
    <w:rsid w:val="00086A5F"/>
    <w:rsid w:val="00090D3E"/>
    <w:rsid w:val="000911EF"/>
    <w:rsid w:val="000962C5"/>
    <w:rsid w:val="000A04AF"/>
    <w:rsid w:val="000A385C"/>
    <w:rsid w:val="000A4317"/>
    <w:rsid w:val="000A559C"/>
    <w:rsid w:val="000B2CA1"/>
    <w:rsid w:val="000B4570"/>
    <w:rsid w:val="000D1F29"/>
    <w:rsid w:val="000D62F6"/>
    <w:rsid w:val="000D633D"/>
    <w:rsid w:val="000E0962"/>
    <w:rsid w:val="000E1FF2"/>
    <w:rsid w:val="000E342B"/>
    <w:rsid w:val="000E38FB"/>
    <w:rsid w:val="000E5DD2"/>
    <w:rsid w:val="000F0519"/>
    <w:rsid w:val="000F2958"/>
    <w:rsid w:val="000F4805"/>
    <w:rsid w:val="00104CAF"/>
    <w:rsid w:val="00104E7F"/>
    <w:rsid w:val="00111626"/>
    <w:rsid w:val="001117D8"/>
    <w:rsid w:val="001137EC"/>
    <w:rsid w:val="001152F5"/>
    <w:rsid w:val="00117743"/>
    <w:rsid w:val="00117F5B"/>
    <w:rsid w:val="00131BF2"/>
    <w:rsid w:val="00132658"/>
    <w:rsid w:val="00132D6B"/>
    <w:rsid w:val="00134BC0"/>
    <w:rsid w:val="0014557F"/>
    <w:rsid w:val="00147DED"/>
    <w:rsid w:val="00150DC0"/>
    <w:rsid w:val="00156CD4"/>
    <w:rsid w:val="00161CC6"/>
    <w:rsid w:val="0016347F"/>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B4F9D"/>
    <w:rsid w:val="001D01C4"/>
    <w:rsid w:val="001D52B0"/>
    <w:rsid w:val="001D5A18"/>
    <w:rsid w:val="001D7CA4"/>
    <w:rsid w:val="001E057F"/>
    <w:rsid w:val="001E14EB"/>
    <w:rsid w:val="001E1982"/>
    <w:rsid w:val="001E63C0"/>
    <w:rsid w:val="001F2879"/>
    <w:rsid w:val="001F59E6"/>
    <w:rsid w:val="001F5C6E"/>
    <w:rsid w:val="00201424"/>
    <w:rsid w:val="002018AD"/>
    <w:rsid w:val="00202014"/>
    <w:rsid w:val="002060A6"/>
    <w:rsid w:val="00206936"/>
    <w:rsid w:val="00206C6F"/>
    <w:rsid w:val="00206FBD"/>
    <w:rsid w:val="00207746"/>
    <w:rsid w:val="00221220"/>
    <w:rsid w:val="00230031"/>
    <w:rsid w:val="00230C1B"/>
    <w:rsid w:val="00235C01"/>
    <w:rsid w:val="00236878"/>
    <w:rsid w:val="00240BD4"/>
    <w:rsid w:val="0024485B"/>
    <w:rsid w:val="00247343"/>
    <w:rsid w:val="0026268C"/>
    <w:rsid w:val="002658F1"/>
    <w:rsid w:val="00265C56"/>
    <w:rsid w:val="002716CD"/>
    <w:rsid w:val="00274D4B"/>
    <w:rsid w:val="002806F5"/>
    <w:rsid w:val="00281577"/>
    <w:rsid w:val="002926BC"/>
    <w:rsid w:val="00293A72"/>
    <w:rsid w:val="002A0160"/>
    <w:rsid w:val="002A295D"/>
    <w:rsid w:val="002A30C3"/>
    <w:rsid w:val="002A6F6A"/>
    <w:rsid w:val="002A7712"/>
    <w:rsid w:val="002B1178"/>
    <w:rsid w:val="002B38F7"/>
    <w:rsid w:val="002B5591"/>
    <w:rsid w:val="002B6AA4"/>
    <w:rsid w:val="002C1FE9"/>
    <w:rsid w:val="002D3A57"/>
    <w:rsid w:val="002D7D05"/>
    <w:rsid w:val="002E20C8"/>
    <w:rsid w:val="002E4290"/>
    <w:rsid w:val="002E5B94"/>
    <w:rsid w:val="002E66A6"/>
    <w:rsid w:val="002E70CA"/>
    <w:rsid w:val="002F0DB1"/>
    <w:rsid w:val="002F2885"/>
    <w:rsid w:val="002F2D48"/>
    <w:rsid w:val="002F32D0"/>
    <w:rsid w:val="002F3CF1"/>
    <w:rsid w:val="002F45A1"/>
    <w:rsid w:val="002F77B9"/>
    <w:rsid w:val="00300CA2"/>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37B89"/>
    <w:rsid w:val="004415A9"/>
    <w:rsid w:val="004433AE"/>
    <w:rsid w:val="00443B6E"/>
    <w:rsid w:val="00444E3E"/>
    <w:rsid w:val="004521CB"/>
    <w:rsid w:val="0045420A"/>
    <w:rsid w:val="004554D4"/>
    <w:rsid w:val="00455FF3"/>
    <w:rsid w:val="00461744"/>
    <w:rsid w:val="0046212E"/>
    <w:rsid w:val="00462F7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5430"/>
    <w:rsid w:val="005260F7"/>
    <w:rsid w:val="00533321"/>
    <w:rsid w:val="00543BD1"/>
    <w:rsid w:val="0054507C"/>
    <w:rsid w:val="00546D7E"/>
    <w:rsid w:val="005556D4"/>
    <w:rsid w:val="00556113"/>
    <w:rsid w:val="00562A35"/>
    <w:rsid w:val="00564C12"/>
    <w:rsid w:val="005654B8"/>
    <w:rsid w:val="0056593C"/>
    <w:rsid w:val="0057377F"/>
    <w:rsid w:val="005762CC"/>
    <w:rsid w:val="00582D3D"/>
    <w:rsid w:val="00595386"/>
    <w:rsid w:val="005A3621"/>
    <w:rsid w:val="005A4AC0"/>
    <w:rsid w:val="005A5FDF"/>
    <w:rsid w:val="005B0FB7"/>
    <w:rsid w:val="005B122A"/>
    <w:rsid w:val="005B5AC2"/>
    <w:rsid w:val="005C2833"/>
    <w:rsid w:val="005C4817"/>
    <w:rsid w:val="005D3964"/>
    <w:rsid w:val="005D78A3"/>
    <w:rsid w:val="005E144D"/>
    <w:rsid w:val="005E1500"/>
    <w:rsid w:val="005E3A43"/>
    <w:rsid w:val="005E51A4"/>
    <w:rsid w:val="005F77C7"/>
    <w:rsid w:val="0060030B"/>
    <w:rsid w:val="00613A4F"/>
    <w:rsid w:val="006145BB"/>
    <w:rsid w:val="00620675"/>
    <w:rsid w:val="00622910"/>
    <w:rsid w:val="006433C3"/>
    <w:rsid w:val="00650F5B"/>
    <w:rsid w:val="00652DC0"/>
    <w:rsid w:val="00653A51"/>
    <w:rsid w:val="006572A5"/>
    <w:rsid w:val="00660584"/>
    <w:rsid w:val="006670D7"/>
    <w:rsid w:val="0066795B"/>
    <w:rsid w:val="006719EA"/>
    <w:rsid w:val="00671F13"/>
    <w:rsid w:val="0067400A"/>
    <w:rsid w:val="006747E0"/>
    <w:rsid w:val="006769F6"/>
    <w:rsid w:val="00676C12"/>
    <w:rsid w:val="00676F67"/>
    <w:rsid w:val="006847AD"/>
    <w:rsid w:val="00687E32"/>
    <w:rsid w:val="00690862"/>
    <w:rsid w:val="00690B7D"/>
    <w:rsid w:val="0069114B"/>
    <w:rsid w:val="00693477"/>
    <w:rsid w:val="00694198"/>
    <w:rsid w:val="006A2218"/>
    <w:rsid w:val="006A756A"/>
    <w:rsid w:val="006C396A"/>
    <w:rsid w:val="006D1ADA"/>
    <w:rsid w:val="006D66F7"/>
    <w:rsid w:val="006D6723"/>
    <w:rsid w:val="006E3B5D"/>
    <w:rsid w:val="00702D61"/>
    <w:rsid w:val="00705C9D"/>
    <w:rsid w:val="00705F13"/>
    <w:rsid w:val="007118B9"/>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57B6D"/>
    <w:rsid w:val="0076190B"/>
    <w:rsid w:val="0076355D"/>
    <w:rsid w:val="00763A2D"/>
    <w:rsid w:val="00774EA6"/>
    <w:rsid w:val="007761D8"/>
    <w:rsid w:val="00777795"/>
    <w:rsid w:val="007821AB"/>
    <w:rsid w:val="00783A57"/>
    <w:rsid w:val="00784C92"/>
    <w:rsid w:val="007859CD"/>
    <w:rsid w:val="00787BA4"/>
    <w:rsid w:val="007907E4"/>
    <w:rsid w:val="00796461"/>
    <w:rsid w:val="007A0743"/>
    <w:rsid w:val="007A4010"/>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11E"/>
    <w:rsid w:val="00815297"/>
    <w:rsid w:val="00817BA1"/>
    <w:rsid w:val="00823022"/>
    <w:rsid w:val="0082634E"/>
    <w:rsid w:val="008313C4"/>
    <w:rsid w:val="00835434"/>
    <w:rsid w:val="008358C0"/>
    <w:rsid w:val="008366CE"/>
    <w:rsid w:val="00842838"/>
    <w:rsid w:val="00854EC1"/>
    <w:rsid w:val="0085797F"/>
    <w:rsid w:val="00860804"/>
    <w:rsid w:val="00861DC3"/>
    <w:rsid w:val="00867019"/>
    <w:rsid w:val="008735A9"/>
    <w:rsid w:val="00877D20"/>
    <w:rsid w:val="00881C48"/>
    <w:rsid w:val="00885590"/>
    <w:rsid w:val="00885B80"/>
    <w:rsid w:val="00885C30"/>
    <w:rsid w:val="00885E9B"/>
    <w:rsid w:val="008867EB"/>
    <w:rsid w:val="00886C9D"/>
    <w:rsid w:val="00893C96"/>
    <w:rsid w:val="00894F72"/>
    <w:rsid w:val="0089500A"/>
    <w:rsid w:val="00897C94"/>
    <w:rsid w:val="008A51A3"/>
    <w:rsid w:val="008A7C12"/>
    <w:rsid w:val="008B03CE"/>
    <w:rsid w:val="008B529E"/>
    <w:rsid w:val="008B7C3D"/>
    <w:rsid w:val="008C17FB"/>
    <w:rsid w:val="008D1B00"/>
    <w:rsid w:val="008D57B8"/>
    <w:rsid w:val="008E0345"/>
    <w:rsid w:val="008E03FC"/>
    <w:rsid w:val="008E510B"/>
    <w:rsid w:val="008E7B2F"/>
    <w:rsid w:val="00902B13"/>
    <w:rsid w:val="00911941"/>
    <w:rsid w:val="009138A0"/>
    <w:rsid w:val="00915AF1"/>
    <w:rsid w:val="00925F0F"/>
    <w:rsid w:val="00930C91"/>
    <w:rsid w:val="00932F6B"/>
    <w:rsid w:val="009360DC"/>
    <w:rsid w:val="00940631"/>
    <w:rsid w:val="009436FF"/>
    <w:rsid w:val="0094483E"/>
    <w:rsid w:val="009451A2"/>
    <w:rsid w:val="009468BC"/>
    <w:rsid w:val="009608F7"/>
    <w:rsid w:val="009616DF"/>
    <w:rsid w:val="00964B22"/>
    <w:rsid w:val="0096542F"/>
    <w:rsid w:val="00967FA7"/>
    <w:rsid w:val="00971645"/>
    <w:rsid w:val="009774E9"/>
    <w:rsid w:val="00977919"/>
    <w:rsid w:val="0098293B"/>
    <w:rsid w:val="00983000"/>
    <w:rsid w:val="009870FA"/>
    <w:rsid w:val="009921C3"/>
    <w:rsid w:val="0099551D"/>
    <w:rsid w:val="009A5897"/>
    <w:rsid w:val="009A5F24"/>
    <w:rsid w:val="009B0B3E"/>
    <w:rsid w:val="009B1913"/>
    <w:rsid w:val="009B6657"/>
    <w:rsid w:val="009B7C35"/>
    <w:rsid w:val="009C198E"/>
    <w:rsid w:val="009C21F1"/>
    <w:rsid w:val="009C7588"/>
    <w:rsid w:val="009D0EB5"/>
    <w:rsid w:val="009D14F9"/>
    <w:rsid w:val="009D2B74"/>
    <w:rsid w:val="009D362E"/>
    <w:rsid w:val="009D63FF"/>
    <w:rsid w:val="009E175D"/>
    <w:rsid w:val="009E3CC2"/>
    <w:rsid w:val="009F06BD"/>
    <w:rsid w:val="009F13C2"/>
    <w:rsid w:val="009F2A4D"/>
    <w:rsid w:val="009F3302"/>
    <w:rsid w:val="00A00828"/>
    <w:rsid w:val="00A03290"/>
    <w:rsid w:val="00A06F67"/>
    <w:rsid w:val="00A07490"/>
    <w:rsid w:val="00A10655"/>
    <w:rsid w:val="00A1197C"/>
    <w:rsid w:val="00A12B64"/>
    <w:rsid w:val="00A22C38"/>
    <w:rsid w:val="00A25193"/>
    <w:rsid w:val="00A26E80"/>
    <w:rsid w:val="00A31AE8"/>
    <w:rsid w:val="00A3739D"/>
    <w:rsid w:val="00A37DDA"/>
    <w:rsid w:val="00A37ED8"/>
    <w:rsid w:val="00A45BF7"/>
    <w:rsid w:val="00A62131"/>
    <w:rsid w:val="00A65ABF"/>
    <w:rsid w:val="00A6715F"/>
    <w:rsid w:val="00A71E1C"/>
    <w:rsid w:val="00A925EC"/>
    <w:rsid w:val="00A929AA"/>
    <w:rsid w:val="00A92B6B"/>
    <w:rsid w:val="00A92EE8"/>
    <w:rsid w:val="00A955A9"/>
    <w:rsid w:val="00AA01A5"/>
    <w:rsid w:val="00AA541E"/>
    <w:rsid w:val="00AD0DA4"/>
    <w:rsid w:val="00AD3C0E"/>
    <w:rsid w:val="00AD4169"/>
    <w:rsid w:val="00AE25C6"/>
    <w:rsid w:val="00AE306C"/>
    <w:rsid w:val="00AF28C1"/>
    <w:rsid w:val="00AF5F76"/>
    <w:rsid w:val="00B02EF1"/>
    <w:rsid w:val="00B06F4D"/>
    <w:rsid w:val="00B07BAA"/>
    <w:rsid w:val="00B07C97"/>
    <w:rsid w:val="00B07D05"/>
    <w:rsid w:val="00B07EA1"/>
    <w:rsid w:val="00B11C67"/>
    <w:rsid w:val="00B15754"/>
    <w:rsid w:val="00B15A27"/>
    <w:rsid w:val="00B2046E"/>
    <w:rsid w:val="00B20E8B"/>
    <w:rsid w:val="00B212FA"/>
    <w:rsid w:val="00B21465"/>
    <w:rsid w:val="00B257E1"/>
    <w:rsid w:val="00B2599A"/>
    <w:rsid w:val="00B27AC4"/>
    <w:rsid w:val="00B33D54"/>
    <w:rsid w:val="00B343CC"/>
    <w:rsid w:val="00B43C75"/>
    <w:rsid w:val="00B47ABC"/>
    <w:rsid w:val="00B5084A"/>
    <w:rsid w:val="00B5388D"/>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3ADB"/>
    <w:rsid w:val="00BB6464"/>
    <w:rsid w:val="00BC1BB8"/>
    <w:rsid w:val="00BD7FE1"/>
    <w:rsid w:val="00BE37CA"/>
    <w:rsid w:val="00BE6144"/>
    <w:rsid w:val="00BE635A"/>
    <w:rsid w:val="00BE76BF"/>
    <w:rsid w:val="00BF17E9"/>
    <w:rsid w:val="00BF2ABB"/>
    <w:rsid w:val="00BF5099"/>
    <w:rsid w:val="00BF5345"/>
    <w:rsid w:val="00C05409"/>
    <w:rsid w:val="00C10F10"/>
    <w:rsid w:val="00C15D4D"/>
    <w:rsid w:val="00C175DC"/>
    <w:rsid w:val="00C30171"/>
    <w:rsid w:val="00C309D8"/>
    <w:rsid w:val="00C434FC"/>
    <w:rsid w:val="00C43519"/>
    <w:rsid w:val="00C47B3D"/>
    <w:rsid w:val="00C51537"/>
    <w:rsid w:val="00C52BC3"/>
    <w:rsid w:val="00C53DF3"/>
    <w:rsid w:val="00C55599"/>
    <w:rsid w:val="00C61AFA"/>
    <w:rsid w:val="00C61D64"/>
    <w:rsid w:val="00C62099"/>
    <w:rsid w:val="00C64EA3"/>
    <w:rsid w:val="00C72867"/>
    <w:rsid w:val="00C75E81"/>
    <w:rsid w:val="00C75F52"/>
    <w:rsid w:val="00C800F1"/>
    <w:rsid w:val="00C86533"/>
    <w:rsid w:val="00C86609"/>
    <w:rsid w:val="00C92B4C"/>
    <w:rsid w:val="00C954F6"/>
    <w:rsid w:val="00CA6BC5"/>
    <w:rsid w:val="00CA7AA2"/>
    <w:rsid w:val="00CB6A67"/>
    <w:rsid w:val="00CC4BCF"/>
    <w:rsid w:val="00CC61CD"/>
    <w:rsid w:val="00CD5011"/>
    <w:rsid w:val="00CE640F"/>
    <w:rsid w:val="00CE76BC"/>
    <w:rsid w:val="00CF540E"/>
    <w:rsid w:val="00D02F07"/>
    <w:rsid w:val="00D0764C"/>
    <w:rsid w:val="00D1049F"/>
    <w:rsid w:val="00D23346"/>
    <w:rsid w:val="00D27EBE"/>
    <w:rsid w:val="00D36A49"/>
    <w:rsid w:val="00D41F1C"/>
    <w:rsid w:val="00D517C6"/>
    <w:rsid w:val="00D64806"/>
    <w:rsid w:val="00D71D84"/>
    <w:rsid w:val="00D72464"/>
    <w:rsid w:val="00D768EB"/>
    <w:rsid w:val="00D82244"/>
    <w:rsid w:val="00D82A99"/>
    <w:rsid w:val="00D82D1E"/>
    <w:rsid w:val="00D832D9"/>
    <w:rsid w:val="00D90F00"/>
    <w:rsid w:val="00D94F6B"/>
    <w:rsid w:val="00D971AE"/>
    <w:rsid w:val="00D975C0"/>
    <w:rsid w:val="00DA5285"/>
    <w:rsid w:val="00DB191D"/>
    <w:rsid w:val="00DB46E8"/>
    <w:rsid w:val="00DB4F91"/>
    <w:rsid w:val="00DB5BBC"/>
    <w:rsid w:val="00DC1EF7"/>
    <w:rsid w:val="00DC1F0F"/>
    <w:rsid w:val="00DC3117"/>
    <w:rsid w:val="00DC5DD9"/>
    <w:rsid w:val="00DC6D2D"/>
    <w:rsid w:val="00DD292E"/>
    <w:rsid w:val="00DD6467"/>
    <w:rsid w:val="00DD64C2"/>
    <w:rsid w:val="00DE33B5"/>
    <w:rsid w:val="00DE5E18"/>
    <w:rsid w:val="00DE6E01"/>
    <w:rsid w:val="00DE7842"/>
    <w:rsid w:val="00DF0487"/>
    <w:rsid w:val="00DF1C5B"/>
    <w:rsid w:val="00DF5EA4"/>
    <w:rsid w:val="00E02681"/>
    <w:rsid w:val="00E02792"/>
    <w:rsid w:val="00E034D8"/>
    <w:rsid w:val="00E04CC0"/>
    <w:rsid w:val="00E10612"/>
    <w:rsid w:val="00E1275E"/>
    <w:rsid w:val="00E15816"/>
    <w:rsid w:val="00E160D5"/>
    <w:rsid w:val="00E17A1C"/>
    <w:rsid w:val="00E239FF"/>
    <w:rsid w:val="00E25407"/>
    <w:rsid w:val="00E27D7B"/>
    <w:rsid w:val="00E30556"/>
    <w:rsid w:val="00E30981"/>
    <w:rsid w:val="00E32C7B"/>
    <w:rsid w:val="00E33136"/>
    <w:rsid w:val="00E34D7C"/>
    <w:rsid w:val="00E34DA5"/>
    <w:rsid w:val="00E36C7E"/>
    <w:rsid w:val="00E3723D"/>
    <w:rsid w:val="00E44C89"/>
    <w:rsid w:val="00E470F6"/>
    <w:rsid w:val="00E61BA2"/>
    <w:rsid w:val="00E63864"/>
    <w:rsid w:val="00E6403F"/>
    <w:rsid w:val="00E64725"/>
    <w:rsid w:val="00E72715"/>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D30A6"/>
    <w:rsid w:val="00EE38FA"/>
    <w:rsid w:val="00EE3E2C"/>
    <w:rsid w:val="00EE5D23"/>
    <w:rsid w:val="00EE750D"/>
    <w:rsid w:val="00EF3CA4"/>
    <w:rsid w:val="00EF5E1F"/>
    <w:rsid w:val="00EF7859"/>
    <w:rsid w:val="00F014DA"/>
    <w:rsid w:val="00F01BE6"/>
    <w:rsid w:val="00F02591"/>
    <w:rsid w:val="00F07754"/>
    <w:rsid w:val="00F14273"/>
    <w:rsid w:val="00F2363B"/>
    <w:rsid w:val="00F24F21"/>
    <w:rsid w:val="00F30056"/>
    <w:rsid w:val="00F40553"/>
    <w:rsid w:val="00F55ABF"/>
    <w:rsid w:val="00F5696E"/>
    <w:rsid w:val="00F60EFF"/>
    <w:rsid w:val="00F619D6"/>
    <w:rsid w:val="00F67D2D"/>
    <w:rsid w:val="00F860CC"/>
    <w:rsid w:val="00F90858"/>
    <w:rsid w:val="00F94398"/>
    <w:rsid w:val="00FA0507"/>
    <w:rsid w:val="00FA4629"/>
    <w:rsid w:val="00FB0845"/>
    <w:rsid w:val="00FB2A8C"/>
    <w:rsid w:val="00FB2B56"/>
    <w:rsid w:val="00FB4E3A"/>
    <w:rsid w:val="00FC12BF"/>
    <w:rsid w:val="00FC1A7C"/>
    <w:rsid w:val="00FC2C60"/>
    <w:rsid w:val="00FC64AB"/>
    <w:rsid w:val="00FD3E6F"/>
    <w:rsid w:val="00FD51B9"/>
    <w:rsid w:val="00FE2A39"/>
    <w:rsid w:val="00FE2EF6"/>
    <w:rsid w:val="00FE3F44"/>
    <w:rsid w:val="00FE7C73"/>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F85855"/>
  <w15:docId w15:val="{920CBCD6-67C5-4008-82E2-1F618B46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0" w:qFormat="1"/>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qFormat/>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99"/>
    <w:rsid w:val="00690862"/>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rsid w:val="00414CB3"/>
    <w:pPr>
      <w:spacing w:after="120"/>
    </w:pPr>
  </w:style>
  <w:style w:type="character" w:customStyle="1" w:styleId="BodyTextChar">
    <w:name w:val="Body Text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PolicyTitle">
    <w:name w:val="Policy Title"/>
    <w:basedOn w:val="Normal"/>
    <w:rsid w:val="002B1178"/>
    <w:pPr>
      <w:spacing w:after="0"/>
      <w:jc w:val="center"/>
    </w:pPr>
    <w:rPr>
      <w:rFonts w:ascii="Arial (W1)" w:eastAsia="Times New Roman" w:hAnsi="Arial (W1)"/>
      <w:b/>
      <w:sz w:val="28"/>
      <w:szCs w:val="24"/>
    </w:rPr>
  </w:style>
  <w:style w:type="paragraph" w:customStyle="1" w:styleId="BannerBig">
    <w:name w:val="Banner Big"/>
    <w:basedOn w:val="Normal"/>
    <w:rsid w:val="002B1178"/>
    <w:pPr>
      <w:spacing w:after="0"/>
      <w:jc w:val="center"/>
    </w:pPr>
    <w:rPr>
      <w:rFonts w:ascii="Arial Black" w:eastAsia="Times New Roman" w:hAnsi="Arial Black"/>
      <w:bCs/>
      <w:color w:val="FFFFFF"/>
      <w:sz w:val="40"/>
      <w:szCs w:val="20"/>
    </w:rPr>
  </w:style>
  <w:style w:type="paragraph" w:customStyle="1" w:styleId="Departmentof">
    <w:name w:val="Department of"/>
    <w:basedOn w:val="Normal"/>
    <w:rsid w:val="002B1178"/>
    <w:pPr>
      <w:spacing w:after="0" w:line="200" w:lineRule="exact"/>
    </w:pPr>
    <w:rPr>
      <w:rFonts w:ascii="Lato Regular" w:eastAsia="Times New Roman" w:hAnsi="Lato Regular" w:cs="Lato Regular"/>
      <w:caps/>
      <w:color w:val="231F20"/>
      <w:sz w:val="17"/>
      <w:szCs w:val="17"/>
      <w:u w:color="000000"/>
      <w:lang w:val="en-US" w:eastAsia="ja-JP"/>
    </w:rPr>
  </w:style>
  <w:style w:type="paragraph" w:customStyle="1" w:styleId="Departmentname">
    <w:name w:val="Department name"/>
    <w:basedOn w:val="Departmentof"/>
    <w:rsid w:val="002B1178"/>
    <w:rPr>
      <w:rFonts w:ascii="Lato Black" w:hAnsi="Lato Black" w:cs="Lato Black"/>
    </w:rPr>
  </w:style>
  <w:style w:type="paragraph" w:customStyle="1" w:styleId="web">
    <w:name w:val="web"/>
    <w:basedOn w:val="Normal"/>
    <w:rsid w:val="002B1178"/>
    <w:pPr>
      <w:spacing w:after="0" w:line="240" w:lineRule="exact"/>
    </w:pPr>
    <w:rPr>
      <w:rFonts w:ascii="Lato Black" w:eastAsia="Times New Roman" w:hAnsi="Lato Black" w:cs="Lato Black"/>
      <w:color w:val="231F20"/>
      <w:sz w:val="18"/>
      <w:szCs w:val="18"/>
      <w:u w:color="000000"/>
      <w:lang w:val="en-US" w:eastAsia="ja-JP"/>
    </w:rPr>
  </w:style>
  <w:style w:type="table" w:customStyle="1" w:styleId="NTGtable11">
    <w:name w:val="NTG table 11"/>
    <w:basedOn w:val="TableNormal"/>
    <w:uiPriority w:val="99"/>
    <w:rsid w:val="00B212FA"/>
    <w:pPr>
      <w:spacing w:before="40" w:after="40"/>
    </w:pPr>
    <w:rPr>
      <w:rFonts w:ascii="Lato" w:hAnsi="Lato" w:cs="Arial"/>
    </w:rPr>
    <w:tblPr>
      <w:tblStyleRow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7A4010"/>
    <w:rPr>
      <w:color w:val="8C4799" w:themeColor="followedHyperlink"/>
      <w:u w:val="single"/>
    </w:rPr>
  </w:style>
  <w:style w:type="paragraph" w:styleId="BalloonText">
    <w:name w:val="Balloon Text"/>
    <w:basedOn w:val="Normal"/>
    <w:link w:val="BalloonTextChar"/>
    <w:uiPriority w:val="99"/>
    <w:semiHidden/>
    <w:unhideWhenUsed/>
    <w:rsid w:val="00836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6CE"/>
    <w:rPr>
      <w:rFonts w:ascii="Segoe UI" w:hAnsi="Segoe UI" w:cs="Segoe UI"/>
      <w:sz w:val="18"/>
      <w:szCs w:val="18"/>
    </w:rPr>
  </w:style>
  <w:style w:type="character" w:styleId="CommentReference">
    <w:name w:val="annotation reference"/>
    <w:basedOn w:val="DefaultParagraphFont"/>
    <w:uiPriority w:val="99"/>
    <w:semiHidden/>
    <w:unhideWhenUsed/>
    <w:rsid w:val="00FE7C73"/>
    <w:rPr>
      <w:sz w:val="16"/>
      <w:szCs w:val="16"/>
    </w:rPr>
  </w:style>
  <w:style w:type="paragraph" w:styleId="CommentText">
    <w:name w:val="annotation text"/>
    <w:basedOn w:val="Normal"/>
    <w:link w:val="CommentTextChar"/>
    <w:uiPriority w:val="99"/>
    <w:semiHidden/>
    <w:unhideWhenUsed/>
    <w:rsid w:val="00FE7C73"/>
    <w:rPr>
      <w:sz w:val="20"/>
      <w:szCs w:val="20"/>
    </w:rPr>
  </w:style>
  <w:style w:type="character" w:customStyle="1" w:styleId="CommentTextChar">
    <w:name w:val="Comment Text Char"/>
    <w:basedOn w:val="DefaultParagraphFont"/>
    <w:link w:val="CommentText"/>
    <w:uiPriority w:val="99"/>
    <w:semiHidden/>
    <w:rsid w:val="00FE7C73"/>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FE7C73"/>
    <w:rPr>
      <w:b/>
      <w:bCs/>
    </w:rPr>
  </w:style>
  <w:style w:type="character" w:customStyle="1" w:styleId="CommentSubjectChar">
    <w:name w:val="Comment Subject Char"/>
    <w:basedOn w:val="CommentTextChar"/>
    <w:link w:val="CommentSubject"/>
    <w:uiPriority w:val="99"/>
    <w:semiHidden/>
    <w:rsid w:val="00FE7C73"/>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71122693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nt.gov.au/en/Legislation/EDUCATION-AND-CARE-SERVICES-NATIONAL-UNIFORM-LEGISLATION-ACT-2011"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ducation.nt.gov.au/policies/preschool-specific-policy"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nt.gov.au/policies/preschool-specific-policy" TargetMode="External"/><Relationship Id="rId5" Type="http://schemas.openxmlformats.org/officeDocument/2006/relationships/settings" Target="settings.xml"/><Relationship Id="rId15" Type="http://schemas.openxmlformats.org/officeDocument/2006/relationships/hyperlink" Target="http://www.legislation.nsw.gov.au/" TargetMode="External"/><Relationship Id="rId10" Type="http://schemas.openxmlformats.org/officeDocument/2006/relationships/hyperlink" Target="https://www.legislation.nsw.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legislation.vic.gov.au/in-force/acts/education-and-care-services-national-law-act-2010/012" TargetMode="External"/><Relationship Id="rId14" Type="http://schemas.openxmlformats.org/officeDocument/2006/relationships/hyperlink" Target="https://www.legislation.vic.gov.au/in-force/acts/education-and-care-services-national-law-act-2010/01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8CDFB5A09742439605617F319D2CA8"/>
        <w:category>
          <w:name w:val="General"/>
          <w:gallery w:val="placeholder"/>
        </w:category>
        <w:types>
          <w:type w:val="bbPlcHdr"/>
        </w:types>
        <w:behaviors>
          <w:behavior w:val="content"/>
        </w:behaviors>
        <w:guid w:val="{CFF14ED5-89EF-4D30-B74E-47B9B376822D}"/>
      </w:docPartPr>
      <w:docPartBody>
        <w:p w:rsidR="003D0C0A" w:rsidRDefault="00A53D85">
          <w:pPr>
            <w:pStyle w:val="828CDFB5A09742439605617F319D2CA8"/>
          </w:pPr>
          <w:r w:rsidRPr="00741874">
            <w:rPr>
              <w:rStyle w:val="PlaceholderText"/>
            </w:rPr>
            <w:t>[Title]</w:t>
          </w:r>
        </w:p>
      </w:docPartBody>
    </w:docPart>
    <w:docPart>
      <w:docPartPr>
        <w:name w:val="3E3542762B464AAA9C9BD382DDD851B9"/>
        <w:category>
          <w:name w:val="General"/>
          <w:gallery w:val="placeholder"/>
        </w:category>
        <w:types>
          <w:type w:val="bbPlcHdr"/>
        </w:types>
        <w:behaviors>
          <w:behavior w:val="content"/>
        </w:behaviors>
        <w:guid w:val="{17B73E64-DFD8-4930-88DB-E217AADDEA0F}"/>
      </w:docPartPr>
      <w:docPartBody>
        <w:p w:rsidR="006068D3" w:rsidRDefault="00387546" w:rsidP="00387546">
          <w:pPr>
            <w:pStyle w:val="3E3542762B464AAA9C9BD382DDD851B9"/>
          </w:pPr>
          <w:r w:rsidRPr="000C7A65">
            <w:rPr>
              <w:rStyle w:val="PlaceholderText"/>
            </w:rPr>
            <w:t>[Title]</w:t>
          </w:r>
        </w:p>
      </w:docPartBody>
    </w:docPart>
    <w:docPart>
      <w:docPartPr>
        <w:name w:val="246A1532FBFE422ABF4AA0531671F5BF"/>
        <w:category>
          <w:name w:val="General"/>
          <w:gallery w:val="placeholder"/>
        </w:category>
        <w:types>
          <w:type w:val="bbPlcHdr"/>
        </w:types>
        <w:behaviors>
          <w:behavior w:val="content"/>
        </w:behaviors>
        <w:guid w:val="{9A13E581-D55D-4DE6-8272-9D69A2BA4F4D}"/>
      </w:docPartPr>
      <w:docPartBody>
        <w:p w:rsidR="006068D3" w:rsidRDefault="00387546" w:rsidP="00387546">
          <w:pPr>
            <w:pStyle w:val="246A1532FBFE422ABF4AA0531671F5BF"/>
          </w:pPr>
          <w:r w:rsidRPr="007B29C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C0A"/>
    <w:rsid w:val="00032AE8"/>
    <w:rsid w:val="000A152F"/>
    <w:rsid w:val="000A17F9"/>
    <w:rsid w:val="00135801"/>
    <w:rsid w:val="001E6E02"/>
    <w:rsid w:val="003742A9"/>
    <w:rsid w:val="00387546"/>
    <w:rsid w:val="003D0C0A"/>
    <w:rsid w:val="0044122B"/>
    <w:rsid w:val="004F5197"/>
    <w:rsid w:val="00531E60"/>
    <w:rsid w:val="006068D3"/>
    <w:rsid w:val="008E25C0"/>
    <w:rsid w:val="00A53D85"/>
    <w:rsid w:val="00AB124F"/>
    <w:rsid w:val="00AF4CED"/>
    <w:rsid w:val="00B41F6E"/>
    <w:rsid w:val="00BE43B6"/>
    <w:rsid w:val="00C53DDD"/>
    <w:rsid w:val="00D16284"/>
    <w:rsid w:val="00D4520E"/>
    <w:rsid w:val="00FB37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546"/>
    <w:rPr>
      <w:color w:val="808080"/>
    </w:rPr>
  </w:style>
  <w:style w:type="paragraph" w:customStyle="1" w:styleId="828CDFB5A09742439605617F319D2CA8">
    <w:name w:val="828CDFB5A09742439605617F319D2CA8"/>
  </w:style>
  <w:style w:type="paragraph" w:customStyle="1" w:styleId="3E3542762B464AAA9C9BD382DDD851B9">
    <w:name w:val="3E3542762B464AAA9C9BD382DDD851B9"/>
    <w:rsid w:val="00387546"/>
  </w:style>
  <w:style w:type="paragraph" w:customStyle="1" w:styleId="246A1532FBFE422ABF4AA0531671F5BF">
    <w:name w:val="246A1532FBFE422ABF4AA0531671F5BF"/>
    <w:rsid w:val="00387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9B0322-B160-4206-ACCF-831B0975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4</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Preschool specific policy</vt:lpstr>
    </vt:vector>
  </TitlesOfParts>
  <Company>EDUCATION</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specific policy</dc:title>
  <dc:creator>Northern Territory Government</dc:creator>
  <cp:lastModifiedBy>Gail Barwick</cp:lastModifiedBy>
  <cp:revision>46</cp:revision>
  <cp:lastPrinted>2020-09-16T05:45:00Z</cp:lastPrinted>
  <dcterms:created xsi:type="dcterms:W3CDTF">2021-02-16T06:23:00Z</dcterms:created>
  <dcterms:modified xsi:type="dcterms:W3CDTF">2022-01-24T03:25:00Z</dcterms:modified>
</cp:coreProperties>
</file>