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CA" w:rsidRPr="00195D9D" w:rsidRDefault="00556473" w:rsidP="001913E6">
      <w:pPr>
        <w:rPr>
          <w:rFonts w:ascii="Lato" w:hAnsi="Lato" w:cs="Arial"/>
          <w:bCs/>
          <w:sz w:val="24"/>
        </w:rPr>
      </w:pPr>
      <w:bookmarkStart w:id="0" w:name="_GoBack"/>
      <w:bookmarkEnd w:id="0"/>
      <w:r w:rsidRPr="00195D9D">
        <w:rPr>
          <w:rFonts w:ascii="Lato" w:hAnsi="Lato" w:cs="Arial"/>
          <w:bCs/>
          <w:sz w:val="24"/>
        </w:rPr>
        <w:t xml:space="preserve">This document should be read in conjunction with </w:t>
      </w:r>
      <w:r w:rsidR="00CB66AE">
        <w:rPr>
          <w:rFonts w:ascii="Lato" w:hAnsi="Lato" w:cs="Arial"/>
          <w:b/>
          <w:bCs/>
          <w:sz w:val="24"/>
        </w:rPr>
        <w:t>Registration or Variation to Registration for a Non-Government School</w:t>
      </w:r>
      <w:r w:rsidRPr="00195D9D">
        <w:rPr>
          <w:rFonts w:ascii="Lato" w:hAnsi="Lato" w:cs="Arial"/>
          <w:bCs/>
          <w:sz w:val="24"/>
        </w:rPr>
        <w:t xml:space="preserve"> guidelines </w:t>
      </w:r>
      <w:r w:rsidR="00E92C87" w:rsidRPr="00195D9D">
        <w:rPr>
          <w:rFonts w:ascii="Lato" w:hAnsi="Lato" w:cs="Arial"/>
          <w:bCs/>
          <w:sz w:val="24"/>
        </w:rPr>
        <w:t xml:space="preserve">and procedures </w:t>
      </w:r>
      <w:r w:rsidRPr="00195D9D">
        <w:rPr>
          <w:rFonts w:ascii="Lato" w:hAnsi="Lato" w:cs="Arial"/>
          <w:bCs/>
          <w:sz w:val="24"/>
        </w:rPr>
        <w:t>document</w:t>
      </w:r>
      <w:r w:rsidR="00F312FB" w:rsidRPr="00195D9D">
        <w:rPr>
          <w:rFonts w:ascii="Lato" w:hAnsi="Lato" w:cs="Arial"/>
          <w:bCs/>
          <w:sz w:val="24"/>
        </w:rPr>
        <w:t>.</w:t>
      </w:r>
    </w:p>
    <w:p w:rsidR="00320702" w:rsidRPr="00195D9D" w:rsidRDefault="00320702" w:rsidP="001913E6">
      <w:pPr>
        <w:rPr>
          <w:rFonts w:ascii="Lato" w:hAnsi="Lato" w:cs="Arial"/>
          <w:bCs/>
          <w:sz w:val="24"/>
        </w:rPr>
      </w:pPr>
    </w:p>
    <w:p w:rsidR="0057392D" w:rsidRPr="00195D9D" w:rsidRDefault="0057392D" w:rsidP="001913E6">
      <w:pPr>
        <w:pStyle w:val="ListParagraph"/>
        <w:numPr>
          <w:ilvl w:val="0"/>
          <w:numId w:val="19"/>
        </w:numPr>
        <w:ind w:left="426" w:hanging="426"/>
        <w:rPr>
          <w:rFonts w:ascii="Lato" w:hAnsi="Lato" w:cs="Arial"/>
          <w:b/>
          <w:bCs/>
          <w:sz w:val="28"/>
          <w:szCs w:val="28"/>
          <w:lang w:val="en-US"/>
        </w:rPr>
      </w:pPr>
      <w:r w:rsidRPr="00195D9D">
        <w:rPr>
          <w:rFonts w:ascii="Lato" w:hAnsi="Lato" w:cs="Arial"/>
          <w:b/>
          <w:bCs/>
          <w:sz w:val="28"/>
          <w:szCs w:val="28"/>
        </w:rPr>
        <w:t>POLICY</w:t>
      </w:r>
      <w:r w:rsidR="00112F67" w:rsidRPr="00195D9D">
        <w:rPr>
          <w:rFonts w:ascii="Lato" w:hAnsi="Lato" w:cs="Arial"/>
          <w:b/>
          <w:bCs/>
          <w:sz w:val="28"/>
          <w:szCs w:val="28"/>
        </w:rPr>
        <w:t xml:space="preserve"> </w:t>
      </w:r>
    </w:p>
    <w:p w:rsidR="001913E6" w:rsidRPr="00195D9D" w:rsidRDefault="001913E6" w:rsidP="00F312FB">
      <w:pPr>
        <w:ind w:left="426"/>
        <w:rPr>
          <w:rFonts w:ascii="Lato" w:hAnsi="Lato" w:cs="Arial"/>
          <w:bCs/>
          <w:sz w:val="24"/>
          <w:lang w:val="en-US"/>
        </w:rPr>
      </w:pPr>
    </w:p>
    <w:p w:rsidR="00757E3F" w:rsidRPr="005075E9" w:rsidRDefault="00757E3F" w:rsidP="00585C5E">
      <w:pPr>
        <w:ind w:right="837"/>
        <w:rPr>
          <w:rFonts w:ascii="Lato" w:hAnsi="Lato"/>
          <w:sz w:val="24"/>
        </w:rPr>
      </w:pPr>
      <w:r w:rsidRPr="005075E9">
        <w:rPr>
          <w:rFonts w:ascii="Lato" w:hAnsi="Lato"/>
          <w:sz w:val="24"/>
        </w:rPr>
        <w:t xml:space="preserve">The registrar of non-government schools </w:t>
      </w:r>
      <w:r w:rsidR="0022238B" w:rsidRPr="005075E9">
        <w:rPr>
          <w:rFonts w:ascii="Lato" w:hAnsi="Lato"/>
          <w:sz w:val="24"/>
        </w:rPr>
        <w:t xml:space="preserve">(the registrar) </w:t>
      </w:r>
      <w:r w:rsidRPr="005075E9">
        <w:rPr>
          <w:rFonts w:ascii="Lato" w:hAnsi="Lato"/>
          <w:sz w:val="24"/>
        </w:rPr>
        <w:t>will establish and maintain a program of routine assessment to ensure that non-government schools are complying with the registration requirements and conditions of their registration.</w:t>
      </w:r>
    </w:p>
    <w:p w:rsidR="00757E3F" w:rsidRPr="005075E9" w:rsidRDefault="00757E3F" w:rsidP="00585C5E">
      <w:pPr>
        <w:ind w:right="837"/>
        <w:rPr>
          <w:rFonts w:ascii="Lato" w:hAnsi="Lato"/>
          <w:sz w:val="24"/>
        </w:rPr>
      </w:pPr>
    </w:p>
    <w:p w:rsidR="0022238B" w:rsidRPr="005075E9" w:rsidRDefault="00A60A27" w:rsidP="00585C5E">
      <w:pPr>
        <w:ind w:right="837"/>
        <w:rPr>
          <w:rFonts w:ascii="Lato" w:hAnsi="Lato"/>
          <w:sz w:val="24"/>
        </w:rPr>
      </w:pPr>
      <w:r w:rsidRPr="005075E9">
        <w:rPr>
          <w:rFonts w:ascii="Lato" w:hAnsi="Lato"/>
          <w:sz w:val="24"/>
        </w:rPr>
        <w:t xml:space="preserve">All registered non-government schools (NGS) in the Northern Territory will be assessed </w:t>
      </w:r>
      <w:r w:rsidR="0022238B" w:rsidRPr="005075E9">
        <w:rPr>
          <w:rFonts w:ascii="Lato" w:hAnsi="Lato"/>
          <w:sz w:val="24"/>
        </w:rPr>
        <w:t xml:space="preserve">at least once </w:t>
      </w:r>
      <w:r w:rsidRPr="005075E9">
        <w:rPr>
          <w:rFonts w:ascii="Lato" w:hAnsi="Lato"/>
          <w:sz w:val="24"/>
        </w:rPr>
        <w:t xml:space="preserve">every five (5) years </w:t>
      </w:r>
      <w:r w:rsidR="0022238B" w:rsidRPr="005075E9">
        <w:rPr>
          <w:rFonts w:ascii="Lato" w:hAnsi="Lato"/>
          <w:sz w:val="24"/>
        </w:rPr>
        <w:t>and the registrar may, at any time, authorise a special investigation into suspected non-compliance with:</w:t>
      </w:r>
    </w:p>
    <w:p w:rsidR="0022238B" w:rsidRPr="005075E9" w:rsidRDefault="0022238B" w:rsidP="00585C5E">
      <w:pPr>
        <w:ind w:right="837"/>
        <w:rPr>
          <w:rFonts w:ascii="Lato" w:hAnsi="Lato"/>
          <w:sz w:val="24"/>
        </w:rPr>
      </w:pPr>
    </w:p>
    <w:p w:rsidR="0022238B" w:rsidRPr="005075E9" w:rsidRDefault="0022238B" w:rsidP="00585C5E">
      <w:pPr>
        <w:pStyle w:val="ListParagraph"/>
        <w:numPr>
          <w:ilvl w:val="0"/>
          <w:numId w:val="77"/>
        </w:numPr>
        <w:ind w:left="426" w:right="837"/>
        <w:rPr>
          <w:rFonts w:ascii="Lato" w:hAnsi="Lato"/>
          <w:sz w:val="24"/>
        </w:rPr>
      </w:pPr>
      <w:r w:rsidRPr="005075E9">
        <w:rPr>
          <w:rFonts w:ascii="Lato" w:hAnsi="Lato"/>
          <w:sz w:val="24"/>
        </w:rPr>
        <w:t>A registration requirement for a non-government school; or</w:t>
      </w:r>
    </w:p>
    <w:p w:rsidR="00A60A27" w:rsidRPr="005075E9" w:rsidRDefault="0022238B" w:rsidP="00585C5E">
      <w:pPr>
        <w:pStyle w:val="ListParagraph"/>
        <w:numPr>
          <w:ilvl w:val="0"/>
          <w:numId w:val="77"/>
        </w:numPr>
        <w:ind w:left="426" w:right="837"/>
        <w:rPr>
          <w:rFonts w:ascii="Lato" w:hAnsi="Lato"/>
          <w:sz w:val="24"/>
        </w:rPr>
      </w:pPr>
      <w:r w:rsidRPr="005075E9">
        <w:rPr>
          <w:rFonts w:ascii="Lato" w:hAnsi="Lato"/>
          <w:sz w:val="24"/>
        </w:rPr>
        <w:t>A condition of the registration of the school</w:t>
      </w:r>
      <w:r w:rsidR="00A60A27" w:rsidRPr="005075E9">
        <w:rPr>
          <w:rFonts w:ascii="Lato" w:hAnsi="Lato"/>
          <w:sz w:val="24"/>
        </w:rPr>
        <w:t xml:space="preserve">. </w:t>
      </w:r>
    </w:p>
    <w:p w:rsidR="00757E3F" w:rsidRPr="005075E9" w:rsidRDefault="00757E3F" w:rsidP="00585C5E">
      <w:pPr>
        <w:ind w:right="837"/>
        <w:rPr>
          <w:rFonts w:ascii="Lato" w:hAnsi="Lato"/>
          <w:sz w:val="24"/>
        </w:rPr>
      </w:pPr>
    </w:p>
    <w:p w:rsidR="006D7B3E" w:rsidRPr="005075E9" w:rsidRDefault="0022238B" w:rsidP="00585C5E">
      <w:pPr>
        <w:ind w:right="837"/>
        <w:rPr>
          <w:rFonts w:ascii="Lato" w:hAnsi="Lato"/>
          <w:sz w:val="24"/>
        </w:rPr>
      </w:pPr>
      <w:r w:rsidRPr="005075E9">
        <w:rPr>
          <w:rFonts w:ascii="Lato" w:hAnsi="Lato"/>
          <w:sz w:val="24"/>
        </w:rPr>
        <w:t>The registrar will direct one or more assessors to carry out the routine assessment or special investigation.</w:t>
      </w:r>
    </w:p>
    <w:p w:rsidR="0022238B" w:rsidRPr="005075E9" w:rsidRDefault="0022238B" w:rsidP="00585C5E">
      <w:pPr>
        <w:ind w:right="837"/>
        <w:rPr>
          <w:rFonts w:ascii="Lato" w:hAnsi="Lato"/>
          <w:sz w:val="24"/>
        </w:rPr>
      </w:pPr>
    </w:p>
    <w:p w:rsidR="0022238B" w:rsidRPr="005075E9" w:rsidRDefault="0022238B" w:rsidP="00585C5E">
      <w:pPr>
        <w:ind w:right="837"/>
        <w:rPr>
          <w:rFonts w:ascii="Lato" w:hAnsi="Lato"/>
          <w:sz w:val="24"/>
        </w:rPr>
      </w:pPr>
      <w:r w:rsidRPr="005075E9">
        <w:rPr>
          <w:rFonts w:ascii="Lato" w:hAnsi="Lato"/>
          <w:sz w:val="24"/>
        </w:rPr>
        <w:t>Assessors are appointed by the registrar</w:t>
      </w:r>
      <w:r w:rsidR="00D25359" w:rsidRPr="005075E9">
        <w:rPr>
          <w:rFonts w:ascii="Lato" w:hAnsi="Lato"/>
          <w:sz w:val="24"/>
        </w:rPr>
        <w:t xml:space="preserve"> and, in order to facilitate their appointment, the registrar may establish and maintain a panel of nominees and invite nominations to the panel from non-government schools. </w:t>
      </w:r>
    </w:p>
    <w:p w:rsidR="0022238B" w:rsidRPr="005075E9" w:rsidRDefault="0022238B" w:rsidP="00585C5E">
      <w:pPr>
        <w:ind w:right="837"/>
        <w:rPr>
          <w:rFonts w:ascii="Lato" w:hAnsi="Lato"/>
          <w:sz w:val="24"/>
        </w:rPr>
      </w:pPr>
    </w:p>
    <w:p w:rsidR="006D7B3E" w:rsidRDefault="006D7B3E" w:rsidP="00585C5E">
      <w:pPr>
        <w:ind w:right="837"/>
        <w:rPr>
          <w:rFonts w:ascii="Lato" w:hAnsi="Lato" w:cs="Arial"/>
          <w:sz w:val="24"/>
        </w:rPr>
      </w:pPr>
      <w:r w:rsidRPr="005075E9">
        <w:rPr>
          <w:rFonts w:ascii="Lato" w:hAnsi="Lato" w:cs="Arial"/>
          <w:sz w:val="24"/>
        </w:rPr>
        <w:t xml:space="preserve">Assessors will, at least five days business days before entering the school to conduct a routine assessment, give the governing body of the school written notice of the proposed entry. </w:t>
      </w:r>
      <w:r w:rsidR="007E7FA0">
        <w:rPr>
          <w:rFonts w:ascii="Lato" w:hAnsi="Lato" w:cs="Arial"/>
          <w:sz w:val="24"/>
        </w:rPr>
        <w:t>An assessor may enter a non-government school for a special investigation without any written notice if the assessor is of the opinion that giving notice might jeopardise the investigation.</w:t>
      </w:r>
    </w:p>
    <w:p w:rsidR="00585C5E" w:rsidRPr="005075E9" w:rsidRDefault="00585C5E" w:rsidP="00585C5E">
      <w:pPr>
        <w:ind w:right="837"/>
        <w:rPr>
          <w:rFonts w:ascii="Lato" w:hAnsi="Lato" w:cs="Arial"/>
          <w:sz w:val="24"/>
        </w:rPr>
      </w:pPr>
    </w:p>
    <w:p w:rsidR="006D7B3E" w:rsidRDefault="006D7B3E" w:rsidP="00585C5E">
      <w:pPr>
        <w:ind w:right="837"/>
        <w:rPr>
          <w:rFonts w:ascii="Lato" w:hAnsi="Lato" w:cs="Arial"/>
          <w:sz w:val="24"/>
        </w:rPr>
      </w:pPr>
      <w:r w:rsidRPr="005075E9">
        <w:rPr>
          <w:rFonts w:ascii="Lato" w:hAnsi="Lato" w:cs="Arial"/>
          <w:sz w:val="24"/>
        </w:rPr>
        <w:t xml:space="preserve">Routine assessments and special investigations are conducted with reference to the registration requirements articulated in section </w:t>
      </w:r>
      <w:r w:rsidR="007E7FA0">
        <w:rPr>
          <w:rFonts w:ascii="Lato" w:hAnsi="Lato" w:cs="Arial"/>
          <w:sz w:val="24"/>
        </w:rPr>
        <w:t>125</w:t>
      </w:r>
      <w:r w:rsidRPr="005075E9">
        <w:rPr>
          <w:rFonts w:ascii="Lato" w:hAnsi="Lato" w:cs="Arial"/>
          <w:sz w:val="24"/>
        </w:rPr>
        <w:t xml:space="preserve"> of the Education Act and specific school registration conditions. </w:t>
      </w:r>
    </w:p>
    <w:p w:rsidR="00585C5E" w:rsidRPr="005075E9" w:rsidRDefault="00585C5E" w:rsidP="00585C5E">
      <w:pPr>
        <w:ind w:right="837"/>
        <w:rPr>
          <w:rFonts w:ascii="Lato" w:hAnsi="Lato" w:cs="Arial"/>
          <w:sz w:val="24"/>
        </w:rPr>
      </w:pPr>
    </w:p>
    <w:p w:rsidR="006D7B3E" w:rsidRDefault="006D7B3E" w:rsidP="00585C5E">
      <w:pPr>
        <w:ind w:right="837"/>
        <w:rPr>
          <w:rFonts w:ascii="Lato" w:hAnsi="Lato" w:cs="Arial"/>
          <w:sz w:val="24"/>
        </w:rPr>
      </w:pPr>
      <w:r w:rsidRPr="005075E9">
        <w:rPr>
          <w:rFonts w:ascii="Lato" w:hAnsi="Lato" w:cs="Arial"/>
          <w:sz w:val="24"/>
        </w:rPr>
        <w:t xml:space="preserve">Assessors may make reasonable requests of employees of NGSs to provide information, documents and assistance as required for the purposes of the assessment or investigation. </w:t>
      </w:r>
    </w:p>
    <w:p w:rsidR="00585C5E" w:rsidRPr="005075E9" w:rsidRDefault="00585C5E" w:rsidP="00585C5E">
      <w:pPr>
        <w:ind w:right="837"/>
        <w:rPr>
          <w:rFonts w:ascii="Lato" w:hAnsi="Lato" w:cs="Arial"/>
          <w:sz w:val="24"/>
        </w:rPr>
      </w:pPr>
    </w:p>
    <w:p w:rsidR="006D7B3E" w:rsidRDefault="006D7B3E" w:rsidP="00585C5E">
      <w:pPr>
        <w:ind w:right="837"/>
        <w:rPr>
          <w:rFonts w:ascii="Lato" w:hAnsi="Lato" w:cs="Arial"/>
          <w:sz w:val="24"/>
        </w:rPr>
      </w:pPr>
      <w:r w:rsidRPr="005075E9">
        <w:rPr>
          <w:rFonts w:ascii="Lato" w:hAnsi="Lato" w:cs="Arial"/>
          <w:sz w:val="24"/>
        </w:rPr>
        <w:t>On completion of the assessment or investigation, the assessor</w:t>
      </w:r>
      <w:r w:rsidR="007E7FA0">
        <w:rPr>
          <w:rFonts w:ascii="Lato" w:hAnsi="Lato" w:cs="Arial"/>
          <w:sz w:val="24"/>
        </w:rPr>
        <w:t>s</w:t>
      </w:r>
      <w:r w:rsidRPr="005075E9">
        <w:rPr>
          <w:rFonts w:ascii="Lato" w:hAnsi="Lato" w:cs="Arial"/>
          <w:sz w:val="24"/>
        </w:rPr>
        <w:t xml:space="preserve"> will prepare a draft report for the consideration of the governing body of the school. </w:t>
      </w:r>
      <w:r w:rsidR="007E7FA0">
        <w:rPr>
          <w:rFonts w:ascii="Lato" w:hAnsi="Lato" w:cs="Arial"/>
          <w:sz w:val="24"/>
        </w:rPr>
        <w:t>The governing body of the school will be given a reasonable period of time to make representations on the draft report.</w:t>
      </w:r>
    </w:p>
    <w:p w:rsidR="00585C5E" w:rsidRPr="005075E9" w:rsidRDefault="00585C5E" w:rsidP="00585C5E">
      <w:pPr>
        <w:ind w:right="837"/>
        <w:rPr>
          <w:rFonts w:ascii="Lato" w:hAnsi="Lato" w:cs="Arial"/>
          <w:sz w:val="24"/>
        </w:rPr>
      </w:pPr>
    </w:p>
    <w:p w:rsidR="006D7B3E" w:rsidRDefault="007E7FA0" w:rsidP="00585C5E">
      <w:pPr>
        <w:ind w:right="837"/>
        <w:rPr>
          <w:rFonts w:ascii="Lato" w:hAnsi="Lato"/>
          <w:sz w:val="24"/>
        </w:rPr>
      </w:pPr>
      <w:r>
        <w:rPr>
          <w:rFonts w:ascii="Lato" w:hAnsi="Lato" w:cs="Arial"/>
          <w:sz w:val="24"/>
        </w:rPr>
        <w:t>Unless a longer period has been allowed by the registrar, t</w:t>
      </w:r>
      <w:r w:rsidR="006D7B3E" w:rsidRPr="005075E9">
        <w:rPr>
          <w:rFonts w:ascii="Lato" w:hAnsi="Lato" w:cs="Arial"/>
          <w:sz w:val="24"/>
        </w:rPr>
        <w:t xml:space="preserve">he assessor </w:t>
      </w:r>
      <w:r>
        <w:rPr>
          <w:rFonts w:ascii="Lato" w:hAnsi="Lato" w:cs="Arial"/>
          <w:sz w:val="24"/>
        </w:rPr>
        <w:t>must give the final routine assessment report to the registrar within one month after completing the assessment</w:t>
      </w:r>
      <w:r w:rsidR="006D7B3E" w:rsidRPr="005075E9">
        <w:rPr>
          <w:rFonts w:ascii="Lato" w:hAnsi="Lato" w:cs="Arial"/>
          <w:sz w:val="24"/>
        </w:rPr>
        <w:t xml:space="preserve"> </w:t>
      </w:r>
      <w:r>
        <w:rPr>
          <w:rFonts w:ascii="Lato" w:hAnsi="Lato" w:cs="Arial"/>
          <w:sz w:val="24"/>
        </w:rPr>
        <w:t xml:space="preserve">and within seven days after completing a special investigation. </w:t>
      </w:r>
      <w:r w:rsidR="006D7B3E" w:rsidRPr="005075E9">
        <w:rPr>
          <w:rFonts w:ascii="Lato" w:hAnsi="Lato"/>
          <w:sz w:val="24"/>
        </w:rPr>
        <w:t xml:space="preserve"> </w:t>
      </w:r>
    </w:p>
    <w:p w:rsidR="00585C5E" w:rsidRPr="005075E9" w:rsidRDefault="00585C5E" w:rsidP="00585C5E">
      <w:pPr>
        <w:ind w:right="837"/>
        <w:rPr>
          <w:rFonts w:ascii="Lato" w:hAnsi="Lato"/>
          <w:sz w:val="24"/>
        </w:rPr>
      </w:pPr>
    </w:p>
    <w:p w:rsidR="006D7B3E" w:rsidRDefault="006D7B3E" w:rsidP="00585C5E">
      <w:pPr>
        <w:pStyle w:val="Default"/>
        <w:rPr>
          <w:rFonts w:ascii="Lato" w:hAnsi="Lato"/>
        </w:rPr>
      </w:pPr>
      <w:r w:rsidRPr="005075E9">
        <w:rPr>
          <w:rFonts w:ascii="Lato" w:hAnsi="Lato"/>
        </w:rPr>
        <w:t xml:space="preserve">The </w:t>
      </w:r>
      <w:r w:rsidR="007E7FA0">
        <w:rPr>
          <w:rFonts w:ascii="Lato" w:hAnsi="Lato"/>
        </w:rPr>
        <w:t>registrar</w:t>
      </w:r>
      <w:r w:rsidRPr="005075E9">
        <w:rPr>
          <w:rFonts w:ascii="Lato" w:hAnsi="Lato"/>
        </w:rPr>
        <w:t xml:space="preserve"> will</w:t>
      </w:r>
      <w:r w:rsidR="0087696F">
        <w:rPr>
          <w:rFonts w:ascii="Lato" w:hAnsi="Lato"/>
        </w:rPr>
        <w:t>,</w:t>
      </w:r>
      <w:r w:rsidRPr="005075E9">
        <w:rPr>
          <w:rFonts w:ascii="Lato" w:hAnsi="Lato"/>
        </w:rPr>
        <w:t xml:space="preserve"> </w:t>
      </w:r>
      <w:r w:rsidR="0087696F" w:rsidRPr="005075E9">
        <w:rPr>
          <w:rFonts w:ascii="Lato" w:hAnsi="Lato"/>
        </w:rPr>
        <w:t>as soon as practicable</w:t>
      </w:r>
      <w:r w:rsidR="0087696F">
        <w:rPr>
          <w:rFonts w:ascii="Lato" w:hAnsi="Lato"/>
        </w:rPr>
        <w:t>,</w:t>
      </w:r>
      <w:r w:rsidR="0087696F" w:rsidRPr="005075E9">
        <w:rPr>
          <w:rFonts w:ascii="Lato" w:hAnsi="Lato"/>
        </w:rPr>
        <w:t xml:space="preserve"> </w:t>
      </w:r>
      <w:r w:rsidRPr="005075E9">
        <w:rPr>
          <w:rFonts w:ascii="Lato" w:hAnsi="Lato"/>
        </w:rPr>
        <w:t xml:space="preserve">provide a copy of the final report to the governing body of the school. </w:t>
      </w:r>
    </w:p>
    <w:p w:rsidR="00585C5E" w:rsidRPr="005075E9" w:rsidRDefault="00585C5E" w:rsidP="00585C5E">
      <w:pPr>
        <w:pStyle w:val="Default"/>
        <w:rPr>
          <w:rFonts w:ascii="Lato" w:hAnsi="Lato"/>
        </w:rPr>
      </w:pPr>
    </w:p>
    <w:p w:rsidR="006D7B3E" w:rsidRDefault="006D7B3E" w:rsidP="00585C5E">
      <w:pPr>
        <w:pStyle w:val="Default"/>
        <w:rPr>
          <w:rFonts w:ascii="Lato" w:hAnsi="Lato"/>
        </w:rPr>
      </w:pPr>
      <w:r w:rsidRPr="005075E9">
        <w:rPr>
          <w:rFonts w:ascii="Lato" w:hAnsi="Lato"/>
        </w:rPr>
        <w:t xml:space="preserve">If satisfied that the registration requirements and conditions of the school’s registration have been met, the </w:t>
      </w:r>
      <w:r w:rsidR="0087696F">
        <w:rPr>
          <w:rFonts w:ascii="Lato" w:hAnsi="Lato"/>
        </w:rPr>
        <w:t>registrar</w:t>
      </w:r>
      <w:r w:rsidRPr="005075E9">
        <w:rPr>
          <w:rFonts w:ascii="Lato" w:hAnsi="Lato"/>
        </w:rPr>
        <w:t xml:space="preserve"> will confirm ongoing registration and notify the school’s governing body in writing. </w:t>
      </w:r>
    </w:p>
    <w:p w:rsidR="00585C5E" w:rsidRPr="005075E9" w:rsidRDefault="00585C5E" w:rsidP="00585C5E">
      <w:pPr>
        <w:pStyle w:val="Default"/>
        <w:rPr>
          <w:rFonts w:ascii="Lato" w:hAnsi="Lato"/>
        </w:rPr>
      </w:pPr>
    </w:p>
    <w:p w:rsidR="006D7B3E" w:rsidRDefault="006D7B3E" w:rsidP="00585C5E">
      <w:pPr>
        <w:pStyle w:val="Default"/>
        <w:rPr>
          <w:rFonts w:ascii="Lato" w:hAnsi="Lato"/>
        </w:rPr>
      </w:pPr>
      <w:r w:rsidRPr="005075E9">
        <w:rPr>
          <w:rFonts w:ascii="Lato" w:hAnsi="Lato"/>
        </w:rPr>
        <w:t>If a breach of a registration requirement or a condition of the school’s registration condition has occurred</w:t>
      </w:r>
      <w:r w:rsidR="0087696F">
        <w:rPr>
          <w:rFonts w:ascii="Lato" w:hAnsi="Lato"/>
        </w:rPr>
        <w:t>,</w:t>
      </w:r>
      <w:r w:rsidRPr="005075E9">
        <w:rPr>
          <w:rFonts w:ascii="Lato" w:hAnsi="Lato"/>
        </w:rPr>
        <w:t xml:space="preserve"> the </w:t>
      </w:r>
      <w:r w:rsidR="0087696F">
        <w:rPr>
          <w:rFonts w:ascii="Lato" w:hAnsi="Lato"/>
        </w:rPr>
        <w:t>registrar</w:t>
      </w:r>
      <w:r w:rsidRPr="005075E9">
        <w:rPr>
          <w:rFonts w:ascii="Lato" w:hAnsi="Lato"/>
        </w:rPr>
        <w:t xml:space="preserve"> will either vary, suspend or cancel the registration of the school. Prior to taking such action, the </w:t>
      </w:r>
      <w:r w:rsidR="0087696F">
        <w:rPr>
          <w:rFonts w:ascii="Lato" w:hAnsi="Lato"/>
        </w:rPr>
        <w:t>registrar</w:t>
      </w:r>
      <w:r w:rsidRPr="005075E9">
        <w:rPr>
          <w:rFonts w:ascii="Lato" w:hAnsi="Lato"/>
        </w:rPr>
        <w:t xml:space="preserve"> will notify the school’s governing body </w:t>
      </w:r>
      <w:r w:rsidR="0087696F">
        <w:rPr>
          <w:rFonts w:ascii="Lato" w:hAnsi="Lato"/>
        </w:rPr>
        <w:t>of</w:t>
      </w:r>
      <w:r w:rsidRPr="005075E9">
        <w:rPr>
          <w:rFonts w:ascii="Lato" w:hAnsi="Lato"/>
        </w:rPr>
        <w:t xml:space="preserve"> the proposed action and its grounds, specifying a reasonable timeframe during which representation can be made in relation to the proposed action. </w:t>
      </w:r>
    </w:p>
    <w:p w:rsidR="00CB66AE" w:rsidRPr="00195D9D" w:rsidRDefault="00CB66AE">
      <w:pPr>
        <w:ind w:left="426"/>
        <w:rPr>
          <w:rFonts w:ascii="Lato" w:hAnsi="Lato" w:cs="Arial"/>
          <w:bCs/>
          <w:sz w:val="24"/>
          <w:lang w:val="en-US"/>
        </w:rPr>
      </w:pPr>
    </w:p>
    <w:p w:rsidR="00F0238F" w:rsidRPr="00195D9D" w:rsidRDefault="00F0238F" w:rsidP="00F0238F">
      <w:pPr>
        <w:pStyle w:val="ListParagraph"/>
        <w:numPr>
          <w:ilvl w:val="0"/>
          <w:numId w:val="19"/>
        </w:numPr>
        <w:ind w:left="426" w:hanging="426"/>
        <w:rPr>
          <w:rFonts w:ascii="Lato" w:hAnsi="Lato" w:cs="Arial"/>
          <w:b/>
          <w:bCs/>
          <w:sz w:val="28"/>
          <w:szCs w:val="28"/>
          <w:lang w:val="en-US"/>
        </w:rPr>
      </w:pPr>
      <w:r w:rsidRPr="00195D9D">
        <w:rPr>
          <w:rFonts w:ascii="Lato" w:hAnsi="Lato" w:cs="Arial"/>
          <w:b/>
          <w:bCs/>
          <w:sz w:val="28"/>
          <w:szCs w:val="28"/>
          <w:lang w:val="en-US"/>
        </w:rPr>
        <w:t xml:space="preserve">BUSINESS </w:t>
      </w:r>
      <w:r w:rsidR="008D7556" w:rsidRPr="00195D9D">
        <w:rPr>
          <w:rFonts w:ascii="Lato" w:hAnsi="Lato" w:cs="Arial"/>
          <w:b/>
          <w:bCs/>
          <w:sz w:val="28"/>
          <w:szCs w:val="28"/>
          <w:lang w:val="en-US"/>
        </w:rPr>
        <w:t>NEED</w:t>
      </w:r>
    </w:p>
    <w:p w:rsidR="00CB66AE" w:rsidRDefault="00CB66AE" w:rsidP="00CB66AE">
      <w:pPr>
        <w:ind w:left="720" w:right="837"/>
        <w:rPr>
          <w:rFonts w:cs="Arial"/>
        </w:rPr>
      </w:pPr>
    </w:p>
    <w:p w:rsidR="00CB66AE" w:rsidRPr="00CB66AE" w:rsidRDefault="00CB66AE" w:rsidP="00585C5E">
      <w:pPr>
        <w:ind w:right="837"/>
        <w:rPr>
          <w:rFonts w:ascii="Lato" w:hAnsi="Lato" w:cs="Arial"/>
          <w:bCs/>
          <w:sz w:val="24"/>
          <w:lang w:val="en-US"/>
        </w:rPr>
      </w:pPr>
      <w:r w:rsidRPr="00CB66AE">
        <w:rPr>
          <w:rFonts w:ascii="Lato" w:hAnsi="Lato" w:cs="Arial"/>
          <w:bCs/>
          <w:sz w:val="24"/>
          <w:lang w:val="en-US"/>
        </w:rPr>
        <w:t xml:space="preserve">The </w:t>
      </w:r>
      <w:r w:rsidRPr="004D09CC">
        <w:rPr>
          <w:rFonts w:ascii="Lato" w:hAnsi="Lato" w:cs="Arial"/>
          <w:bCs/>
          <w:i/>
          <w:sz w:val="24"/>
          <w:lang w:val="en-US"/>
        </w:rPr>
        <w:t>Education Act 2015</w:t>
      </w:r>
      <w:r w:rsidR="00393F28">
        <w:rPr>
          <w:rFonts w:ascii="Lato" w:hAnsi="Lato" w:cs="Arial"/>
          <w:bCs/>
          <w:sz w:val="24"/>
          <w:lang w:val="en-US"/>
        </w:rPr>
        <w:t xml:space="preserve"> </w:t>
      </w:r>
      <w:r w:rsidRPr="00CB66AE">
        <w:rPr>
          <w:rFonts w:ascii="Lato" w:hAnsi="Lato" w:cs="Arial"/>
          <w:bCs/>
          <w:sz w:val="24"/>
          <w:lang w:val="en-US"/>
        </w:rPr>
        <w:t>came into effect on 2 January 2016</w:t>
      </w:r>
      <w:r w:rsidR="00585C5E">
        <w:rPr>
          <w:rFonts w:ascii="Lato" w:hAnsi="Lato" w:cs="Arial"/>
          <w:bCs/>
          <w:sz w:val="24"/>
          <w:lang w:val="en-US"/>
        </w:rPr>
        <w:t xml:space="preserve"> and</w:t>
      </w:r>
      <w:r w:rsidRPr="00CB66AE">
        <w:rPr>
          <w:rFonts w:ascii="Lato" w:hAnsi="Lato" w:cs="Arial"/>
          <w:bCs/>
          <w:sz w:val="24"/>
          <w:lang w:val="en-US"/>
        </w:rPr>
        <w:t xml:space="preserve"> sought to address deficiencies in the registration and operational requirements of </w:t>
      </w:r>
      <w:r w:rsidR="00585C5E">
        <w:rPr>
          <w:rFonts w:ascii="Lato" w:hAnsi="Lato" w:cs="Arial"/>
          <w:bCs/>
          <w:sz w:val="24"/>
          <w:lang w:val="en-US"/>
        </w:rPr>
        <w:t>non-government schools</w:t>
      </w:r>
      <w:r w:rsidRPr="00CB66AE">
        <w:rPr>
          <w:rFonts w:ascii="Lato" w:hAnsi="Lato" w:cs="Arial"/>
          <w:bCs/>
          <w:sz w:val="24"/>
          <w:lang w:val="en-US"/>
        </w:rPr>
        <w:t xml:space="preserve">. </w:t>
      </w:r>
    </w:p>
    <w:p w:rsidR="00CB66AE" w:rsidRPr="00CB66AE" w:rsidRDefault="00CB66AE" w:rsidP="00585C5E">
      <w:pPr>
        <w:ind w:right="837"/>
        <w:rPr>
          <w:rFonts w:ascii="Lato" w:hAnsi="Lato" w:cs="Arial"/>
          <w:bCs/>
          <w:sz w:val="24"/>
          <w:lang w:val="en-US"/>
        </w:rPr>
      </w:pPr>
    </w:p>
    <w:p w:rsidR="00CB66AE" w:rsidRPr="00CB66AE" w:rsidRDefault="00CB66AE" w:rsidP="00585C5E">
      <w:pPr>
        <w:ind w:right="837"/>
        <w:rPr>
          <w:rFonts w:ascii="Lato" w:hAnsi="Lato" w:cs="Arial"/>
          <w:bCs/>
          <w:sz w:val="24"/>
          <w:lang w:val="en-US"/>
        </w:rPr>
      </w:pPr>
      <w:r w:rsidRPr="00CB66AE">
        <w:rPr>
          <w:rFonts w:ascii="Lato" w:hAnsi="Lato" w:cs="Arial"/>
          <w:bCs/>
          <w:sz w:val="24"/>
          <w:lang w:val="en-US"/>
        </w:rPr>
        <w:t>The objective of the changes to the Act was to address anomalies between government and non-government schools, between schools within the NGS sector and to align the NGS sector in the Territory with best practice in other jurisdictions, particularly through increased regulation and monitoring of the development of the NGS sector.</w:t>
      </w:r>
    </w:p>
    <w:p w:rsidR="00F77E70" w:rsidRPr="00195D9D" w:rsidRDefault="00F77E70">
      <w:pPr>
        <w:ind w:left="426"/>
        <w:rPr>
          <w:rFonts w:ascii="Lato" w:hAnsi="Lato" w:cs="Arial"/>
          <w:bCs/>
          <w:sz w:val="24"/>
          <w:lang w:val="en-US"/>
        </w:rPr>
      </w:pPr>
    </w:p>
    <w:p w:rsidR="008E5259" w:rsidRPr="00195D9D" w:rsidRDefault="008E5259" w:rsidP="001913E6">
      <w:pPr>
        <w:pStyle w:val="ListParagraph"/>
        <w:numPr>
          <w:ilvl w:val="0"/>
          <w:numId w:val="19"/>
        </w:numPr>
        <w:ind w:left="426" w:hanging="426"/>
        <w:rPr>
          <w:rFonts w:ascii="Lato" w:hAnsi="Lato" w:cs="Arial"/>
          <w:b/>
          <w:bCs/>
          <w:sz w:val="28"/>
          <w:szCs w:val="28"/>
          <w:lang w:val="en-US"/>
        </w:rPr>
      </w:pPr>
      <w:r w:rsidRPr="00195D9D">
        <w:rPr>
          <w:rFonts w:ascii="Lato" w:hAnsi="Lato" w:cs="Arial"/>
          <w:b/>
          <w:bCs/>
          <w:sz w:val="28"/>
          <w:szCs w:val="28"/>
          <w:lang w:val="en-US"/>
        </w:rPr>
        <w:t>SCOPE</w:t>
      </w:r>
    </w:p>
    <w:p w:rsidR="00736AB8" w:rsidRDefault="00736AB8" w:rsidP="00204A14">
      <w:pPr>
        <w:ind w:left="426"/>
        <w:rPr>
          <w:rFonts w:ascii="Lato" w:hAnsi="Lato" w:cs="Arial"/>
          <w:bCs/>
          <w:sz w:val="24"/>
          <w:lang w:val="en-US"/>
        </w:rPr>
      </w:pPr>
    </w:p>
    <w:p w:rsidR="00736AB8" w:rsidRDefault="00736AB8" w:rsidP="00585C5E">
      <w:pPr>
        <w:ind w:right="837"/>
        <w:rPr>
          <w:rFonts w:ascii="Lato" w:hAnsi="Lato" w:cs="Arial"/>
          <w:bCs/>
          <w:sz w:val="24"/>
          <w:lang w:val="en-US"/>
        </w:rPr>
      </w:pPr>
      <w:r>
        <w:rPr>
          <w:rFonts w:ascii="Lato" w:hAnsi="Lato" w:cs="Arial"/>
          <w:bCs/>
          <w:sz w:val="24"/>
          <w:lang w:val="en-US"/>
        </w:rPr>
        <w:t>T</w:t>
      </w:r>
      <w:r w:rsidR="00D613FC">
        <w:rPr>
          <w:rFonts w:ascii="Lato" w:hAnsi="Lato" w:cs="Arial"/>
          <w:bCs/>
          <w:sz w:val="24"/>
          <w:lang w:val="en-US"/>
        </w:rPr>
        <w:t xml:space="preserve">his policy seeks </w:t>
      </w:r>
      <w:r>
        <w:rPr>
          <w:rFonts w:ascii="Lato" w:hAnsi="Lato" w:cs="Arial"/>
          <w:bCs/>
          <w:sz w:val="24"/>
          <w:lang w:val="en-US"/>
        </w:rPr>
        <w:t xml:space="preserve">to </w:t>
      </w:r>
      <w:r w:rsidR="0087696F">
        <w:rPr>
          <w:rFonts w:ascii="Lato" w:hAnsi="Lato" w:cs="Arial"/>
          <w:bCs/>
          <w:sz w:val="24"/>
          <w:lang w:val="en-US"/>
        </w:rPr>
        <w:t>provide</w:t>
      </w:r>
      <w:r>
        <w:rPr>
          <w:rFonts w:ascii="Lato" w:hAnsi="Lato" w:cs="Arial"/>
          <w:bCs/>
          <w:sz w:val="24"/>
          <w:lang w:val="en-US"/>
        </w:rPr>
        <w:t xml:space="preserve"> </w:t>
      </w:r>
      <w:r w:rsidR="009C334E">
        <w:rPr>
          <w:rFonts w:ascii="Lato" w:hAnsi="Lato" w:cs="Arial"/>
          <w:bCs/>
          <w:sz w:val="24"/>
          <w:lang w:val="en-US"/>
        </w:rPr>
        <w:t xml:space="preserve">the </w:t>
      </w:r>
      <w:r w:rsidR="00634B28">
        <w:rPr>
          <w:rFonts w:ascii="Lato" w:hAnsi="Lato" w:cs="Arial"/>
          <w:bCs/>
          <w:sz w:val="24"/>
          <w:lang w:val="en-US"/>
        </w:rPr>
        <w:t>non-</w:t>
      </w:r>
      <w:r w:rsidR="0087696F">
        <w:rPr>
          <w:rFonts w:ascii="Lato" w:hAnsi="Lato" w:cs="Arial"/>
          <w:bCs/>
          <w:sz w:val="24"/>
          <w:lang w:val="en-US"/>
        </w:rPr>
        <w:t>g</w:t>
      </w:r>
      <w:r w:rsidR="00F84836">
        <w:rPr>
          <w:rFonts w:ascii="Lato" w:hAnsi="Lato" w:cs="Arial"/>
          <w:bCs/>
          <w:sz w:val="24"/>
          <w:lang w:val="en-US"/>
        </w:rPr>
        <w:t>overnment</w:t>
      </w:r>
      <w:r>
        <w:rPr>
          <w:rFonts w:ascii="Lato" w:hAnsi="Lato" w:cs="Arial"/>
          <w:bCs/>
          <w:sz w:val="24"/>
          <w:lang w:val="en-US"/>
        </w:rPr>
        <w:t xml:space="preserve"> school sector in the Nort</w:t>
      </w:r>
      <w:r w:rsidR="009C334E">
        <w:rPr>
          <w:rFonts w:ascii="Lato" w:hAnsi="Lato" w:cs="Arial"/>
          <w:bCs/>
          <w:sz w:val="24"/>
          <w:lang w:val="en-US"/>
        </w:rPr>
        <w:t xml:space="preserve">hern Territory </w:t>
      </w:r>
      <w:r w:rsidR="0087696F">
        <w:rPr>
          <w:rFonts w:ascii="Lato" w:hAnsi="Lato" w:cs="Arial"/>
          <w:bCs/>
          <w:sz w:val="24"/>
          <w:lang w:val="en-US"/>
        </w:rPr>
        <w:t>with information on the Department of Education’s policy for conducting a routine assessment or special investigation of a non-government school</w:t>
      </w:r>
      <w:r>
        <w:rPr>
          <w:rFonts w:ascii="Lato" w:hAnsi="Lato" w:cs="Arial"/>
          <w:bCs/>
          <w:sz w:val="24"/>
          <w:lang w:val="en-US"/>
        </w:rPr>
        <w:t xml:space="preserve">. </w:t>
      </w:r>
      <w:r w:rsidR="00AF3111">
        <w:rPr>
          <w:rFonts w:ascii="Lato" w:hAnsi="Lato" w:cs="Arial"/>
          <w:bCs/>
          <w:sz w:val="24"/>
          <w:lang w:val="en-US"/>
        </w:rPr>
        <w:t xml:space="preserve"> </w:t>
      </w:r>
    </w:p>
    <w:p w:rsidR="0061163D" w:rsidRDefault="0061163D" w:rsidP="00585C5E">
      <w:pPr>
        <w:ind w:right="837"/>
        <w:rPr>
          <w:rFonts w:ascii="Lato" w:hAnsi="Lato" w:cs="Arial"/>
          <w:bCs/>
          <w:sz w:val="24"/>
          <w:lang w:val="en-US"/>
        </w:rPr>
      </w:pPr>
    </w:p>
    <w:p w:rsidR="0061163D" w:rsidRDefault="0061163D" w:rsidP="00585C5E">
      <w:pPr>
        <w:ind w:right="837"/>
        <w:rPr>
          <w:rFonts w:ascii="Lato" w:hAnsi="Lato" w:cs="Arial"/>
          <w:bCs/>
          <w:sz w:val="24"/>
          <w:lang w:val="en-US"/>
        </w:rPr>
      </w:pPr>
      <w:r>
        <w:rPr>
          <w:rFonts w:ascii="Lato" w:hAnsi="Lato" w:cs="Arial"/>
          <w:bCs/>
          <w:sz w:val="24"/>
          <w:lang w:val="en-US"/>
        </w:rPr>
        <w:t>This policy does not apply to Northern Territory Government schools or registered training providers (RTOs).</w:t>
      </w:r>
    </w:p>
    <w:p w:rsidR="00F77E70" w:rsidRPr="00195D9D" w:rsidRDefault="00F77E70">
      <w:pPr>
        <w:ind w:left="426"/>
        <w:rPr>
          <w:rFonts w:ascii="Lato" w:hAnsi="Lato" w:cs="Arial"/>
          <w:bCs/>
          <w:sz w:val="24"/>
          <w:lang w:val="en-US"/>
        </w:rPr>
      </w:pPr>
    </w:p>
    <w:p w:rsidR="0057392D" w:rsidRPr="00195D9D" w:rsidRDefault="0057392D" w:rsidP="001913E6">
      <w:pPr>
        <w:pStyle w:val="ListParagraph"/>
        <w:numPr>
          <w:ilvl w:val="0"/>
          <w:numId w:val="19"/>
        </w:numPr>
        <w:ind w:left="426" w:hanging="426"/>
        <w:rPr>
          <w:rFonts w:ascii="Lato" w:hAnsi="Lato" w:cs="Arial"/>
          <w:b/>
          <w:bCs/>
          <w:sz w:val="28"/>
          <w:szCs w:val="28"/>
          <w:lang w:val="en-US"/>
        </w:rPr>
      </w:pPr>
      <w:r w:rsidRPr="00195D9D">
        <w:rPr>
          <w:rFonts w:ascii="Lato" w:hAnsi="Lato" w:cs="Arial"/>
          <w:b/>
          <w:bCs/>
          <w:sz w:val="28"/>
          <w:szCs w:val="28"/>
          <w:lang w:val="en-US"/>
        </w:rPr>
        <w:t>DEFINITION</w:t>
      </w:r>
      <w:r w:rsidR="00112F67" w:rsidRPr="00195D9D">
        <w:rPr>
          <w:rFonts w:ascii="Lato" w:hAnsi="Lato" w:cs="Arial"/>
          <w:b/>
          <w:bCs/>
          <w:sz w:val="28"/>
          <w:szCs w:val="28"/>
          <w:lang w:val="en-US"/>
        </w:rPr>
        <w:t>S</w:t>
      </w:r>
    </w:p>
    <w:p w:rsidR="00EC55A3" w:rsidRDefault="00EC55A3">
      <w:pPr>
        <w:pStyle w:val="BodyText"/>
        <w:spacing w:after="0"/>
        <w:ind w:left="425"/>
        <w:rPr>
          <w:rFonts w:ascii="Lato" w:hAnsi="Lato" w:cs="Arial"/>
          <w:bCs/>
          <w:sz w:val="24"/>
          <w:lang w:val="en-US"/>
        </w:rPr>
      </w:pPr>
    </w:p>
    <w:p w:rsidR="00EC55A3" w:rsidRDefault="00EC55A3" w:rsidP="00585C5E">
      <w:pPr>
        <w:ind w:right="837"/>
        <w:rPr>
          <w:rFonts w:ascii="Lato" w:hAnsi="Lato" w:cs="Arial"/>
          <w:bCs/>
          <w:sz w:val="24"/>
          <w:lang w:val="en-US"/>
        </w:rPr>
      </w:pPr>
      <w:r>
        <w:rPr>
          <w:rFonts w:ascii="Lato" w:hAnsi="Lato" w:cs="Arial"/>
          <w:bCs/>
          <w:sz w:val="24"/>
          <w:lang w:val="en-US"/>
        </w:rPr>
        <w:t>In this Part:</w:t>
      </w:r>
    </w:p>
    <w:p w:rsidR="00EC55A3" w:rsidRDefault="00EC55A3" w:rsidP="00585C5E">
      <w:pPr>
        <w:ind w:right="837"/>
        <w:rPr>
          <w:rFonts w:ascii="Lato" w:hAnsi="Lato" w:cs="Arial"/>
          <w:bCs/>
          <w:sz w:val="24"/>
          <w:lang w:val="en-US"/>
        </w:rPr>
      </w:pPr>
    </w:p>
    <w:p w:rsidR="00E80E7D" w:rsidRPr="00EC5D18" w:rsidRDefault="00EC5D18" w:rsidP="00585C5E">
      <w:pPr>
        <w:ind w:right="837"/>
        <w:rPr>
          <w:rFonts w:ascii="Lato" w:hAnsi="Lato" w:cs="Arial"/>
          <w:bCs/>
          <w:sz w:val="24"/>
          <w:lang w:val="en-US"/>
        </w:rPr>
      </w:pPr>
      <w:r w:rsidRPr="00EC5D18">
        <w:rPr>
          <w:rFonts w:ascii="Lato" w:hAnsi="Lato" w:cs="Arial"/>
          <w:bCs/>
          <w:sz w:val="24"/>
          <w:lang w:val="en-US"/>
        </w:rPr>
        <w:t xml:space="preserve">The Act - </w:t>
      </w:r>
      <w:r w:rsidR="00EC55A3" w:rsidRPr="007E7FA0">
        <w:rPr>
          <w:rFonts w:ascii="Lato" w:hAnsi="Lato" w:cs="Arial"/>
          <w:bCs/>
          <w:i/>
          <w:sz w:val="24"/>
          <w:lang w:val="en-US"/>
        </w:rPr>
        <w:t xml:space="preserve">Education Act </w:t>
      </w:r>
      <w:r w:rsidR="008D4DB2" w:rsidRPr="007E7FA0">
        <w:rPr>
          <w:rFonts w:ascii="Lato" w:hAnsi="Lato" w:cs="Arial"/>
          <w:bCs/>
          <w:i/>
          <w:sz w:val="24"/>
          <w:lang w:val="en-US"/>
        </w:rPr>
        <w:t>2015</w:t>
      </w:r>
      <w:r w:rsidR="007E7FA0">
        <w:rPr>
          <w:rFonts w:ascii="Lato" w:hAnsi="Lato" w:cs="Arial"/>
          <w:bCs/>
          <w:i/>
          <w:sz w:val="24"/>
          <w:lang w:val="en-US"/>
        </w:rPr>
        <w:t>.</w:t>
      </w:r>
    </w:p>
    <w:p w:rsidR="00092993" w:rsidRPr="00EC5D18" w:rsidRDefault="00092993" w:rsidP="00585C5E">
      <w:pPr>
        <w:ind w:right="837"/>
        <w:rPr>
          <w:rFonts w:ascii="Lato" w:hAnsi="Lato" w:cs="Arial"/>
          <w:bCs/>
          <w:sz w:val="24"/>
          <w:lang w:val="en-US"/>
        </w:rPr>
      </w:pPr>
    </w:p>
    <w:p w:rsidR="008D4DB2" w:rsidRPr="00EC5D18" w:rsidRDefault="008D4DB2" w:rsidP="00585C5E">
      <w:pPr>
        <w:ind w:right="837"/>
        <w:rPr>
          <w:rFonts w:ascii="Lato" w:hAnsi="Lato" w:cs="Arial"/>
          <w:bCs/>
          <w:sz w:val="24"/>
          <w:lang w:val="en-US"/>
        </w:rPr>
      </w:pPr>
      <w:r w:rsidRPr="00EC5D18">
        <w:rPr>
          <w:rFonts w:ascii="Lato" w:hAnsi="Lato" w:cs="Arial"/>
          <w:bCs/>
          <w:sz w:val="24"/>
          <w:lang w:val="en-US"/>
        </w:rPr>
        <w:lastRenderedPageBreak/>
        <w:t>NT- Northern Territory</w:t>
      </w:r>
      <w:r w:rsidR="007E7FA0">
        <w:rPr>
          <w:rFonts w:ascii="Lato" w:hAnsi="Lato" w:cs="Arial"/>
          <w:bCs/>
          <w:sz w:val="24"/>
          <w:lang w:val="en-US"/>
        </w:rPr>
        <w:t>.</w:t>
      </w:r>
    </w:p>
    <w:p w:rsidR="008D4DB2" w:rsidRPr="00EC5D18" w:rsidRDefault="008D4DB2" w:rsidP="00585C5E">
      <w:pPr>
        <w:ind w:right="837"/>
        <w:rPr>
          <w:rFonts w:ascii="Lato" w:hAnsi="Lato" w:cs="Arial"/>
          <w:bCs/>
          <w:sz w:val="24"/>
          <w:lang w:val="en-US"/>
        </w:rPr>
      </w:pPr>
    </w:p>
    <w:p w:rsidR="00E80E7D" w:rsidRPr="00EC5D18" w:rsidRDefault="00C620B1" w:rsidP="00585C5E">
      <w:pPr>
        <w:ind w:right="837"/>
        <w:rPr>
          <w:rFonts w:ascii="Lato" w:hAnsi="Lato" w:cs="Arial"/>
          <w:bCs/>
          <w:sz w:val="24"/>
          <w:lang w:val="en-US"/>
        </w:rPr>
      </w:pPr>
      <w:r w:rsidRPr="00EC5D18">
        <w:rPr>
          <w:rFonts w:ascii="Lato" w:hAnsi="Lato" w:cs="Arial"/>
          <w:bCs/>
          <w:sz w:val="24"/>
          <w:lang w:val="en-US"/>
        </w:rPr>
        <w:t>R</w:t>
      </w:r>
      <w:r w:rsidR="00E80E7D" w:rsidRPr="00EC5D18">
        <w:rPr>
          <w:rFonts w:ascii="Lato" w:hAnsi="Lato" w:cs="Arial"/>
          <w:bCs/>
          <w:sz w:val="24"/>
          <w:lang w:val="en-US"/>
        </w:rPr>
        <w:t>egistrar</w:t>
      </w:r>
      <w:r w:rsidRPr="00EC5D18">
        <w:rPr>
          <w:rFonts w:ascii="Lato" w:hAnsi="Lato" w:cs="Arial"/>
          <w:bCs/>
          <w:sz w:val="24"/>
          <w:lang w:val="en-US"/>
        </w:rPr>
        <w:t xml:space="preserve"> </w:t>
      </w:r>
      <w:r w:rsidR="00EC5D18">
        <w:rPr>
          <w:rFonts w:ascii="Lato" w:hAnsi="Lato" w:cs="Arial"/>
          <w:bCs/>
          <w:sz w:val="24"/>
          <w:lang w:val="en-US"/>
        </w:rPr>
        <w:t>-</w:t>
      </w:r>
      <w:r w:rsidRPr="00EC5D18">
        <w:rPr>
          <w:rFonts w:ascii="Lato" w:hAnsi="Lato" w:cs="Arial"/>
          <w:bCs/>
          <w:sz w:val="24"/>
          <w:lang w:val="en-US"/>
        </w:rPr>
        <w:t xml:space="preserve"> registrar of non-</w:t>
      </w:r>
      <w:r w:rsidR="00EC5D18">
        <w:rPr>
          <w:rFonts w:ascii="Lato" w:hAnsi="Lato" w:cs="Arial"/>
          <w:bCs/>
          <w:sz w:val="24"/>
          <w:lang w:val="en-US"/>
        </w:rPr>
        <w:t>g</w:t>
      </w:r>
      <w:r w:rsidRPr="00EC5D18">
        <w:rPr>
          <w:rFonts w:ascii="Lato" w:hAnsi="Lato" w:cs="Arial"/>
          <w:bCs/>
          <w:sz w:val="24"/>
          <w:lang w:val="en-US"/>
        </w:rPr>
        <w:t>overnment schools appointed under section 123</w:t>
      </w:r>
      <w:r w:rsidR="00EC5D18">
        <w:rPr>
          <w:rFonts w:ascii="Lato" w:hAnsi="Lato" w:cs="Arial"/>
          <w:bCs/>
          <w:sz w:val="24"/>
          <w:lang w:val="en-US"/>
        </w:rPr>
        <w:t xml:space="preserve"> of the Education Act</w:t>
      </w:r>
      <w:r w:rsidR="007E7FA0">
        <w:rPr>
          <w:rFonts w:ascii="Lato" w:hAnsi="Lato" w:cs="Arial"/>
          <w:bCs/>
          <w:sz w:val="24"/>
          <w:lang w:val="en-US"/>
        </w:rPr>
        <w:t>.</w:t>
      </w:r>
    </w:p>
    <w:p w:rsidR="00E80E7D" w:rsidRPr="00585C5E" w:rsidRDefault="00E80E7D" w:rsidP="00585C5E">
      <w:pPr>
        <w:ind w:right="837"/>
        <w:rPr>
          <w:rFonts w:ascii="Lato" w:hAnsi="Lato" w:cs="Arial"/>
          <w:bCs/>
          <w:sz w:val="24"/>
          <w:lang w:val="en-US"/>
        </w:rPr>
      </w:pPr>
    </w:p>
    <w:p w:rsidR="00C620B1" w:rsidRDefault="00E80E7D" w:rsidP="00585C5E">
      <w:pPr>
        <w:ind w:right="837"/>
        <w:rPr>
          <w:rFonts w:ascii="Lato" w:hAnsi="Lato" w:cs="Arial"/>
          <w:bCs/>
          <w:sz w:val="24"/>
          <w:lang w:val="en-US"/>
        </w:rPr>
      </w:pPr>
      <w:r w:rsidRPr="00EC5D18">
        <w:rPr>
          <w:rFonts w:ascii="Lato" w:hAnsi="Lato" w:cs="Arial"/>
          <w:bCs/>
          <w:sz w:val="24"/>
          <w:lang w:val="en-US"/>
        </w:rPr>
        <w:t>Registration</w:t>
      </w:r>
      <w:r w:rsidR="00EC5D18">
        <w:rPr>
          <w:rFonts w:ascii="Lato" w:hAnsi="Lato" w:cs="Arial"/>
          <w:bCs/>
          <w:sz w:val="24"/>
          <w:lang w:val="en-US"/>
        </w:rPr>
        <w:t xml:space="preserve"> - </w:t>
      </w:r>
      <w:r w:rsidR="00C620B1" w:rsidRPr="00EC5D18">
        <w:rPr>
          <w:rFonts w:ascii="Lato" w:hAnsi="Lato" w:cs="Arial"/>
          <w:bCs/>
          <w:sz w:val="24"/>
          <w:lang w:val="en-US"/>
        </w:rPr>
        <w:t>in relation to a non-</w:t>
      </w:r>
      <w:r w:rsidR="00EC5D18">
        <w:rPr>
          <w:rFonts w:ascii="Lato" w:hAnsi="Lato" w:cs="Arial"/>
          <w:bCs/>
          <w:sz w:val="24"/>
          <w:lang w:val="en-US"/>
        </w:rPr>
        <w:t>g</w:t>
      </w:r>
      <w:r w:rsidR="00C620B1" w:rsidRPr="00EC5D18">
        <w:rPr>
          <w:rFonts w:ascii="Lato" w:hAnsi="Lato" w:cs="Arial"/>
          <w:bCs/>
          <w:sz w:val="24"/>
          <w:lang w:val="en-US"/>
        </w:rPr>
        <w:t xml:space="preserve">overnment school, means a registration of the school under </w:t>
      </w:r>
      <w:r w:rsidR="00EC5D18">
        <w:rPr>
          <w:rFonts w:ascii="Lato" w:hAnsi="Lato" w:cs="Arial"/>
          <w:bCs/>
          <w:sz w:val="24"/>
          <w:lang w:val="en-US"/>
        </w:rPr>
        <w:t xml:space="preserve">section </w:t>
      </w:r>
      <w:r w:rsidR="0021037D" w:rsidRPr="00EC5D18">
        <w:rPr>
          <w:rFonts w:ascii="Lato" w:hAnsi="Lato" w:cs="Arial"/>
          <w:bCs/>
          <w:sz w:val="24"/>
          <w:lang w:val="en-US"/>
        </w:rPr>
        <w:t>125</w:t>
      </w:r>
      <w:r w:rsidR="00EC5D18">
        <w:rPr>
          <w:rFonts w:ascii="Lato" w:hAnsi="Lato" w:cs="Arial"/>
          <w:bCs/>
          <w:sz w:val="24"/>
          <w:lang w:val="en-US"/>
        </w:rPr>
        <w:t xml:space="preserve"> of the Act</w:t>
      </w:r>
      <w:r w:rsidR="007E7FA0">
        <w:rPr>
          <w:rFonts w:ascii="Lato" w:hAnsi="Lato" w:cs="Arial"/>
          <w:bCs/>
          <w:sz w:val="24"/>
          <w:lang w:val="en-US"/>
        </w:rPr>
        <w:t>.</w:t>
      </w:r>
    </w:p>
    <w:p w:rsidR="006D7B3E" w:rsidRDefault="006D7B3E" w:rsidP="00EC5D18">
      <w:pPr>
        <w:ind w:left="426"/>
        <w:rPr>
          <w:rFonts w:ascii="Lato" w:hAnsi="Lato" w:cs="Arial"/>
          <w:bCs/>
          <w:sz w:val="24"/>
          <w:lang w:val="en-US"/>
        </w:rPr>
      </w:pPr>
    </w:p>
    <w:p w:rsidR="006D7B3E" w:rsidRPr="00195D9D" w:rsidRDefault="006D7B3E" w:rsidP="006D7B3E">
      <w:pPr>
        <w:pStyle w:val="ListParagraph"/>
        <w:numPr>
          <w:ilvl w:val="0"/>
          <w:numId w:val="19"/>
        </w:numPr>
        <w:ind w:left="426" w:hanging="426"/>
        <w:rPr>
          <w:rFonts w:ascii="Lato" w:hAnsi="Lato" w:cs="Arial"/>
          <w:b/>
          <w:bCs/>
          <w:sz w:val="28"/>
          <w:szCs w:val="28"/>
          <w:lang w:val="en-US"/>
        </w:rPr>
      </w:pPr>
      <w:r w:rsidRPr="00195D9D">
        <w:rPr>
          <w:rFonts w:ascii="Lato" w:hAnsi="Lato" w:cs="Arial"/>
          <w:b/>
          <w:bCs/>
          <w:sz w:val="28"/>
          <w:szCs w:val="28"/>
          <w:lang w:val="en-US"/>
        </w:rPr>
        <w:t xml:space="preserve">ROLES AND RESPONSIBILITIES </w:t>
      </w:r>
    </w:p>
    <w:p w:rsidR="006D7B3E" w:rsidRPr="00195D9D" w:rsidRDefault="006D7B3E" w:rsidP="006D7B3E">
      <w:pPr>
        <w:ind w:left="426"/>
        <w:rPr>
          <w:rFonts w:ascii="Lato" w:hAnsi="Lato" w:cs="Arial"/>
          <w:bCs/>
          <w:sz w:val="24"/>
          <w:lang w:val="en-US"/>
        </w:rPr>
      </w:pPr>
    </w:p>
    <w:p w:rsidR="00BD00A8" w:rsidRPr="009C334E" w:rsidRDefault="00BD00A8" w:rsidP="00BD00A8">
      <w:pPr>
        <w:pStyle w:val="Default"/>
        <w:spacing w:after="120"/>
        <w:rPr>
          <w:rFonts w:ascii="Lato" w:hAnsi="Lato"/>
        </w:rPr>
      </w:pPr>
      <w:r w:rsidRPr="009C334E">
        <w:rPr>
          <w:rFonts w:ascii="Lato" w:hAnsi="Lato"/>
        </w:rPr>
        <w:t xml:space="preserve">The </w:t>
      </w:r>
      <w:r>
        <w:rPr>
          <w:rFonts w:ascii="Lato" w:hAnsi="Lato"/>
          <w:b/>
          <w:bCs/>
        </w:rPr>
        <w:t>Registrar of Non-Government Schools</w:t>
      </w:r>
      <w:r w:rsidRPr="009C334E">
        <w:rPr>
          <w:rFonts w:ascii="Lato" w:hAnsi="Lato"/>
          <w:b/>
          <w:bCs/>
        </w:rPr>
        <w:t xml:space="preserve"> </w:t>
      </w:r>
      <w:r w:rsidRPr="009C334E">
        <w:rPr>
          <w:rFonts w:ascii="Lato" w:hAnsi="Lato"/>
        </w:rPr>
        <w:t xml:space="preserve">is responsible for: </w:t>
      </w:r>
    </w:p>
    <w:p w:rsidR="00BD00A8" w:rsidRPr="009C334E" w:rsidRDefault="00BD00A8" w:rsidP="00BD00A8">
      <w:pPr>
        <w:pStyle w:val="Default"/>
        <w:numPr>
          <w:ilvl w:val="0"/>
          <w:numId w:val="79"/>
        </w:numPr>
        <w:rPr>
          <w:rFonts w:ascii="Lato" w:hAnsi="Lato"/>
        </w:rPr>
      </w:pPr>
      <w:r w:rsidRPr="009C334E">
        <w:rPr>
          <w:rFonts w:ascii="Lato" w:hAnsi="Lato"/>
        </w:rPr>
        <w:t>the scheduling of routine assessme</w:t>
      </w:r>
      <w:r>
        <w:rPr>
          <w:rFonts w:ascii="Lato" w:hAnsi="Lato"/>
        </w:rPr>
        <w:t>nts and approval of special investigations;</w:t>
      </w:r>
    </w:p>
    <w:p w:rsidR="00BD00A8" w:rsidRPr="009C334E" w:rsidRDefault="00BD00A8" w:rsidP="00BD00A8">
      <w:pPr>
        <w:pStyle w:val="Default"/>
        <w:numPr>
          <w:ilvl w:val="0"/>
          <w:numId w:val="79"/>
        </w:numPr>
        <w:rPr>
          <w:rFonts w:ascii="Lato" w:hAnsi="Lato"/>
        </w:rPr>
      </w:pPr>
      <w:r w:rsidRPr="009C334E">
        <w:rPr>
          <w:rFonts w:ascii="Lato" w:hAnsi="Lato"/>
        </w:rPr>
        <w:t>appointme</w:t>
      </w:r>
      <w:r>
        <w:rPr>
          <w:rFonts w:ascii="Lato" w:hAnsi="Lato"/>
        </w:rPr>
        <w:t>nt of assessors;</w:t>
      </w:r>
    </w:p>
    <w:p w:rsidR="00BD00A8" w:rsidRPr="009C334E" w:rsidRDefault="00BD00A8" w:rsidP="00BD00A8">
      <w:pPr>
        <w:pStyle w:val="Default"/>
        <w:numPr>
          <w:ilvl w:val="0"/>
          <w:numId w:val="79"/>
        </w:numPr>
        <w:rPr>
          <w:rFonts w:ascii="Lato" w:hAnsi="Lato"/>
        </w:rPr>
      </w:pPr>
      <w:r w:rsidRPr="009C334E">
        <w:rPr>
          <w:rFonts w:ascii="Lato" w:hAnsi="Lato"/>
        </w:rPr>
        <w:t>variation of standard timeframes for routine assessment and special inves</w:t>
      </w:r>
      <w:r>
        <w:rPr>
          <w:rFonts w:ascii="Lato" w:hAnsi="Lato"/>
        </w:rPr>
        <w:t>tigation feedback and reporting;</w:t>
      </w:r>
      <w:r w:rsidRPr="009C334E">
        <w:rPr>
          <w:rFonts w:ascii="Lato" w:hAnsi="Lato"/>
        </w:rPr>
        <w:t xml:space="preserve"> </w:t>
      </w:r>
    </w:p>
    <w:p w:rsidR="00BD00A8" w:rsidRPr="009C334E" w:rsidRDefault="00BD00A8" w:rsidP="00BD00A8">
      <w:pPr>
        <w:pStyle w:val="Default"/>
        <w:numPr>
          <w:ilvl w:val="0"/>
          <w:numId w:val="79"/>
        </w:numPr>
        <w:rPr>
          <w:rFonts w:ascii="Lato" w:hAnsi="Lato"/>
        </w:rPr>
      </w:pPr>
      <w:r w:rsidRPr="009C334E">
        <w:rPr>
          <w:rFonts w:ascii="Lato" w:hAnsi="Lato"/>
        </w:rPr>
        <w:t xml:space="preserve">deciding and communicating consequences of breaches of registration requirements or conditions; and </w:t>
      </w:r>
    </w:p>
    <w:p w:rsidR="00BD00A8" w:rsidRPr="009C334E" w:rsidRDefault="00BD00A8" w:rsidP="00BD00A8">
      <w:pPr>
        <w:pStyle w:val="Default"/>
        <w:numPr>
          <w:ilvl w:val="0"/>
          <w:numId w:val="79"/>
        </w:numPr>
        <w:rPr>
          <w:rFonts w:ascii="Lato" w:hAnsi="Lato"/>
        </w:rPr>
      </w:pPr>
      <w:proofErr w:type="gramStart"/>
      <w:r w:rsidRPr="009C334E">
        <w:rPr>
          <w:rFonts w:ascii="Lato" w:hAnsi="Lato"/>
        </w:rPr>
        <w:t>maintaining</w:t>
      </w:r>
      <w:proofErr w:type="gramEnd"/>
      <w:r w:rsidRPr="009C334E">
        <w:rPr>
          <w:rFonts w:ascii="Lato" w:hAnsi="Lato"/>
        </w:rPr>
        <w:t xml:space="preserve"> the NGS register. </w:t>
      </w:r>
    </w:p>
    <w:p w:rsidR="00BD00A8" w:rsidRDefault="00BD00A8" w:rsidP="009C334E">
      <w:pPr>
        <w:pStyle w:val="Default"/>
        <w:rPr>
          <w:rFonts w:ascii="Lato" w:hAnsi="Lato"/>
        </w:rPr>
      </w:pPr>
    </w:p>
    <w:p w:rsidR="00BD00A8" w:rsidRDefault="00BD00A8" w:rsidP="00BD00A8">
      <w:pPr>
        <w:pStyle w:val="Default"/>
        <w:rPr>
          <w:rFonts w:ascii="Lato" w:hAnsi="Lato"/>
        </w:rPr>
      </w:pPr>
      <w:r w:rsidRPr="009C334E">
        <w:rPr>
          <w:rFonts w:ascii="Lato" w:hAnsi="Lato"/>
        </w:rPr>
        <w:t xml:space="preserve">The </w:t>
      </w:r>
      <w:r w:rsidRPr="009C334E">
        <w:rPr>
          <w:rFonts w:ascii="Lato" w:hAnsi="Lato"/>
          <w:b/>
          <w:bCs/>
        </w:rPr>
        <w:t xml:space="preserve">Assessors </w:t>
      </w:r>
      <w:r w:rsidRPr="009C334E">
        <w:rPr>
          <w:rFonts w:ascii="Lato" w:hAnsi="Lato"/>
        </w:rPr>
        <w:t xml:space="preserve">are responsible for conducting routine assessments and special investigations </w:t>
      </w:r>
      <w:r>
        <w:rPr>
          <w:rFonts w:ascii="Lato" w:hAnsi="Lato"/>
        </w:rPr>
        <w:t>of</w:t>
      </w:r>
      <w:r w:rsidRPr="009C334E">
        <w:rPr>
          <w:rFonts w:ascii="Lato" w:hAnsi="Lato"/>
        </w:rPr>
        <w:t xml:space="preserve"> an NGS and reporting conclusions to the </w:t>
      </w:r>
      <w:r>
        <w:rPr>
          <w:rFonts w:ascii="Lato" w:hAnsi="Lato"/>
        </w:rPr>
        <w:t>registrar</w:t>
      </w:r>
      <w:r w:rsidRPr="009C334E">
        <w:rPr>
          <w:rFonts w:ascii="Lato" w:hAnsi="Lato"/>
        </w:rPr>
        <w:t xml:space="preserve"> within </w:t>
      </w:r>
      <w:r>
        <w:rPr>
          <w:rFonts w:ascii="Lato" w:hAnsi="Lato"/>
        </w:rPr>
        <w:t>specified</w:t>
      </w:r>
      <w:r w:rsidRPr="009C334E">
        <w:rPr>
          <w:rFonts w:ascii="Lato" w:hAnsi="Lato"/>
        </w:rPr>
        <w:t xml:space="preserve"> timeframe</w:t>
      </w:r>
      <w:r>
        <w:rPr>
          <w:rFonts w:ascii="Lato" w:hAnsi="Lato"/>
        </w:rPr>
        <w:t>s</w:t>
      </w:r>
      <w:r w:rsidRPr="009C334E">
        <w:rPr>
          <w:rFonts w:ascii="Lato" w:hAnsi="Lato"/>
        </w:rPr>
        <w:t xml:space="preserve">. </w:t>
      </w:r>
    </w:p>
    <w:p w:rsidR="00BD00A8" w:rsidRDefault="00BD00A8" w:rsidP="00BD00A8">
      <w:pPr>
        <w:pStyle w:val="Default"/>
        <w:rPr>
          <w:rFonts w:ascii="Lato" w:hAnsi="Lato"/>
        </w:rPr>
      </w:pPr>
    </w:p>
    <w:p w:rsidR="009C334E" w:rsidRDefault="009C334E" w:rsidP="009C334E">
      <w:pPr>
        <w:pStyle w:val="Default"/>
        <w:rPr>
          <w:rFonts w:ascii="Lato" w:hAnsi="Lato"/>
        </w:rPr>
      </w:pPr>
      <w:r w:rsidRPr="009C334E">
        <w:rPr>
          <w:rFonts w:ascii="Lato" w:hAnsi="Lato"/>
        </w:rPr>
        <w:t xml:space="preserve">The </w:t>
      </w:r>
      <w:r w:rsidRPr="009C334E">
        <w:rPr>
          <w:rFonts w:ascii="Lato" w:hAnsi="Lato"/>
          <w:b/>
          <w:bCs/>
        </w:rPr>
        <w:t xml:space="preserve">Executive of the Department of Education </w:t>
      </w:r>
      <w:r w:rsidRPr="009C334E">
        <w:rPr>
          <w:rFonts w:ascii="Lato" w:hAnsi="Lato"/>
        </w:rPr>
        <w:t xml:space="preserve">is responsible for approval of policy relating to the routine assessment or special investigation of an NGS. </w:t>
      </w:r>
    </w:p>
    <w:p w:rsidR="009C334E" w:rsidRPr="009C334E" w:rsidRDefault="009C334E" w:rsidP="009C334E">
      <w:pPr>
        <w:pStyle w:val="Default"/>
        <w:rPr>
          <w:rFonts w:ascii="Lato" w:hAnsi="Lato"/>
        </w:rPr>
      </w:pPr>
    </w:p>
    <w:p w:rsidR="00BD00A8" w:rsidRDefault="00BD00A8" w:rsidP="00BD00A8">
      <w:pPr>
        <w:rPr>
          <w:rFonts w:ascii="Lato" w:hAnsi="Lato"/>
          <w:sz w:val="24"/>
        </w:rPr>
      </w:pPr>
      <w:r w:rsidRPr="009C334E">
        <w:rPr>
          <w:rFonts w:ascii="Lato" w:hAnsi="Lato"/>
          <w:b/>
          <w:bCs/>
          <w:sz w:val="24"/>
        </w:rPr>
        <w:t xml:space="preserve">NGS governing bodies and employees </w:t>
      </w:r>
      <w:r w:rsidRPr="009C334E">
        <w:rPr>
          <w:rFonts w:ascii="Lato" w:hAnsi="Lato"/>
          <w:sz w:val="24"/>
        </w:rPr>
        <w:t>are responsible for providing the information and assistance requested by assessors during the course of a routine assessment or special investigation.</w:t>
      </w:r>
    </w:p>
    <w:p w:rsidR="009C334E" w:rsidRPr="009C334E" w:rsidRDefault="009C334E" w:rsidP="009C334E">
      <w:pPr>
        <w:pStyle w:val="Default"/>
        <w:rPr>
          <w:rFonts w:ascii="Lato" w:hAnsi="Lato"/>
        </w:rPr>
      </w:pPr>
    </w:p>
    <w:p w:rsidR="009C334E" w:rsidRDefault="009C334E" w:rsidP="009C334E">
      <w:pPr>
        <w:pStyle w:val="Default"/>
        <w:rPr>
          <w:rFonts w:ascii="Lato" w:hAnsi="Lato"/>
        </w:rPr>
      </w:pPr>
      <w:r w:rsidRPr="009C334E">
        <w:rPr>
          <w:rFonts w:ascii="Lato" w:hAnsi="Lato"/>
        </w:rPr>
        <w:t xml:space="preserve">The </w:t>
      </w:r>
      <w:r w:rsidR="00BD00A8">
        <w:rPr>
          <w:rFonts w:ascii="Lato" w:hAnsi="Lato"/>
          <w:b/>
          <w:bCs/>
        </w:rPr>
        <w:t>Manager</w:t>
      </w:r>
      <w:r w:rsidRPr="009C334E">
        <w:rPr>
          <w:rFonts w:ascii="Lato" w:hAnsi="Lato"/>
          <w:b/>
          <w:bCs/>
        </w:rPr>
        <w:t xml:space="preserve"> Non-Government School</w:t>
      </w:r>
      <w:r w:rsidR="00BD00A8">
        <w:rPr>
          <w:rFonts w:ascii="Lato" w:hAnsi="Lato"/>
          <w:b/>
          <w:bCs/>
        </w:rPr>
        <w:t>s</w:t>
      </w:r>
      <w:r w:rsidRPr="009C334E">
        <w:rPr>
          <w:rFonts w:ascii="Lato" w:hAnsi="Lato"/>
          <w:b/>
          <w:bCs/>
        </w:rPr>
        <w:t xml:space="preserve"> </w:t>
      </w:r>
      <w:r w:rsidRPr="009C334E">
        <w:rPr>
          <w:rFonts w:ascii="Lato" w:hAnsi="Lato"/>
        </w:rPr>
        <w:t xml:space="preserve">will act on behalf of the </w:t>
      </w:r>
      <w:r w:rsidR="00BD00A8">
        <w:rPr>
          <w:rFonts w:ascii="Lato" w:hAnsi="Lato"/>
        </w:rPr>
        <w:t>registrar</w:t>
      </w:r>
      <w:r w:rsidRPr="009C334E">
        <w:rPr>
          <w:rFonts w:ascii="Lato" w:hAnsi="Lato"/>
        </w:rPr>
        <w:t xml:space="preserve"> for all administrative matters relating to NGS routine assessment and special investigation. </w:t>
      </w:r>
    </w:p>
    <w:p w:rsidR="00BD00A8" w:rsidRPr="009C334E" w:rsidRDefault="00BD00A8" w:rsidP="009C334E">
      <w:pPr>
        <w:pStyle w:val="Default"/>
        <w:rPr>
          <w:rFonts w:ascii="Lato" w:hAnsi="Lato"/>
        </w:rPr>
      </w:pPr>
    </w:p>
    <w:p w:rsidR="00BD00A8" w:rsidRPr="009C334E" w:rsidRDefault="00BD00A8" w:rsidP="009C334E">
      <w:pPr>
        <w:rPr>
          <w:rFonts w:ascii="Lato" w:hAnsi="Lato"/>
          <w:sz w:val="24"/>
          <w:lang w:val="en-US"/>
        </w:rPr>
      </w:pPr>
    </w:p>
    <w:p w:rsidR="00F77E70" w:rsidRPr="00195D9D" w:rsidRDefault="0057392D">
      <w:pPr>
        <w:pStyle w:val="ListParagraph"/>
        <w:numPr>
          <w:ilvl w:val="0"/>
          <w:numId w:val="19"/>
        </w:numPr>
        <w:ind w:left="426" w:hanging="426"/>
        <w:rPr>
          <w:rFonts w:ascii="Lato" w:hAnsi="Lato" w:cs="Arial"/>
          <w:b/>
          <w:bCs/>
          <w:sz w:val="28"/>
          <w:szCs w:val="28"/>
          <w:lang w:val="en-US"/>
        </w:rPr>
      </w:pPr>
      <w:r w:rsidRPr="00195D9D">
        <w:rPr>
          <w:rFonts w:ascii="Lato" w:hAnsi="Lato" w:cs="Arial"/>
          <w:b/>
          <w:bCs/>
          <w:sz w:val="28"/>
          <w:szCs w:val="28"/>
          <w:lang w:val="en-US"/>
        </w:rPr>
        <w:t>RELATED POLIC</w:t>
      </w:r>
      <w:r w:rsidR="00AF44A8" w:rsidRPr="00195D9D">
        <w:rPr>
          <w:rFonts w:ascii="Lato" w:hAnsi="Lato" w:cs="Arial"/>
          <w:b/>
          <w:bCs/>
          <w:sz w:val="28"/>
          <w:szCs w:val="28"/>
          <w:lang w:val="en-US"/>
        </w:rPr>
        <w:t>Y, LEGISLATION</w:t>
      </w:r>
      <w:r w:rsidRPr="00195D9D">
        <w:rPr>
          <w:rFonts w:ascii="Lato" w:hAnsi="Lato" w:cs="Arial"/>
          <w:b/>
          <w:bCs/>
          <w:sz w:val="28"/>
          <w:szCs w:val="28"/>
          <w:lang w:val="en-US"/>
        </w:rPr>
        <w:t xml:space="preserve"> </w:t>
      </w:r>
      <w:r w:rsidR="00112F67" w:rsidRPr="00195D9D">
        <w:rPr>
          <w:rFonts w:ascii="Lato" w:hAnsi="Lato" w:cs="Arial"/>
          <w:b/>
          <w:bCs/>
          <w:sz w:val="28"/>
          <w:szCs w:val="28"/>
          <w:lang w:val="en-US"/>
        </w:rPr>
        <w:t xml:space="preserve">AND DOCUMENTS </w:t>
      </w:r>
    </w:p>
    <w:p w:rsidR="0010190F" w:rsidRPr="00195D9D" w:rsidRDefault="0010190F">
      <w:pPr>
        <w:ind w:left="426"/>
        <w:rPr>
          <w:rFonts w:ascii="Lato" w:hAnsi="Lato" w:cs="Arial"/>
          <w:bCs/>
          <w:sz w:val="24"/>
          <w:lang w:val="en-US"/>
        </w:rPr>
      </w:pPr>
    </w:p>
    <w:p w:rsidR="00C6344B" w:rsidRPr="00585C5E" w:rsidRDefault="00A81248" w:rsidP="00585C5E">
      <w:pPr>
        <w:ind w:right="837"/>
        <w:rPr>
          <w:rFonts w:ascii="Lato" w:hAnsi="Lato" w:cs="Arial"/>
          <w:bCs/>
          <w:sz w:val="24"/>
          <w:lang w:val="en-US"/>
        </w:rPr>
      </w:pPr>
      <w:r w:rsidRPr="00585C5E">
        <w:rPr>
          <w:rFonts w:ascii="Lato" w:hAnsi="Lato" w:cs="Arial"/>
          <w:bCs/>
          <w:sz w:val="24"/>
          <w:lang w:val="en-US"/>
        </w:rPr>
        <w:t>The Education Act</w:t>
      </w:r>
      <w:r w:rsidR="0061163D" w:rsidRPr="00585C5E">
        <w:rPr>
          <w:rFonts w:ascii="Lato" w:hAnsi="Lato" w:cs="Arial"/>
          <w:bCs/>
          <w:sz w:val="24"/>
          <w:lang w:val="en-US"/>
        </w:rPr>
        <w:t xml:space="preserve"> 2015 - </w:t>
      </w:r>
      <w:hyperlink r:id="rId8" w:history="1">
        <w:r w:rsidR="00585C5E" w:rsidRPr="00484E9D">
          <w:rPr>
            <w:rStyle w:val="Hyperlink"/>
            <w:rFonts w:ascii="Lato" w:hAnsi="Lato" w:cs="Arial"/>
            <w:bCs/>
            <w:sz w:val="24"/>
            <w:lang w:val="en-US"/>
          </w:rPr>
          <w:t>https://legislation.nt.gov.au/en/Legislation/EDUCATION-ACT</w:t>
        </w:r>
      </w:hyperlink>
      <w:r w:rsidR="00585C5E">
        <w:rPr>
          <w:rFonts w:ascii="Lato" w:hAnsi="Lato" w:cs="Arial"/>
          <w:bCs/>
          <w:sz w:val="24"/>
          <w:lang w:val="en-US"/>
        </w:rPr>
        <w:t xml:space="preserve">   </w:t>
      </w:r>
    </w:p>
    <w:p w:rsidR="000D56C9" w:rsidRPr="00585C5E" w:rsidRDefault="000D56C9" w:rsidP="00585C5E">
      <w:pPr>
        <w:ind w:right="837"/>
        <w:rPr>
          <w:rFonts w:ascii="Lato" w:hAnsi="Lato" w:cs="Arial"/>
          <w:bCs/>
          <w:sz w:val="24"/>
          <w:lang w:val="en-US"/>
        </w:rPr>
      </w:pPr>
    </w:p>
    <w:p w:rsidR="00C6344B" w:rsidRPr="00585C5E" w:rsidRDefault="00C6344B" w:rsidP="00585C5E">
      <w:pPr>
        <w:ind w:right="837"/>
        <w:rPr>
          <w:rFonts w:ascii="Lato" w:hAnsi="Lato" w:cs="Arial"/>
          <w:bCs/>
          <w:sz w:val="24"/>
          <w:lang w:val="en-US"/>
        </w:rPr>
      </w:pPr>
      <w:r w:rsidRPr="00585C5E">
        <w:rPr>
          <w:rFonts w:ascii="Lato" w:hAnsi="Lato" w:cs="Arial"/>
          <w:bCs/>
          <w:sz w:val="24"/>
          <w:lang w:val="en-US"/>
        </w:rPr>
        <w:t>Part 7, Division 1 -11 relates to Non-Government Schools</w:t>
      </w:r>
    </w:p>
    <w:p w:rsidR="00585C5E" w:rsidRDefault="00585C5E" w:rsidP="00585C5E">
      <w:pPr>
        <w:ind w:right="837"/>
        <w:rPr>
          <w:rFonts w:ascii="Lato" w:hAnsi="Lato" w:cs="Arial"/>
          <w:bCs/>
          <w:sz w:val="24"/>
          <w:lang w:val="en-US"/>
        </w:rPr>
      </w:pPr>
    </w:p>
    <w:p w:rsidR="00585C5E" w:rsidRPr="00585C5E" w:rsidRDefault="00585C5E" w:rsidP="00585C5E">
      <w:pPr>
        <w:ind w:right="837"/>
        <w:rPr>
          <w:rFonts w:ascii="Lato" w:hAnsi="Lato" w:cs="Arial"/>
          <w:bCs/>
          <w:sz w:val="24"/>
          <w:lang w:val="en-US"/>
        </w:rPr>
      </w:pPr>
      <w:r>
        <w:rPr>
          <w:rFonts w:ascii="Lato" w:hAnsi="Lato" w:cs="Arial"/>
          <w:bCs/>
          <w:sz w:val="24"/>
          <w:lang w:val="en-US"/>
        </w:rPr>
        <w:t xml:space="preserve">Policy – Registration of a </w:t>
      </w:r>
      <w:r w:rsidRPr="00585C5E">
        <w:rPr>
          <w:rFonts w:ascii="Lato" w:hAnsi="Lato" w:cs="Arial"/>
          <w:bCs/>
          <w:sz w:val="24"/>
          <w:lang w:val="en-US"/>
        </w:rPr>
        <w:t xml:space="preserve">Non-Government School. </w:t>
      </w:r>
    </w:p>
    <w:p w:rsidR="000D56C9" w:rsidRPr="00585C5E" w:rsidRDefault="000D56C9" w:rsidP="00585C5E">
      <w:pPr>
        <w:ind w:right="837"/>
        <w:rPr>
          <w:rFonts w:ascii="Lato" w:hAnsi="Lato" w:cs="Arial"/>
          <w:bCs/>
          <w:sz w:val="24"/>
          <w:lang w:val="en-US"/>
        </w:rPr>
      </w:pPr>
    </w:p>
    <w:p w:rsidR="000D56C9" w:rsidRPr="00585C5E" w:rsidRDefault="000D56C9" w:rsidP="00585C5E">
      <w:pPr>
        <w:ind w:right="837"/>
        <w:rPr>
          <w:rFonts w:ascii="Lato" w:hAnsi="Lato" w:cs="Arial"/>
          <w:bCs/>
          <w:sz w:val="24"/>
          <w:lang w:val="en-US"/>
        </w:rPr>
      </w:pPr>
      <w:r w:rsidRPr="00585C5E">
        <w:rPr>
          <w:rFonts w:ascii="Lato" w:hAnsi="Lato" w:cs="Arial"/>
          <w:bCs/>
          <w:sz w:val="24"/>
          <w:lang w:val="en-US"/>
        </w:rPr>
        <w:t xml:space="preserve">Guidelines </w:t>
      </w:r>
      <w:r w:rsidR="006E2710" w:rsidRPr="00585C5E">
        <w:rPr>
          <w:rFonts w:ascii="Lato" w:hAnsi="Lato" w:cs="Arial"/>
          <w:bCs/>
          <w:sz w:val="24"/>
          <w:lang w:val="en-US"/>
        </w:rPr>
        <w:t>for Applying for</w:t>
      </w:r>
      <w:r w:rsidRPr="00585C5E">
        <w:rPr>
          <w:rFonts w:ascii="Lato" w:hAnsi="Lato" w:cs="Arial"/>
          <w:bCs/>
          <w:sz w:val="24"/>
          <w:lang w:val="en-US"/>
        </w:rPr>
        <w:t xml:space="preserve"> Registration or Variation</w:t>
      </w:r>
      <w:r w:rsidR="006E2710" w:rsidRPr="00585C5E">
        <w:rPr>
          <w:rFonts w:ascii="Lato" w:hAnsi="Lato" w:cs="Arial"/>
          <w:bCs/>
          <w:sz w:val="24"/>
          <w:lang w:val="en-US"/>
        </w:rPr>
        <w:t xml:space="preserve"> to the Registration of</w:t>
      </w:r>
      <w:r w:rsidRPr="00585C5E">
        <w:rPr>
          <w:rFonts w:ascii="Lato" w:hAnsi="Lato" w:cs="Arial"/>
          <w:bCs/>
          <w:sz w:val="24"/>
          <w:lang w:val="en-US"/>
        </w:rPr>
        <w:t xml:space="preserve"> a Non-Government School.</w:t>
      </w:r>
    </w:p>
    <w:p w:rsidR="000D56C9" w:rsidRDefault="000D56C9" w:rsidP="000D56C9">
      <w:pPr>
        <w:pStyle w:val="HeaderText"/>
        <w:rPr>
          <w:rFonts w:ascii="Lato" w:hAnsi="Lato"/>
          <w:i w:val="0"/>
          <w:color w:val="000000"/>
          <w:sz w:val="24"/>
          <w:szCs w:val="24"/>
        </w:rPr>
      </w:pPr>
    </w:p>
    <w:p w:rsidR="00585C5E" w:rsidRDefault="007F5EB2" w:rsidP="00585C5E">
      <w:pPr>
        <w:ind w:right="837"/>
        <w:rPr>
          <w:rFonts w:ascii="Lato" w:hAnsi="Lato" w:cs="Arial"/>
          <w:bCs/>
          <w:sz w:val="24"/>
          <w:lang w:val="en-US"/>
        </w:rPr>
      </w:pPr>
      <w:hyperlink r:id="rId9" w:history="1">
        <w:r w:rsidR="0087696F" w:rsidRPr="00484E9D">
          <w:rPr>
            <w:rStyle w:val="Hyperlink"/>
            <w:rFonts w:ascii="Lato" w:hAnsi="Lato" w:cs="Arial"/>
            <w:bCs/>
            <w:sz w:val="24"/>
            <w:lang w:val="en-US"/>
          </w:rPr>
          <w:t>https://education.nt.gov.au/education/policies/registration-of-a-non-government-school</w:t>
        </w:r>
      </w:hyperlink>
      <w:r w:rsidR="0087696F">
        <w:rPr>
          <w:rFonts w:ascii="Lato" w:hAnsi="Lato" w:cs="Arial"/>
          <w:bCs/>
          <w:sz w:val="24"/>
          <w:lang w:val="en-US"/>
        </w:rPr>
        <w:t xml:space="preserve"> </w:t>
      </w:r>
    </w:p>
    <w:p w:rsidR="006D7B3E" w:rsidRPr="008A59B9" w:rsidRDefault="006D7B3E" w:rsidP="008A59B9">
      <w:pPr>
        <w:ind w:left="426" w:right="837"/>
        <w:rPr>
          <w:rFonts w:ascii="Lato" w:hAnsi="Lato" w:cs="Arial"/>
          <w:bCs/>
          <w:sz w:val="24"/>
          <w:lang w:val="en-US"/>
        </w:rPr>
      </w:pPr>
    </w:p>
    <w:sectPr w:rsidR="006D7B3E" w:rsidRPr="008A59B9" w:rsidSect="00195D9D">
      <w:headerReference w:type="default" r:id="rId10"/>
      <w:footerReference w:type="default" r:id="rId11"/>
      <w:headerReference w:type="first" r:id="rId12"/>
      <w:footerReference w:type="first" r:id="rId13"/>
      <w:type w:val="continuous"/>
      <w:pgSz w:w="11906" w:h="16838" w:code="9"/>
      <w:pgMar w:top="1134" w:right="851" w:bottom="1560" w:left="851" w:header="510" w:footer="39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EB2" w:rsidRDefault="007F5EB2">
      <w:r>
        <w:separator/>
      </w:r>
    </w:p>
  </w:endnote>
  <w:endnote w:type="continuationSeparator" w:id="0">
    <w:p w:rsidR="007F5EB2" w:rsidRDefault="007F5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20F0502020204030203"/>
    <w:charset w:val="00"/>
    <w:family w:val="auto"/>
    <w:pitch w:val="variable"/>
    <w:sig w:usb0="00000003" w:usb1="00000000" w:usb2="00000000" w:usb3="00000000" w:csb0="00000001" w:csb1="00000000"/>
  </w:font>
  <w:font w:name="Lato Black">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Pr="005B6284" w:rsidRDefault="00D11054" w:rsidP="005B6284">
    <w:pPr>
      <w:pStyle w:val="Footer"/>
      <w:tabs>
        <w:tab w:val="left" w:pos="-2410"/>
      </w:tabs>
      <w:ind w:left="0"/>
    </w:pPr>
    <w:r w:rsidRPr="00513404">
      <w:t xml:space="preserve">Page </w:t>
    </w:r>
    <w:r w:rsidR="000D159E">
      <w:fldChar w:fldCharType="begin"/>
    </w:r>
    <w:r w:rsidR="000D159E">
      <w:instrText xml:space="preserve"> PAGE </w:instrText>
    </w:r>
    <w:r w:rsidR="000D159E">
      <w:fldChar w:fldCharType="separate"/>
    </w:r>
    <w:r w:rsidR="0076489D">
      <w:rPr>
        <w:noProof/>
      </w:rPr>
      <w:t>3</w:t>
    </w:r>
    <w:r w:rsidR="000D159E">
      <w:rPr>
        <w:noProof/>
      </w:rPr>
      <w:fldChar w:fldCharType="end"/>
    </w:r>
    <w:r>
      <w:t xml:space="preserve"> of </w:t>
    </w:r>
    <w:r w:rsidR="007F5EB2">
      <w:fldChar w:fldCharType="begin"/>
    </w:r>
    <w:r w:rsidR="007F5EB2">
      <w:instrText xml:space="preserve"> NUMPAGES  </w:instrText>
    </w:r>
    <w:r w:rsidR="007F5EB2">
      <w:fldChar w:fldCharType="separate"/>
    </w:r>
    <w:r w:rsidR="0076489D">
      <w:rPr>
        <w:noProof/>
      </w:rPr>
      <w:t>3</w:t>
    </w:r>
    <w:r w:rsidR="007F5EB2">
      <w:rPr>
        <w:noProof/>
      </w:rPr>
      <w:fldChar w:fldCharType="end"/>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sidR="000D159E">
      <w:rPr>
        <w:sz w:val="24"/>
      </w:rPr>
      <w:t>www.education</w:t>
    </w:r>
    <w:r w:rsidR="000D159E" w:rsidRPr="003D1153">
      <w:rPr>
        <w:sz w:val="24"/>
      </w:rPr>
      <w:t>.nt.gov.au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Pr="007C1A21" w:rsidRDefault="00D11054" w:rsidP="005B6284">
    <w:pPr>
      <w:pStyle w:val="Footer"/>
      <w:tabs>
        <w:tab w:val="left" w:pos="-2410"/>
      </w:tabs>
      <w:ind w:left="0"/>
      <w:rPr>
        <w:rFonts w:ascii="Lato" w:hAnsi="Lato"/>
      </w:rPr>
    </w:pPr>
    <w:r w:rsidRPr="007C1A21">
      <w:rPr>
        <w:rFonts w:ascii="Lato" w:hAnsi="Lato"/>
      </w:rPr>
      <w:t xml:space="preserve">Page </w:t>
    </w:r>
    <w:r w:rsidR="002C47FB" w:rsidRPr="007C1A21">
      <w:rPr>
        <w:rFonts w:ascii="Lato" w:hAnsi="Lato"/>
        <w:b/>
        <w:sz w:val="24"/>
      </w:rPr>
      <w:fldChar w:fldCharType="begin"/>
    </w:r>
    <w:r w:rsidRPr="007C1A21">
      <w:rPr>
        <w:rFonts w:ascii="Lato" w:hAnsi="Lato"/>
        <w:b/>
      </w:rPr>
      <w:instrText xml:space="preserve"> PAGE </w:instrText>
    </w:r>
    <w:r w:rsidR="002C47FB" w:rsidRPr="007C1A21">
      <w:rPr>
        <w:rFonts w:ascii="Lato" w:hAnsi="Lato"/>
        <w:b/>
        <w:sz w:val="24"/>
      </w:rPr>
      <w:fldChar w:fldCharType="separate"/>
    </w:r>
    <w:r w:rsidR="0076489D">
      <w:rPr>
        <w:rFonts w:ascii="Lato" w:hAnsi="Lato"/>
        <w:b/>
        <w:noProof/>
      </w:rPr>
      <w:t>1</w:t>
    </w:r>
    <w:r w:rsidR="002C47FB" w:rsidRPr="007C1A21">
      <w:rPr>
        <w:rFonts w:ascii="Lato" w:hAnsi="Lato"/>
        <w:b/>
        <w:sz w:val="24"/>
      </w:rPr>
      <w:fldChar w:fldCharType="end"/>
    </w:r>
    <w:r w:rsidRPr="007C1A21">
      <w:rPr>
        <w:rFonts w:ascii="Lato" w:hAnsi="Lato"/>
      </w:rPr>
      <w:t xml:space="preserve"> of </w:t>
    </w:r>
    <w:r w:rsidR="002C47FB" w:rsidRPr="007C1A21">
      <w:rPr>
        <w:rFonts w:ascii="Lato" w:hAnsi="Lato"/>
        <w:b/>
        <w:sz w:val="24"/>
      </w:rPr>
      <w:fldChar w:fldCharType="begin"/>
    </w:r>
    <w:r w:rsidRPr="007C1A21">
      <w:rPr>
        <w:rFonts w:ascii="Lato" w:hAnsi="Lato"/>
        <w:b/>
      </w:rPr>
      <w:instrText xml:space="preserve"> NUMPAGES  </w:instrText>
    </w:r>
    <w:r w:rsidR="002C47FB" w:rsidRPr="007C1A21">
      <w:rPr>
        <w:rFonts w:ascii="Lato" w:hAnsi="Lato"/>
        <w:b/>
        <w:sz w:val="24"/>
      </w:rPr>
      <w:fldChar w:fldCharType="separate"/>
    </w:r>
    <w:r w:rsidR="0076489D">
      <w:rPr>
        <w:rFonts w:ascii="Lato" w:hAnsi="Lato"/>
        <w:b/>
        <w:noProof/>
      </w:rPr>
      <w:t>3</w:t>
    </w:r>
    <w:r w:rsidR="002C47FB" w:rsidRPr="007C1A21">
      <w:rPr>
        <w:rFonts w:ascii="Lato" w:hAnsi="Lato"/>
        <w:b/>
        <w:sz w:val="24"/>
      </w:rPr>
      <w:fldChar w:fldCharType="end"/>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000D159E" w:rsidRPr="007C1A21">
      <w:rPr>
        <w:rFonts w:ascii="Lato" w:hAnsi="Lato"/>
        <w:b/>
        <w:sz w:val="24"/>
      </w:rPr>
      <w:tab/>
    </w:r>
    <w:r w:rsidRPr="007C1A21">
      <w:rPr>
        <w:rFonts w:ascii="Lato" w:hAnsi="Lato"/>
        <w:b/>
        <w:sz w:val="24"/>
      </w:rPr>
      <w:tab/>
    </w:r>
    <w:r w:rsidR="000D159E" w:rsidRPr="007C1A21">
      <w:rPr>
        <w:rFonts w:ascii="Lato" w:hAnsi="Lato"/>
        <w:sz w:val="24"/>
      </w:rPr>
      <w:t>www.education</w:t>
    </w:r>
    <w:r w:rsidRPr="007C1A21">
      <w:rPr>
        <w:rFonts w:ascii="Lato" w:hAnsi="Lato"/>
        <w:sz w:val="24"/>
      </w:rPr>
      <w:t>.nt.gov.au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EB2" w:rsidRDefault="007F5EB2">
      <w:r>
        <w:separator/>
      </w:r>
    </w:p>
  </w:footnote>
  <w:footnote w:type="continuationSeparator" w:id="0">
    <w:p w:rsidR="007F5EB2" w:rsidRDefault="007F5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Default="00D11054">
    <w:pPr>
      <w:spacing w:before="120" w:after="120"/>
      <w:ind w:left="-284"/>
      <w:rPr>
        <w:b/>
        <w:bCs/>
        <w:iCs/>
        <w:color w:val="002868"/>
        <w:lang w:val="en-US"/>
      </w:rPr>
    </w:pPr>
    <w:r>
      <w:rPr>
        <w:b/>
        <w:bCs/>
        <w:iCs/>
        <w:color w:val="002868"/>
        <w:lang w:val="en-US"/>
      </w:rPr>
      <w:t>D</w:t>
    </w:r>
    <w:r w:rsidR="000D159E">
      <w:rPr>
        <w:b/>
        <w:bCs/>
        <w:iCs/>
        <w:color w:val="002868"/>
        <w:lang w:val="en-US"/>
      </w:rPr>
      <w:t>oE</w:t>
    </w:r>
    <w:r>
      <w:rPr>
        <w:b/>
        <w:bCs/>
        <w:iCs/>
        <w:color w:val="002868"/>
        <w:lang w:val="en-US"/>
      </w:rPr>
      <w:t xml:space="preserve"> Policy: </w:t>
    </w:r>
    <w:r w:rsidR="00585C5E">
      <w:t>Routine Assessment and Special Investigation of a</w:t>
    </w:r>
    <w:r w:rsidR="005121C3">
      <w:t xml:space="preserve"> Non-Government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1054" w:rsidRDefault="0091502E" w:rsidP="000846C2">
    <w:pPr>
      <w:tabs>
        <w:tab w:val="left" w:pos="8080"/>
      </w:tabs>
      <w:rPr>
        <w:color w:val="FFFFFF"/>
      </w:rPr>
    </w:pPr>
    <w:r>
      <w:rPr>
        <w:noProof/>
        <w:lang w:eastAsia="en-AU"/>
      </w:rPr>
      <w:drawing>
        <wp:anchor distT="114300" distB="114300" distL="114300" distR="114300" simplePos="0" relativeHeight="251659264" behindDoc="1" locked="0" layoutInCell="0" allowOverlap="1" wp14:anchorId="50D3A498" wp14:editId="625E459D">
          <wp:simplePos x="0" y="0"/>
          <wp:positionH relativeFrom="margin">
            <wp:posOffset>-123825</wp:posOffset>
          </wp:positionH>
          <wp:positionV relativeFrom="margin">
            <wp:posOffset>-2726055</wp:posOffset>
          </wp:positionV>
          <wp:extent cx="2169160" cy="701040"/>
          <wp:effectExtent l="0" t="0" r="0" b="381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6C2">
      <w:rPr>
        <w:color w:val="FFFFFF"/>
      </w:rPr>
      <w:tab/>
    </w:r>
  </w:p>
  <w:tbl>
    <w:tblPr>
      <w:tblpPr w:vertAnchor="page" w:tblpXSpec="center" w:tblpY="1702"/>
      <w:tblOverlap w:val="never"/>
      <w:tblW w:w="10514" w:type="dxa"/>
      <w:tblLayout w:type="fixed"/>
      <w:tblCellMar>
        <w:left w:w="0" w:type="dxa"/>
        <w:right w:w="0" w:type="dxa"/>
      </w:tblCellMar>
      <w:tblLook w:val="01E0" w:firstRow="1" w:lastRow="1" w:firstColumn="1" w:lastColumn="1" w:noHBand="0" w:noVBand="0"/>
    </w:tblPr>
    <w:tblGrid>
      <w:gridCol w:w="2127"/>
      <w:gridCol w:w="5386"/>
      <w:gridCol w:w="1017"/>
      <w:gridCol w:w="992"/>
      <w:gridCol w:w="992"/>
    </w:tblGrid>
    <w:tr w:rsidR="00D11054" w:rsidTr="00195D9D">
      <w:trPr>
        <w:cantSplit/>
        <w:trHeight w:hRule="exact" w:val="680"/>
      </w:trPr>
      <w:tc>
        <w:tcPr>
          <w:tcW w:w="10514" w:type="dxa"/>
          <w:gridSpan w:val="5"/>
          <w:vAlign w:val="center"/>
        </w:tcPr>
        <w:p w:rsidR="00D11054" w:rsidRPr="00195D9D" w:rsidRDefault="00D11054">
          <w:pPr>
            <w:pStyle w:val="BannerBig"/>
            <w:rPr>
              <w:rFonts w:ascii="Lato Black" w:hAnsi="Lato Black"/>
              <w:color w:val="002868"/>
              <w:sz w:val="46"/>
              <w:szCs w:val="46"/>
            </w:rPr>
          </w:pPr>
          <w:r w:rsidRPr="00195D9D">
            <w:rPr>
              <w:rFonts w:ascii="Lato Black" w:hAnsi="Lato Black"/>
              <w:color w:val="002868"/>
              <w:sz w:val="46"/>
              <w:szCs w:val="46"/>
            </w:rPr>
            <w:t>POLICY</w:t>
          </w:r>
        </w:p>
      </w:tc>
    </w:tr>
    <w:tr w:rsidR="00D11054" w:rsidTr="00195D9D">
      <w:trPr>
        <w:cantSplit/>
        <w:trHeight w:val="794"/>
      </w:trPr>
      <w:tc>
        <w:tcPr>
          <w:tcW w:w="10514" w:type="dxa"/>
          <w:gridSpan w:val="5"/>
          <w:vAlign w:val="center"/>
        </w:tcPr>
        <w:p w:rsidR="00D11054" w:rsidRPr="00195D9D" w:rsidRDefault="00A60A27">
          <w:pPr>
            <w:pStyle w:val="PolicyTitle"/>
            <w:rPr>
              <w:rFonts w:ascii="Lato" w:hAnsi="Lato"/>
            </w:rPr>
          </w:pPr>
          <w:r>
            <w:rPr>
              <w:rFonts w:ascii="Lato" w:hAnsi="Lato"/>
            </w:rPr>
            <w:t>ROUTINE ASSESSMENT AND SPECIAL INVESTIGATION</w:t>
          </w:r>
          <w:r w:rsidR="00CB66AE">
            <w:rPr>
              <w:rFonts w:ascii="Lato" w:hAnsi="Lato"/>
            </w:rPr>
            <w:t xml:space="preserve"> OF A NON-GOVERNMENT SCHOOL</w:t>
          </w:r>
        </w:p>
      </w:tc>
    </w:tr>
    <w:tr w:rsidR="00D11054" w:rsidTr="00195D9D">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Responsibility of:</w:t>
          </w:r>
        </w:p>
      </w:tc>
      <w:tc>
        <w:tcPr>
          <w:tcW w:w="5386" w:type="dxa"/>
          <w:vAlign w:val="center"/>
        </w:tcPr>
        <w:p w:rsidR="00D11054" w:rsidRPr="00195D9D" w:rsidRDefault="00CB66AE">
          <w:pPr>
            <w:pStyle w:val="Header"/>
            <w:rPr>
              <w:rFonts w:ascii="Lato" w:hAnsi="Lato"/>
              <w:sz w:val="22"/>
              <w:szCs w:val="22"/>
            </w:rPr>
          </w:pPr>
          <w:r>
            <w:rPr>
              <w:rFonts w:ascii="Lato" w:hAnsi="Lato"/>
              <w:sz w:val="22"/>
              <w:szCs w:val="22"/>
            </w:rPr>
            <w:t>Education Services</w:t>
          </w:r>
        </w:p>
      </w:tc>
      <w:tc>
        <w:tcPr>
          <w:tcW w:w="1017" w:type="dxa"/>
          <w:vAlign w:val="center"/>
        </w:tcPr>
        <w:p w:rsidR="00D11054" w:rsidRPr="00195D9D" w:rsidRDefault="00D11054" w:rsidP="005121C3">
          <w:pPr>
            <w:pStyle w:val="Header"/>
            <w:rPr>
              <w:rFonts w:ascii="Lato" w:hAnsi="Lato"/>
              <w:sz w:val="22"/>
              <w:szCs w:val="22"/>
              <w:lang w:val="en-US"/>
            </w:rPr>
          </w:pPr>
          <w:r w:rsidRPr="00195D9D">
            <w:rPr>
              <w:rFonts w:ascii="Lato" w:hAnsi="Lato"/>
              <w:sz w:val="22"/>
              <w:szCs w:val="22"/>
            </w:rPr>
            <w:t>D</w:t>
          </w:r>
          <w:r w:rsidR="005121C3">
            <w:rPr>
              <w:rFonts w:ascii="Lato" w:hAnsi="Lato"/>
              <w:sz w:val="22"/>
              <w:szCs w:val="22"/>
            </w:rPr>
            <w:t>oE</w:t>
          </w:r>
          <w:r w:rsidRPr="00195D9D">
            <w:rPr>
              <w:rFonts w:ascii="Lato" w:hAnsi="Lato"/>
              <w:sz w:val="22"/>
              <w:szCs w:val="22"/>
            </w:rPr>
            <w:t xml:space="preserve"> File: </w:t>
          </w:r>
        </w:p>
      </w:tc>
      <w:tc>
        <w:tcPr>
          <w:tcW w:w="1984" w:type="dxa"/>
          <w:gridSpan w:val="2"/>
          <w:vAlign w:val="center"/>
        </w:tcPr>
        <w:p w:rsidR="00D11054" w:rsidRPr="00195D9D" w:rsidRDefault="00E92C87" w:rsidP="00E92C87">
          <w:pPr>
            <w:pStyle w:val="Header"/>
            <w:rPr>
              <w:rFonts w:ascii="Lato" w:hAnsi="Lato"/>
              <w:sz w:val="22"/>
              <w:szCs w:val="22"/>
              <w:lang w:val="en-US"/>
            </w:rPr>
          </w:pPr>
          <w:r>
            <w:rPr>
              <w:rFonts w:ascii="Lato" w:hAnsi="Lato"/>
              <w:sz w:val="22"/>
              <w:szCs w:val="22"/>
            </w:rPr>
            <w:t>2017/518</w:t>
          </w:r>
        </w:p>
      </w:tc>
    </w:tr>
    <w:tr w:rsidR="00D11054" w:rsidTr="00195D9D">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Effective Date:</w:t>
          </w:r>
        </w:p>
      </w:tc>
      <w:tc>
        <w:tcPr>
          <w:tcW w:w="5386" w:type="dxa"/>
          <w:vAlign w:val="center"/>
        </w:tcPr>
        <w:p w:rsidR="00D11054" w:rsidRPr="00195D9D" w:rsidRDefault="00E92C87" w:rsidP="00E92C87">
          <w:pPr>
            <w:pStyle w:val="Header"/>
            <w:rPr>
              <w:rFonts w:ascii="Lato" w:hAnsi="Lato"/>
              <w:sz w:val="22"/>
              <w:szCs w:val="22"/>
            </w:rPr>
          </w:pPr>
          <w:r>
            <w:rPr>
              <w:rFonts w:ascii="Lato" w:hAnsi="Lato"/>
              <w:sz w:val="22"/>
              <w:szCs w:val="22"/>
            </w:rPr>
            <w:t>1 January</w:t>
          </w:r>
          <w:r w:rsidR="00CB66AE">
            <w:rPr>
              <w:rFonts w:ascii="Lato" w:hAnsi="Lato"/>
              <w:sz w:val="22"/>
              <w:szCs w:val="22"/>
            </w:rPr>
            <w:t xml:space="preserve"> 201</w:t>
          </w:r>
          <w:r>
            <w:rPr>
              <w:rFonts w:ascii="Lato" w:hAnsi="Lato"/>
              <w:sz w:val="22"/>
              <w:szCs w:val="22"/>
            </w:rPr>
            <w:t>7</w:t>
          </w:r>
        </w:p>
      </w:tc>
      <w:tc>
        <w:tcPr>
          <w:tcW w:w="3001" w:type="dxa"/>
          <w:gridSpan w:val="3"/>
          <w:vAlign w:val="center"/>
        </w:tcPr>
        <w:p w:rsidR="00D11054" w:rsidRPr="00195D9D" w:rsidRDefault="007C1A21" w:rsidP="007C1A21">
          <w:pPr>
            <w:pStyle w:val="Header"/>
            <w:rPr>
              <w:rFonts w:ascii="Lato" w:hAnsi="Lato"/>
              <w:sz w:val="22"/>
              <w:szCs w:val="22"/>
            </w:rPr>
          </w:pPr>
          <w:r>
            <w:rPr>
              <w:rFonts w:ascii="Lato" w:hAnsi="Lato"/>
              <w:sz w:val="22"/>
              <w:szCs w:val="22"/>
            </w:rPr>
            <w:t>EDOC</w:t>
          </w:r>
          <w:r w:rsidR="003307BE">
            <w:rPr>
              <w:rFonts w:ascii="Lato" w:hAnsi="Lato"/>
              <w:sz w:val="22"/>
              <w:szCs w:val="22"/>
            </w:rPr>
            <w:t>2017/27960</w:t>
          </w:r>
        </w:p>
      </w:tc>
    </w:tr>
    <w:tr w:rsidR="00D11054" w:rsidTr="00195D9D">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Next Review Date:</w:t>
          </w:r>
        </w:p>
      </w:tc>
      <w:tc>
        <w:tcPr>
          <w:tcW w:w="5386" w:type="dxa"/>
          <w:vAlign w:val="center"/>
        </w:tcPr>
        <w:p w:rsidR="00D11054" w:rsidRPr="00195D9D" w:rsidRDefault="00E92C87" w:rsidP="00E92C87">
          <w:pPr>
            <w:pStyle w:val="Header"/>
            <w:rPr>
              <w:rFonts w:ascii="Lato" w:hAnsi="Lato"/>
              <w:sz w:val="22"/>
              <w:szCs w:val="22"/>
            </w:rPr>
          </w:pPr>
          <w:r>
            <w:rPr>
              <w:rFonts w:ascii="Lato" w:hAnsi="Lato"/>
              <w:sz w:val="22"/>
              <w:szCs w:val="22"/>
            </w:rPr>
            <w:t>1 January</w:t>
          </w:r>
          <w:r w:rsidR="005121C3">
            <w:rPr>
              <w:rFonts w:ascii="Lato" w:hAnsi="Lato"/>
              <w:sz w:val="22"/>
              <w:szCs w:val="22"/>
            </w:rPr>
            <w:t xml:space="preserve"> </w:t>
          </w:r>
          <w:r>
            <w:rPr>
              <w:rFonts w:ascii="Lato" w:hAnsi="Lato"/>
              <w:sz w:val="22"/>
              <w:szCs w:val="22"/>
            </w:rPr>
            <w:t>2022</w:t>
          </w:r>
        </w:p>
      </w:tc>
      <w:tc>
        <w:tcPr>
          <w:tcW w:w="2009" w:type="dxa"/>
          <w:gridSpan w:val="2"/>
          <w:vAlign w:val="center"/>
        </w:tcPr>
        <w:p w:rsidR="00D11054" w:rsidRPr="00195D9D" w:rsidRDefault="007C1A21">
          <w:pPr>
            <w:pStyle w:val="Header"/>
            <w:rPr>
              <w:rFonts w:ascii="Lato" w:hAnsi="Lato"/>
              <w:sz w:val="22"/>
              <w:szCs w:val="22"/>
            </w:rPr>
          </w:pPr>
          <w:r w:rsidRPr="00195D9D">
            <w:rPr>
              <w:rFonts w:ascii="Lato" w:hAnsi="Lato"/>
              <w:sz w:val="22"/>
              <w:szCs w:val="22"/>
            </w:rPr>
            <w:t>Version Number:</w:t>
          </w:r>
        </w:p>
      </w:tc>
      <w:tc>
        <w:tcPr>
          <w:tcW w:w="992" w:type="dxa"/>
          <w:vAlign w:val="center"/>
        </w:tcPr>
        <w:p w:rsidR="00D11054" w:rsidRPr="00195D9D" w:rsidRDefault="00D11054" w:rsidP="00A60A27">
          <w:pPr>
            <w:pStyle w:val="Header"/>
            <w:rPr>
              <w:rFonts w:ascii="Lato" w:hAnsi="Lato"/>
              <w:sz w:val="22"/>
              <w:szCs w:val="22"/>
            </w:rPr>
          </w:pPr>
          <w:r w:rsidRPr="00195D9D">
            <w:rPr>
              <w:rFonts w:ascii="Lato" w:hAnsi="Lato"/>
              <w:sz w:val="22"/>
              <w:szCs w:val="22"/>
            </w:rPr>
            <w:t>No.</w:t>
          </w:r>
          <w:r w:rsidR="00A60A27">
            <w:rPr>
              <w:rFonts w:ascii="Lato" w:hAnsi="Lato"/>
              <w:sz w:val="22"/>
              <w:szCs w:val="22"/>
            </w:rPr>
            <w:t>2</w:t>
          </w:r>
        </w:p>
      </w:tc>
    </w:tr>
    <w:tr w:rsidR="00D11054" w:rsidTr="00195D9D">
      <w:trPr>
        <w:cantSplit/>
        <w:trHeight w:val="284"/>
      </w:trPr>
      <w:tc>
        <w:tcPr>
          <w:tcW w:w="2127" w:type="dxa"/>
          <w:vAlign w:val="center"/>
        </w:tcPr>
        <w:p w:rsidR="00D11054" w:rsidRPr="00195D9D" w:rsidRDefault="00D11054">
          <w:pPr>
            <w:pStyle w:val="Header"/>
            <w:rPr>
              <w:rFonts w:ascii="Lato" w:hAnsi="Lato"/>
              <w:sz w:val="22"/>
              <w:szCs w:val="22"/>
            </w:rPr>
          </w:pPr>
          <w:r w:rsidRPr="00195D9D">
            <w:rPr>
              <w:rFonts w:ascii="Lato" w:hAnsi="Lato"/>
              <w:sz w:val="22"/>
              <w:szCs w:val="22"/>
            </w:rPr>
            <w:t>Target Audience:</w:t>
          </w:r>
        </w:p>
      </w:tc>
      <w:tc>
        <w:tcPr>
          <w:tcW w:w="5386" w:type="dxa"/>
          <w:vAlign w:val="center"/>
        </w:tcPr>
        <w:p w:rsidR="00D11054" w:rsidRPr="00195D9D" w:rsidRDefault="00CB66AE" w:rsidP="00B945F3">
          <w:pPr>
            <w:pStyle w:val="Header"/>
            <w:rPr>
              <w:rFonts w:ascii="Lato" w:hAnsi="Lato"/>
              <w:sz w:val="22"/>
              <w:szCs w:val="22"/>
            </w:rPr>
          </w:pPr>
          <w:r>
            <w:rPr>
              <w:rFonts w:ascii="Lato" w:hAnsi="Lato"/>
              <w:sz w:val="22"/>
              <w:szCs w:val="22"/>
            </w:rPr>
            <w:t xml:space="preserve">School </w:t>
          </w:r>
          <w:r w:rsidR="00B945F3">
            <w:rPr>
              <w:rFonts w:ascii="Lato" w:hAnsi="Lato"/>
              <w:sz w:val="22"/>
              <w:szCs w:val="22"/>
            </w:rPr>
            <w:t>Governing Body</w:t>
          </w:r>
          <w:r w:rsidR="00A60A27">
            <w:rPr>
              <w:rFonts w:ascii="Lato" w:hAnsi="Lato"/>
              <w:sz w:val="22"/>
              <w:szCs w:val="22"/>
            </w:rPr>
            <w:t>, Administration and Registrar-appointed Assessors</w:t>
          </w:r>
        </w:p>
      </w:tc>
      <w:tc>
        <w:tcPr>
          <w:tcW w:w="3001" w:type="dxa"/>
          <w:gridSpan w:val="3"/>
          <w:vAlign w:val="center"/>
        </w:tcPr>
        <w:p w:rsidR="00D11054" w:rsidRPr="00195D9D" w:rsidRDefault="00D11054">
          <w:pPr>
            <w:pStyle w:val="Header"/>
            <w:tabs>
              <w:tab w:val="left" w:pos="2160"/>
            </w:tabs>
            <w:rPr>
              <w:rFonts w:ascii="Lato" w:hAnsi="Lato"/>
              <w:sz w:val="22"/>
              <w:szCs w:val="22"/>
            </w:rPr>
          </w:pPr>
        </w:p>
      </w:tc>
    </w:tr>
  </w:tbl>
  <w:p w:rsidR="000846C2" w:rsidRDefault="0091502E" w:rsidP="000846C2">
    <w:pPr>
      <w:pStyle w:val="Header"/>
    </w:pPr>
    <w:r>
      <w:rPr>
        <w:noProof/>
        <w:lang w:eastAsia="en-AU"/>
      </w:rPr>
      <w:drawing>
        <wp:anchor distT="114300" distB="114300" distL="114300" distR="114300" simplePos="0" relativeHeight="251658240" behindDoc="1" locked="0" layoutInCell="1" allowOverlap="1" wp14:anchorId="5BBFBD26" wp14:editId="65C82FB2">
          <wp:simplePos x="0" y="0"/>
          <wp:positionH relativeFrom="margin">
            <wp:posOffset>4483735</wp:posOffset>
          </wp:positionH>
          <wp:positionV relativeFrom="page">
            <wp:posOffset>635</wp:posOffset>
          </wp:positionV>
          <wp:extent cx="704850" cy="1104900"/>
          <wp:effectExtent l="0" t="0" r="0" b="0"/>
          <wp:wrapNone/>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46C2" w:rsidRDefault="0091502E" w:rsidP="000846C2">
    <w:pPr>
      <w:pStyle w:val="Header"/>
    </w:pPr>
    <w:r>
      <w:rPr>
        <w:noProof/>
        <w:lang w:eastAsia="en-AU"/>
      </w:rPr>
      <mc:AlternateContent>
        <mc:Choice Requires="wps">
          <w:drawing>
            <wp:anchor distT="0" distB="0" distL="114300" distR="114300" simplePos="0" relativeHeight="251656192" behindDoc="0" locked="0" layoutInCell="1" allowOverlap="1" wp14:anchorId="4BDAB826" wp14:editId="20D766A5">
              <wp:simplePos x="0" y="0"/>
              <wp:positionH relativeFrom="page">
                <wp:posOffset>5756275</wp:posOffset>
              </wp:positionH>
              <wp:positionV relativeFrom="page">
                <wp:posOffset>629285</wp:posOffset>
              </wp:positionV>
              <wp:extent cx="1574800" cy="327025"/>
              <wp:effectExtent l="0" t="0" r="6350" b="15875"/>
              <wp:wrapTight wrapText="bothSides">
                <wp:wrapPolygon edited="0">
                  <wp:start x="0" y="0"/>
                  <wp:lineTo x="0" y="21390"/>
                  <wp:lineTo x="21426" y="21390"/>
                  <wp:lineTo x="21426" y="0"/>
                  <wp:lineTo x="0" y="0"/>
                </wp:wrapPolygon>
              </wp:wrapTight>
              <wp:docPr id="7"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6C2" w:rsidRDefault="000846C2" w:rsidP="000846C2">
                          <w:pPr>
                            <w:pStyle w:val="Departmentof"/>
                          </w:pPr>
                          <w:r>
                            <w:t>Department of</w:t>
                          </w:r>
                        </w:p>
                        <w:p w:rsidR="000846C2" w:rsidRDefault="000846C2" w:rsidP="000846C2">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AB826" id="_x0000_t202" coordsize="21600,21600" o:spt="202" path="m,l,21600r21600,l21600,xe">
              <v:stroke joinstyle="miter"/>
              <v:path gradientshapeok="t" o:connecttype="rect"/>
            </v:shapetype>
            <v:shape id="_x0000_tx2" o:spid="_x0000_s1026" type="#_x0000_t202" style="position:absolute;margin-left:453.25pt;margin-top:49.55pt;width:124pt;height:2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" filled="f" stroked="f">
              <v:textbox inset="0,0,0,0">
                <w:txbxContent>
                  <w:p w:rsidR="000846C2" w:rsidRDefault="000846C2" w:rsidP="000846C2">
                    <w:pPr>
                      <w:pStyle w:val="Departmentof"/>
                    </w:pPr>
                    <w:r>
                      <w:t>Department of</w:t>
                    </w:r>
                  </w:p>
                  <w:p w:rsidR="000846C2" w:rsidRDefault="000846C2" w:rsidP="000846C2">
                    <w:pPr>
                      <w:pStyle w:val="Departmentname"/>
                    </w:pPr>
                    <w:r>
                      <w:t>Education</w:t>
                    </w:r>
                  </w:p>
                </w:txbxContent>
              </v:textbox>
              <w10:wrap type="tight" anchorx="page" anchory="page"/>
            </v:shape>
          </w:pict>
        </mc:Fallback>
      </mc:AlternateContent>
    </w:r>
  </w:p>
  <w:p w:rsidR="000846C2" w:rsidRDefault="000846C2" w:rsidP="000846C2">
    <w:pPr>
      <w:pStyle w:val="Header"/>
    </w:pPr>
  </w:p>
  <w:p w:rsidR="000846C2" w:rsidRDefault="000846C2" w:rsidP="000846C2">
    <w:pPr>
      <w:pStyle w:val="Header"/>
      <w:tabs>
        <w:tab w:val="left" w:pos="7515"/>
      </w:tabs>
    </w:pPr>
    <w:r>
      <w:tab/>
    </w:r>
  </w:p>
  <w:p w:rsidR="00D11054" w:rsidRDefault="0091502E" w:rsidP="00C422AC">
    <w:pPr>
      <w:pStyle w:val="Header"/>
      <w:tabs>
        <w:tab w:val="right" w:pos="8789"/>
      </w:tabs>
      <w:rPr>
        <w:color w:val="FFFFFF"/>
      </w:rPr>
    </w:pPr>
    <w:r>
      <w:rPr>
        <w:noProof/>
        <w:lang w:eastAsia="en-AU"/>
      </w:rPr>
      <mc:AlternateContent>
        <mc:Choice Requires="wps">
          <w:drawing>
            <wp:anchor distT="0" distB="0" distL="114300" distR="114300" simplePos="0" relativeHeight="251657216" behindDoc="0" locked="0" layoutInCell="1" allowOverlap="1" wp14:anchorId="02897D72" wp14:editId="6F9E260C">
              <wp:simplePos x="0" y="0"/>
              <wp:positionH relativeFrom="margin">
                <wp:posOffset>4715510</wp:posOffset>
              </wp:positionH>
              <wp:positionV relativeFrom="margin">
                <wp:posOffset>8672830</wp:posOffset>
              </wp:positionV>
              <wp:extent cx="1583690" cy="134620"/>
              <wp:effectExtent l="0" t="0" r="16510" b="17780"/>
              <wp:wrapTight wrapText="bothSides">
                <wp:wrapPolygon edited="0">
                  <wp:start x="0" y="0"/>
                  <wp:lineTo x="0" y="21396"/>
                  <wp:lineTo x="21565" y="21396"/>
                  <wp:lineTo x="21565" y="0"/>
                  <wp:lineTo x="0" y="0"/>
                </wp:wrapPolygon>
              </wp:wrapTight>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46C2" w:rsidRDefault="000846C2" w:rsidP="000846C2">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2897D72" id="Text Box 9" o:spid="_x0000_s1027" type="#_x0000_t202" style="position:absolute;margin-left:371.3pt;margin-top:682.9pt;width:124.7pt;height:10.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" filled="f" stroked="f">
              <v:textbox inset="0,0,0,0">
                <w:txbxContent>
                  <w:p w:rsidR="000846C2" w:rsidRDefault="000846C2" w:rsidP="000846C2">
                    <w:pPr>
                      <w:pStyle w:val="web"/>
                    </w:pPr>
                    <w:r>
                      <w:t>www.education.nt.gov.au</w:t>
                    </w:r>
                  </w:p>
                </w:txbxContent>
              </v:textbox>
              <w10:wrap type="tight"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DCBCA69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90CFCB8"/>
    <w:lvl w:ilvl="0">
      <w:start w:val="1"/>
      <w:numFmt w:val="bullet"/>
      <w:pStyle w:val="ListBullet"/>
      <w:lvlText w:val=""/>
      <w:lvlJc w:val="left"/>
      <w:pPr>
        <w:tabs>
          <w:tab w:val="num" w:pos="720"/>
        </w:tabs>
        <w:ind w:left="720" w:hanging="360"/>
      </w:pPr>
      <w:rPr>
        <w:rFonts w:ascii="Symbol" w:hAnsi="Symbol" w:hint="default"/>
      </w:rPr>
    </w:lvl>
  </w:abstractNum>
  <w:abstractNum w:abstractNumId="2" w15:restartNumberingAfterBreak="0">
    <w:nsid w:val="017D3F6E"/>
    <w:multiLevelType w:val="hybridMultilevel"/>
    <w:tmpl w:val="83F0EC7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61C97"/>
    <w:multiLevelType w:val="hybridMultilevel"/>
    <w:tmpl w:val="66B8327A"/>
    <w:lvl w:ilvl="0" w:tplc="0E4E012C">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03F5757F"/>
    <w:multiLevelType w:val="hybridMultilevel"/>
    <w:tmpl w:val="B830C0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035CDA"/>
    <w:multiLevelType w:val="multilevel"/>
    <w:tmpl w:val="ED86C790"/>
    <w:numStyleLink w:val="Style5"/>
  </w:abstractNum>
  <w:abstractNum w:abstractNumId="6" w15:restartNumberingAfterBreak="0">
    <w:nsid w:val="08B3716C"/>
    <w:multiLevelType w:val="hybridMultilevel"/>
    <w:tmpl w:val="5E46401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D192BCD"/>
    <w:multiLevelType w:val="hybridMultilevel"/>
    <w:tmpl w:val="0F52FC9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D413701"/>
    <w:multiLevelType w:val="hybridMultilevel"/>
    <w:tmpl w:val="B71C639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D5C430A"/>
    <w:multiLevelType w:val="multilevel"/>
    <w:tmpl w:val="CF42C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D7F05A4"/>
    <w:multiLevelType w:val="hybridMultilevel"/>
    <w:tmpl w:val="08E244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52D2202"/>
    <w:multiLevelType w:val="hybridMultilevel"/>
    <w:tmpl w:val="9D846B2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5D95997"/>
    <w:multiLevelType w:val="multilevel"/>
    <w:tmpl w:val="CF42C9B4"/>
    <w:styleLink w:val="Style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945550"/>
    <w:multiLevelType w:val="hybridMultilevel"/>
    <w:tmpl w:val="3B16420A"/>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6DD45A2"/>
    <w:multiLevelType w:val="hybridMultilevel"/>
    <w:tmpl w:val="68BA0990"/>
    <w:lvl w:ilvl="0" w:tplc="DF426EF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74C730D"/>
    <w:multiLevelType w:val="hybridMultilevel"/>
    <w:tmpl w:val="C2DE5FF8"/>
    <w:lvl w:ilvl="0" w:tplc="0C090005">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6" w15:restartNumberingAfterBreak="0">
    <w:nsid w:val="1A1379CA"/>
    <w:multiLevelType w:val="multilevel"/>
    <w:tmpl w:val="1ECCF954"/>
    <w:numStyleLink w:val="Style3"/>
  </w:abstractNum>
  <w:abstractNum w:abstractNumId="17" w15:restartNumberingAfterBreak="0">
    <w:nsid w:val="1A97542A"/>
    <w:multiLevelType w:val="hybridMultilevel"/>
    <w:tmpl w:val="45F665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1A55A4"/>
    <w:multiLevelType w:val="multilevel"/>
    <w:tmpl w:val="88DE336E"/>
    <w:styleLink w:val="Style1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B17866"/>
    <w:multiLevelType w:val="multilevel"/>
    <w:tmpl w:val="1114A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75CC92"/>
    <w:multiLevelType w:val="hybridMultilevel"/>
    <w:tmpl w:val="2E7A0C5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7F05E45"/>
    <w:multiLevelType w:val="multilevel"/>
    <w:tmpl w:val="CC883212"/>
    <w:styleLink w:val="Style9"/>
    <w:lvl w:ilvl="0">
      <w:start w:val="4"/>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2C377C"/>
    <w:multiLevelType w:val="multilevel"/>
    <w:tmpl w:val="CFF43DA2"/>
    <w:numStyleLink w:val="Style7"/>
  </w:abstractNum>
  <w:abstractNum w:abstractNumId="23" w15:restartNumberingAfterBreak="0">
    <w:nsid w:val="2B4C4D49"/>
    <w:multiLevelType w:val="hybridMultilevel"/>
    <w:tmpl w:val="2B70E5CC"/>
    <w:lvl w:ilvl="0" w:tplc="6B3AF04C">
      <w:start w:val="2"/>
      <w:numFmt w:val="decimal"/>
      <w:lvlText w:val="%1."/>
      <w:lvlJc w:val="left"/>
      <w:pPr>
        <w:tabs>
          <w:tab w:val="num" w:pos="360"/>
        </w:tabs>
        <w:ind w:left="360" w:hanging="360"/>
      </w:pPr>
      <w:rPr>
        <w:rFonts w:hint="default"/>
      </w:rPr>
    </w:lvl>
    <w:lvl w:ilvl="1" w:tplc="1F428CC4">
      <w:numFmt w:val="none"/>
      <w:lvlText w:val=""/>
      <w:lvlJc w:val="left"/>
      <w:pPr>
        <w:tabs>
          <w:tab w:val="num" w:pos="360"/>
        </w:tabs>
      </w:pPr>
    </w:lvl>
    <w:lvl w:ilvl="2" w:tplc="BF50003A">
      <w:numFmt w:val="none"/>
      <w:lvlText w:val=""/>
      <w:lvlJc w:val="left"/>
      <w:pPr>
        <w:tabs>
          <w:tab w:val="num" w:pos="360"/>
        </w:tabs>
      </w:pPr>
    </w:lvl>
    <w:lvl w:ilvl="3" w:tplc="23ACF7D0">
      <w:numFmt w:val="none"/>
      <w:lvlText w:val=""/>
      <w:lvlJc w:val="left"/>
      <w:pPr>
        <w:tabs>
          <w:tab w:val="num" w:pos="360"/>
        </w:tabs>
      </w:pPr>
    </w:lvl>
    <w:lvl w:ilvl="4" w:tplc="83DE49C6">
      <w:numFmt w:val="none"/>
      <w:lvlText w:val=""/>
      <w:lvlJc w:val="left"/>
      <w:pPr>
        <w:tabs>
          <w:tab w:val="num" w:pos="360"/>
        </w:tabs>
      </w:pPr>
    </w:lvl>
    <w:lvl w:ilvl="5" w:tplc="82BA92FA">
      <w:numFmt w:val="none"/>
      <w:lvlText w:val=""/>
      <w:lvlJc w:val="left"/>
      <w:pPr>
        <w:tabs>
          <w:tab w:val="num" w:pos="360"/>
        </w:tabs>
      </w:pPr>
    </w:lvl>
    <w:lvl w:ilvl="6" w:tplc="090AFFC8">
      <w:numFmt w:val="none"/>
      <w:lvlText w:val=""/>
      <w:lvlJc w:val="left"/>
      <w:pPr>
        <w:tabs>
          <w:tab w:val="num" w:pos="360"/>
        </w:tabs>
      </w:pPr>
    </w:lvl>
    <w:lvl w:ilvl="7" w:tplc="66647BFA">
      <w:numFmt w:val="none"/>
      <w:lvlText w:val=""/>
      <w:lvlJc w:val="left"/>
      <w:pPr>
        <w:tabs>
          <w:tab w:val="num" w:pos="360"/>
        </w:tabs>
      </w:pPr>
    </w:lvl>
    <w:lvl w:ilvl="8" w:tplc="C2907F4C">
      <w:numFmt w:val="none"/>
      <w:lvlText w:val=""/>
      <w:lvlJc w:val="left"/>
      <w:pPr>
        <w:tabs>
          <w:tab w:val="num" w:pos="360"/>
        </w:tabs>
      </w:pPr>
    </w:lvl>
  </w:abstractNum>
  <w:abstractNum w:abstractNumId="24" w15:restartNumberingAfterBreak="0">
    <w:nsid w:val="2C5A3256"/>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5A49E8"/>
    <w:multiLevelType w:val="hybridMultilevel"/>
    <w:tmpl w:val="39C491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2397214"/>
    <w:multiLevelType w:val="multilevel"/>
    <w:tmpl w:val="B2C6F3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3A73A0F"/>
    <w:multiLevelType w:val="multilevel"/>
    <w:tmpl w:val="69704930"/>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35C8679B"/>
    <w:multiLevelType w:val="multilevel"/>
    <w:tmpl w:val="FF4A6F26"/>
    <w:numStyleLink w:val="Style8"/>
  </w:abstractNum>
  <w:abstractNum w:abstractNumId="29" w15:restartNumberingAfterBreak="0">
    <w:nsid w:val="37A4604D"/>
    <w:multiLevelType w:val="hybridMultilevel"/>
    <w:tmpl w:val="5AAAB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87A5717"/>
    <w:multiLevelType w:val="multilevel"/>
    <w:tmpl w:val="FF4A6F26"/>
    <w:styleLink w:val="Style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8C518B4"/>
    <w:multiLevelType w:val="hybridMultilevel"/>
    <w:tmpl w:val="EDCA115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9175E3D"/>
    <w:multiLevelType w:val="hybridMultilevel"/>
    <w:tmpl w:val="43768C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39A827B8"/>
    <w:multiLevelType w:val="hybridMultilevel"/>
    <w:tmpl w:val="0B96D272"/>
    <w:lvl w:ilvl="0" w:tplc="6F84B1C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3C636CC8"/>
    <w:multiLevelType w:val="multilevel"/>
    <w:tmpl w:val="CF42C9B4"/>
    <w:numStyleLink w:val="Style2"/>
  </w:abstractNum>
  <w:abstractNum w:abstractNumId="35" w15:restartNumberingAfterBreak="0">
    <w:nsid w:val="3ED649E7"/>
    <w:multiLevelType w:val="multilevel"/>
    <w:tmpl w:val="3D96215A"/>
    <w:lvl w:ilvl="0">
      <w:start w:val="1"/>
      <w:numFmt w:val="decimal"/>
      <w:pStyle w:val="Heading5"/>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6" w15:restartNumberingAfterBreak="0">
    <w:nsid w:val="3EDA733E"/>
    <w:multiLevelType w:val="hybridMultilevel"/>
    <w:tmpl w:val="CF2EBE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F7417EE"/>
    <w:multiLevelType w:val="multilevel"/>
    <w:tmpl w:val="ED86C790"/>
    <w:styleLink w:val="Style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0414656"/>
    <w:multiLevelType w:val="multilevel"/>
    <w:tmpl w:val="377E4D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0925564"/>
    <w:multiLevelType w:val="hybridMultilevel"/>
    <w:tmpl w:val="33968B0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0" w15:restartNumberingAfterBreak="0">
    <w:nsid w:val="409A2506"/>
    <w:multiLevelType w:val="multilevel"/>
    <w:tmpl w:val="0C09001F"/>
    <w:numStyleLink w:val="Style1"/>
  </w:abstractNum>
  <w:abstractNum w:abstractNumId="41" w15:restartNumberingAfterBreak="0">
    <w:nsid w:val="40E43841"/>
    <w:multiLevelType w:val="hybridMultilevel"/>
    <w:tmpl w:val="ABF085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15E0250"/>
    <w:multiLevelType w:val="hybridMultilevel"/>
    <w:tmpl w:val="D34A6C34"/>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42E766E1"/>
    <w:multiLevelType w:val="multilevel"/>
    <w:tmpl w:val="1ECCF954"/>
    <w:styleLink w:val="Style3"/>
    <w:lvl w:ilvl="0">
      <w:start w:val="1"/>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36F317C"/>
    <w:multiLevelType w:val="multilevel"/>
    <w:tmpl w:val="88DE336E"/>
    <w:numStyleLink w:val="Style10"/>
  </w:abstractNum>
  <w:abstractNum w:abstractNumId="45" w15:restartNumberingAfterBreak="0">
    <w:nsid w:val="43FC641C"/>
    <w:multiLevelType w:val="hybridMultilevel"/>
    <w:tmpl w:val="BBE4AC5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46D77238"/>
    <w:multiLevelType w:val="multilevel"/>
    <w:tmpl w:val="CF42C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4E277717"/>
    <w:multiLevelType w:val="hybridMultilevel"/>
    <w:tmpl w:val="127ECE90"/>
    <w:lvl w:ilvl="0" w:tplc="649C4B8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58417182"/>
    <w:multiLevelType w:val="multilevel"/>
    <w:tmpl w:val="8A381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5C80688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5CC8342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5DCF1BDA"/>
    <w:multiLevelType w:val="multilevel"/>
    <w:tmpl w:val="1ECCF9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DED29D4"/>
    <w:multiLevelType w:val="hybridMultilevel"/>
    <w:tmpl w:val="A8346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EE42C39"/>
    <w:multiLevelType w:val="multilevel"/>
    <w:tmpl w:val="CFF43DA2"/>
    <w:styleLink w:val="Style7"/>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0DD48BB"/>
    <w:multiLevelType w:val="hybridMultilevel"/>
    <w:tmpl w:val="FB9C37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19D1E0E"/>
    <w:multiLevelType w:val="multilevel"/>
    <w:tmpl w:val="8A80EDB4"/>
    <w:styleLink w:val="Style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45971B8"/>
    <w:multiLevelType w:val="hybridMultilevel"/>
    <w:tmpl w:val="E4148C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6D5337D"/>
    <w:multiLevelType w:val="multilevel"/>
    <w:tmpl w:val="0C09001F"/>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8361A35"/>
    <w:multiLevelType w:val="multilevel"/>
    <w:tmpl w:val="0C09001D"/>
    <w:styleLink w:val="Style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6C537823"/>
    <w:multiLevelType w:val="hybridMultilevel"/>
    <w:tmpl w:val="511886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C804603"/>
    <w:multiLevelType w:val="hybridMultilevel"/>
    <w:tmpl w:val="2FA669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E256305"/>
    <w:multiLevelType w:val="multilevel"/>
    <w:tmpl w:val="DC203B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2002E2D"/>
    <w:multiLevelType w:val="multilevel"/>
    <w:tmpl w:val="7BF274E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724E5F05"/>
    <w:multiLevelType w:val="multilevel"/>
    <w:tmpl w:val="CF42C9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4A82F92"/>
    <w:multiLevelType w:val="multilevel"/>
    <w:tmpl w:val="DE40E3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75C83B0C"/>
    <w:multiLevelType w:val="hybridMultilevel"/>
    <w:tmpl w:val="FB5EFDD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6" w15:restartNumberingAfterBreak="0">
    <w:nsid w:val="7835538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78DB46C8"/>
    <w:multiLevelType w:val="multilevel"/>
    <w:tmpl w:val="33D84E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68" w15:restartNumberingAfterBreak="0">
    <w:nsid w:val="78F76A54"/>
    <w:multiLevelType w:val="multilevel"/>
    <w:tmpl w:val="F4C034E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7D2430EB"/>
    <w:multiLevelType w:val="hybridMultilevel"/>
    <w:tmpl w:val="E0CEE45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7D93513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1"/>
  </w:num>
  <w:num w:numId="4">
    <w:abstractNumId w:val="25"/>
  </w:num>
  <w:num w:numId="5">
    <w:abstractNumId w:val="0"/>
  </w:num>
  <w:num w:numId="6">
    <w:abstractNumId w:val="35"/>
  </w:num>
  <w:num w:numId="7">
    <w:abstractNumId w:val="67"/>
  </w:num>
  <w:num w:numId="8">
    <w:abstractNumId w:val="23"/>
  </w:num>
  <w:num w:numId="9">
    <w:abstractNumId w:val="6"/>
  </w:num>
  <w:num w:numId="10">
    <w:abstractNumId w:val="10"/>
  </w:num>
  <w:num w:numId="11">
    <w:abstractNumId w:val="33"/>
  </w:num>
  <w:num w:numId="12">
    <w:abstractNumId w:val="36"/>
  </w:num>
  <w:num w:numId="13">
    <w:abstractNumId w:val="35"/>
  </w:num>
  <w:num w:numId="14">
    <w:abstractNumId w:val="35"/>
  </w:num>
  <w:num w:numId="15">
    <w:abstractNumId w:val="35"/>
  </w:num>
  <w:num w:numId="16">
    <w:abstractNumId w:val="35"/>
  </w:num>
  <w:num w:numId="17">
    <w:abstractNumId w:val="35"/>
  </w:num>
  <w:num w:numId="1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num>
  <w:num w:numId="20">
    <w:abstractNumId w:val="50"/>
  </w:num>
  <w:num w:numId="21">
    <w:abstractNumId w:val="24"/>
  </w:num>
  <w:num w:numId="22">
    <w:abstractNumId w:val="46"/>
  </w:num>
  <w:num w:numId="23">
    <w:abstractNumId w:val="26"/>
  </w:num>
  <w:num w:numId="24">
    <w:abstractNumId w:val="34"/>
  </w:num>
  <w:num w:numId="25">
    <w:abstractNumId w:val="63"/>
  </w:num>
  <w:num w:numId="26">
    <w:abstractNumId w:val="9"/>
  </w:num>
  <w:num w:numId="27">
    <w:abstractNumId w:val="64"/>
  </w:num>
  <w:num w:numId="28">
    <w:abstractNumId w:val="16"/>
  </w:num>
  <w:num w:numId="29">
    <w:abstractNumId w:val="57"/>
  </w:num>
  <w:num w:numId="30">
    <w:abstractNumId w:val="40"/>
  </w:num>
  <w:num w:numId="31">
    <w:abstractNumId w:val="12"/>
  </w:num>
  <w:num w:numId="32">
    <w:abstractNumId w:val="43"/>
  </w:num>
  <w:num w:numId="33">
    <w:abstractNumId w:val="19"/>
  </w:num>
  <w:num w:numId="34">
    <w:abstractNumId w:val="58"/>
  </w:num>
  <w:num w:numId="35">
    <w:abstractNumId w:val="5"/>
  </w:num>
  <w:num w:numId="36">
    <w:abstractNumId w:val="66"/>
  </w:num>
  <w:num w:numId="37">
    <w:abstractNumId w:val="37"/>
  </w:num>
  <w:num w:numId="38">
    <w:abstractNumId w:val="27"/>
  </w:num>
  <w:num w:numId="39">
    <w:abstractNumId w:val="68"/>
  </w:num>
  <w:num w:numId="40">
    <w:abstractNumId w:val="55"/>
  </w:num>
  <w:num w:numId="41">
    <w:abstractNumId w:val="47"/>
  </w:num>
  <w:num w:numId="42">
    <w:abstractNumId w:val="22"/>
  </w:num>
  <w:num w:numId="43">
    <w:abstractNumId w:val="53"/>
  </w:num>
  <w:num w:numId="44">
    <w:abstractNumId w:val="28"/>
  </w:num>
  <w:num w:numId="45">
    <w:abstractNumId w:val="30"/>
  </w:num>
  <w:num w:numId="46">
    <w:abstractNumId w:val="49"/>
  </w:num>
  <w:num w:numId="47">
    <w:abstractNumId w:val="21"/>
  </w:num>
  <w:num w:numId="48">
    <w:abstractNumId w:val="70"/>
  </w:num>
  <w:num w:numId="49">
    <w:abstractNumId w:val="44"/>
  </w:num>
  <w:num w:numId="50">
    <w:abstractNumId w:val="18"/>
  </w:num>
  <w:num w:numId="51">
    <w:abstractNumId w:val="61"/>
  </w:num>
  <w:num w:numId="52">
    <w:abstractNumId w:val="2"/>
  </w:num>
  <w:num w:numId="53">
    <w:abstractNumId w:val="60"/>
  </w:num>
  <w:num w:numId="54">
    <w:abstractNumId w:val="15"/>
  </w:num>
  <w:num w:numId="55">
    <w:abstractNumId w:val="32"/>
  </w:num>
  <w:num w:numId="56">
    <w:abstractNumId w:val="29"/>
  </w:num>
  <w:num w:numId="57">
    <w:abstractNumId w:val="11"/>
  </w:num>
  <w:num w:numId="58">
    <w:abstractNumId w:val="38"/>
  </w:num>
  <w:num w:numId="59">
    <w:abstractNumId w:val="51"/>
  </w:num>
  <w:num w:numId="60">
    <w:abstractNumId w:val="62"/>
  </w:num>
  <w:num w:numId="61">
    <w:abstractNumId w:val="54"/>
  </w:num>
  <w:num w:numId="62">
    <w:abstractNumId w:val="45"/>
  </w:num>
  <w:num w:numId="63">
    <w:abstractNumId w:val="13"/>
  </w:num>
  <w:num w:numId="64">
    <w:abstractNumId w:val="69"/>
  </w:num>
  <w:num w:numId="65">
    <w:abstractNumId w:val="59"/>
  </w:num>
  <w:num w:numId="66">
    <w:abstractNumId w:val="56"/>
  </w:num>
  <w:num w:numId="67">
    <w:abstractNumId w:val="7"/>
  </w:num>
  <w:num w:numId="68">
    <w:abstractNumId w:val="31"/>
  </w:num>
  <w:num w:numId="69">
    <w:abstractNumId w:val="42"/>
  </w:num>
  <w:num w:numId="70">
    <w:abstractNumId w:val="41"/>
  </w:num>
  <w:num w:numId="71">
    <w:abstractNumId w:val="4"/>
  </w:num>
  <w:num w:numId="72">
    <w:abstractNumId w:val="8"/>
  </w:num>
  <w:num w:numId="73">
    <w:abstractNumId w:val="17"/>
  </w:num>
  <w:num w:numId="74">
    <w:abstractNumId w:val="14"/>
  </w:num>
  <w:num w:numId="75">
    <w:abstractNumId w:val="39"/>
  </w:num>
  <w:num w:numId="76">
    <w:abstractNumId w:val="65"/>
  </w:num>
  <w:num w:numId="77">
    <w:abstractNumId w:val="3"/>
  </w:num>
  <w:num w:numId="78">
    <w:abstractNumId w:val="20"/>
  </w:num>
  <w:num w:numId="79">
    <w:abstractNumId w:val="5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2E"/>
    <w:rsid w:val="00023E45"/>
    <w:rsid w:val="0005333D"/>
    <w:rsid w:val="00055845"/>
    <w:rsid w:val="00063F99"/>
    <w:rsid w:val="00066679"/>
    <w:rsid w:val="000823CA"/>
    <w:rsid w:val="000846C2"/>
    <w:rsid w:val="00090C1F"/>
    <w:rsid w:val="00090E16"/>
    <w:rsid w:val="00092993"/>
    <w:rsid w:val="000A04F8"/>
    <w:rsid w:val="000A59D5"/>
    <w:rsid w:val="000B48DD"/>
    <w:rsid w:val="000D0C31"/>
    <w:rsid w:val="000D159E"/>
    <w:rsid w:val="000D56C9"/>
    <w:rsid w:val="000E5B78"/>
    <w:rsid w:val="0010190F"/>
    <w:rsid w:val="001077CA"/>
    <w:rsid w:val="00112F67"/>
    <w:rsid w:val="00155324"/>
    <w:rsid w:val="00155A7F"/>
    <w:rsid w:val="00160561"/>
    <w:rsid w:val="00174DBA"/>
    <w:rsid w:val="001872C8"/>
    <w:rsid w:val="001913E6"/>
    <w:rsid w:val="00195D9D"/>
    <w:rsid w:val="001C2010"/>
    <w:rsid w:val="001C2C39"/>
    <w:rsid w:val="001C5257"/>
    <w:rsid w:val="001F67B0"/>
    <w:rsid w:val="00204A14"/>
    <w:rsid w:val="0021037D"/>
    <w:rsid w:val="0021568E"/>
    <w:rsid w:val="0022238B"/>
    <w:rsid w:val="0022316E"/>
    <w:rsid w:val="00235BA1"/>
    <w:rsid w:val="002429F0"/>
    <w:rsid w:val="0024336D"/>
    <w:rsid w:val="002631E4"/>
    <w:rsid w:val="00265F6E"/>
    <w:rsid w:val="002747B8"/>
    <w:rsid w:val="002B576E"/>
    <w:rsid w:val="002C47FB"/>
    <w:rsid w:val="002D33D3"/>
    <w:rsid w:val="002D4DBE"/>
    <w:rsid w:val="002F1B2E"/>
    <w:rsid w:val="002F3D96"/>
    <w:rsid w:val="002F6C83"/>
    <w:rsid w:val="003173E8"/>
    <w:rsid w:val="00320702"/>
    <w:rsid w:val="003255A0"/>
    <w:rsid w:val="00325917"/>
    <w:rsid w:val="00326734"/>
    <w:rsid w:val="003307BE"/>
    <w:rsid w:val="00334657"/>
    <w:rsid w:val="00375306"/>
    <w:rsid w:val="00380175"/>
    <w:rsid w:val="00393A44"/>
    <w:rsid w:val="00393F28"/>
    <w:rsid w:val="003A20CF"/>
    <w:rsid w:val="003A3BA8"/>
    <w:rsid w:val="003B6D82"/>
    <w:rsid w:val="003C6944"/>
    <w:rsid w:val="003D1153"/>
    <w:rsid w:val="003D6CD1"/>
    <w:rsid w:val="003F32A9"/>
    <w:rsid w:val="003F4FB9"/>
    <w:rsid w:val="0041095E"/>
    <w:rsid w:val="00412E5A"/>
    <w:rsid w:val="00416D34"/>
    <w:rsid w:val="004273FD"/>
    <w:rsid w:val="00456280"/>
    <w:rsid w:val="00460484"/>
    <w:rsid w:val="00463389"/>
    <w:rsid w:val="00477816"/>
    <w:rsid w:val="00480179"/>
    <w:rsid w:val="004814BA"/>
    <w:rsid w:val="004844E5"/>
    <w:rsid w:val="0048575B"/>
    <w:rsid w:val="00485B44"/>
    <w:rsid w:val="004B3FEC"/>
    <w:rsid w:val="004B7D95"/>
    <w:rsid w:val="004D09CC"/>
    <w:rsid w:val="004E4DF1"/>
    <w:rsid w:val="004E4FC4"/>
    <w:rsid w:val="004E6558"/>
    <w:rsid w:val="004F71DD"/>
    <w:rsid w:val="005010EA"/>
    <w:rsid w:val="005075E9"/>
    <w:rsid w:val="005121C3"/>
    <w:rsid w:val="00513404"/>
    <w:rsid w:val="0052515F"/>
    <w:rsid w:val="0053134E"/>
    <w:rsid w:val="0054689C"/>
    <w:rsid w:val="00556473"/>
    <w:rsid w:val="005612E3"/>
    <w:rsid w:val="0057392D"/>
    <w:rsid w:val="00576DAD"/>
    <w:rsid w:val="00584B20"/>
    <w:rsid w:val="00585C5E"/>
    <w:rsid w:val="005A6A87"/>
    <w:rsid w:val="005B3E2B"/>
    <w:rsid w:val="005B6284"/>
    <w:rsid w:val="005C13CF"/>
    <w:rsid w:val="005C1DAB"/>
    <w:rsid w:val="005C2531"/>
    <w:rsid w:val="005C5B85"/>
    <w:rsid w:val="005E1C69"/>
    <w:rsid w:val="005E3873"/>
    <w:rsid w:val="005F6A82"/>
    <w:rsid w:val="0061163D"/>
    <w:rsid w:val="00615E4A"/>
    <w:rsid w:val="00621CB5"/>
    <w:rsid w:val="00622A22"/>
    <w:rsid w:val="0062491E"/>
    <w:rsid w:val="00634B28"/>
    <w:rsid w:val="0063699B"/>
    <w:rsid w:val="006571E2"/>
    <w:rsid w:val="00673644"/>
    <w:rsid w:val="006865AB"/>
    <w:rsid w:val="00692B68"/>
    <w:rsid w:val="00692F72"/>
    <w:rsid w:val="0069667B"/>
    <w:rsid w:val="006A2334"/>
    <w:rsid w:val="006A5BAD"/>
    <w:rsid w:val="006B1000"/>
    <w:rsid w:val="006B36A3"/>
    <w:rsid w:val="006C27D4"/>
    <w:rsid w:val="006C4386"/>
    <w:rsid w:val="006C67A6"/>
    <w:rsid w:val="006D55B5"/>
    <w:rsid w:val="006D7B3E"/>
    <w:rsid w:val="006E142A"/>
    <w:rsid w:val="006E2710"/>
    <w:rsid w:val="006E59E4"/>
    <w:rsid w:val="006E60BC"/>
    <w:rsid w:val="006F5BF7"/>
    <w:rsid w:val="006F7BB8"/>
    <w:rsid w:val="00707C7C"/>
    <w:rsid w:val="0071308B"/>
    <w:rsid w:val="00736AB8"/>
    <w:rsid w:val="00741B89"/>
    <w:rsid w:val="007549C1"/>
    <w:rsid w:val="00757E3F"/>
    <w:rsid w:val="0076489D"/>
    <w:rsid w:val="007663C8"/>
    <w:rsid w:val="007768A3"/>
    <w:rsid w:val="0078639B"/>
    <w:rsid w:val="007908C5"/>
    <w:rsid w:val="00793D14"/>
    <w:rsid w:val="007A7091"/>
    <w:rsid w:val="007B1526"/>
    <w:rsid w:val="007C1A21"/>
    <w:rsid w:val="007E7FA0"/>
    <w:rsid w:val="007F5EB2"/>
    <w:rsid w:val="00802314"/>
    <w:rsid w:val="008150EC"/>
    <w:rsid w:val="008346F9"/>
    <w:rsid w:val="008409D0"/>
    <w:rsid w:val="008506B0"/>
    <w:rsid w:val="008622C2"/>
    <w:rsid w:val="0087696F"/>
    <w:rsid w:val="008823AA"/>
    <w:rsid w:val="0089445B"/>
    <w:rsid w:val="008A42A5"/>
    <w:rsid w:val="008A59B9"/>
    <w:rsid w:val="008A7B45"/>
    <w:rsid w:val="008B5D98"/>
    <w:rsid w:val="008C24CB"/>
    <w:rsid w:val="008D2561"/>
    <w:rsid w:val="008D4DB2"/>
    <w:rsid w:val="008D7556"/>
    <w:rsid w:val="008E2D30"/>
    <w:rsid w:val="008E5259"/>
    <w:rsid w:val="008F065F"/>
    <w:rsid w:val="00913FDE"/>
    <w:rsid w:val="0091502E"/>
    <w:rsid w:val="00930446"/>
    <w:rsid w:val="00933BDB"/>
    <w:rsid w:val="00937E07"/>
    <w:rsid w:val="00951F2F"/>
    <w:rsid w:val="00954969"/>
    <w:rsid w:val="009A2FA8"/>
    <w:rsid w:val="009B4DD3"/>
    <w:rsid w:val="009B7CCE"/>
    <w:rsid w:val="009C334E"/>
    <w:rsid w:val="009C6A8B"/>
    <w:rsid w:val="009D6203"/>
    <w:rsid w:val="009E6A42"/>
    <w:rsid w:val="009F3A31"/>
    <w:rsid w:val="00A316DD"/>
    <w:rsid w:val="00A60A27"/>
    <w:rsid w:val="00A61C1B"/>
    <w:rsid w:val="00A67D83"/>
    <w:rsid w:val="00A81248"/>
    <w:rsid w:val="00A81388"/>
    <w:rsid w:val="00A87A33"/>
    <w:rsid w:val="00A95B85"/>
    <w:rsid w:val="00AA5D8E"/>
    <w:rsid w:val="00AC1412"/>
    <w:rsid w:val="00AC2AD1"/>
    <w:rsid w:val="00AC3065"/>
    <w:rsid w:val="00AD2BC4"/>
    <w:rsid w:val="00AF3111"/>
    <w:rsid w:val="00AF44A8"/>
    <w:rsid w:val="00B027D5"/>
    <w:rsid w:val="00B415E7"/>
    <w:rsid w:val="00B429E7"/>
    <w:rsid w:val="00B43B82"/>
    <w:rsid w:val="00B47546"/>
    <w:rsid w:val="00B633DB"/>
    <w:rsid w:val="00B64859"/>
    <w:rsid w:val="00B865B3"/>
    <w:rsid w:val="00B945F3"/>
    <w:rsid w:val="00B97918"/>
    <w:rsid w:val="00BA59C0"/>
    <w:rsid w:val="00BA5D6F"/>
    <w:rsid w:val="00BC1995"/>
    <w:rsid w:val="00BD00A8"/>
    <w:rsid w:val="00BD343F"/>
    <w:rsid w:val="00C12BF3"/>
    <w:rsid w:val="00C22796"/>
    <w:rsid w:val="00C242F9"/>
    <w:rsid w:val="00C248AD"/>
    <w:rsid w:val="00C2767E"/>
    <w:rsid w:val="00C32577"/>
    <w:rsid w:val="00C422AC"/>
    <w:rsid w:val="00C435BF"/>
    <w:rsid w:val="00C465D6"/>
    <w:rsid w:val="00C53FF7"/>
    <w:rsid w:val="00C620B1"/>
    <w:rsid w:val="00C6344B"/>
    <w:rsid w:val="00C72A28"/>
    <w:rsid w:val="00C72D79"/>
    <w:rsid w:val="00C81EC3"/>
    <w:rsid w:val="00C96D56"/>
    <w:rsid w:val="00C96DB4"/>
    <w:rsid w:val="00CA3B7A"/>
    <w:rsid w:val="00CB1479"/>
    <w:rsid w:val="00CB66AE"/>
    <w:rsid w:val="00CC0CC9"/>
    <w:rsid w:val="00CF19E5"/>
    <w:rsid w:val="00CF5B81"/>
    <w:rsid w:val="00CF7AE1"/>
    <w:rsid w:val="00D00BD1"/>
    <w:rsid w:val="00D11054"/>
    <w:rsid w:val="00D21D0F"/>
    <w:rsid w:val="00D243E2"/>
    <w:rsid w:val="00D25359"/>
    <w:rsid w:val="00D37927"/>
    <w:rsid w:val="00D40F26"/>
    <w:rsid w:val="00D613FC"/>
    <w:rsid w:val="00D62B3C"/>
    <w:rsid w:val="00D63AF8"/>
    <w:rsid w:val="00D71545"/>
    <w:rsid w:val="00D720F5"/>
    <w:rsid w:val="00D72768"/>
    <w:rsid w:val="00D9117E"/>
    <w:rsid w:val="00D9196B"/>
    <w:rsid w:val="00D96C33"/>
    <w:rsid w:val="00DC58EB"/>
    <w:rsid w:val="00DD2C9A"/>
    <w:rsid w:val="00DF0684"/>
    <w:rsid w:val="00DF5B9E"/>
    <w:rsid w:val="00E010B2"/>
    <w:rsid w:val="00E02CDF"/>
    <w:rsid w:val="00E106F8"/>
    <w:rsid w:val="00E1247A"/>
    <w:rsid w:val="00E136D8"/>
    <w:rsid w:val="00E21311"/>
    <w:rsid w:val="00E36997"/>
    <w:rsid w:val="00E44E5F"/>
    <w:rsid w:val="00E52493"/>
    <w:rsid w:val="00E55689"/>
    <w:rsid w:val="00E72B33"/>
    <w:rsid w:val="00E80E7D"/>
    <w:rsid w:val="00E92C87"/>
    <w:rsid w:val="00EB3D18"/>
    <w:rsid w:val="00EC55A3"/>
    <w:rsid w:val="00EC5D18"/>
    <w:rsid w:val="00EE21E0"/>
    <w:rsid w:val="00F0238F"/>
    <w:rsid w:val="00F0401C"/>
    <w:rsid w:val="00F07B72"/>
    <w:rsid w:val="00F275BE"/>
    <w:rsid w:val="00F312FB"/>
    <w:rsid w:val="00F33576"/>
    <w:rsid w:val="00F5551F"/>
    <w:rsid w:val="00F56E46"/>
    <w:rsid w:val="00F657AD"/>
    <w:rsid w:val="00F77590"/>
    <w:rsid w:val="00F77E70"/>
    <w:rsid w:val="00F83FCE"/>
    <w:rsid w:val="00F84836"/>
    <w:rsid w:val="00F9341C"/>
    <w:rsid w:val="00FB5712"/>
    <w:rsid w:val="00FE588F"/>
    <w:rsid w:val="00FE74A7"/>
    <w:rsid w:val="00FF4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B3E08E2-2100-4C66-BD59-D6F089CEA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B82"/>
    <w:rPr>
      <w:rFonts w:ascii="Arial" w:hAnsi="Arial"/>
      <w:szCs w:val="24"/>
      <w:lang w:eastAsia="en-US"/>
    </w:rPr>
  </w:style>
  <w:style w:type="paragraph" w:styleId="Heading1">
    <w:name w:val="heading 1"/>
    <w:basedOn w:val="Normal"/>
    <w:next w:val="Normal"/>
    <w:qFormat/>
    <w:rsid w:val="00B43B82"/>
    <w:pPr>
      <w:keepNext/>
      <w:spacing w:after="120"/>
      <w:outlineLvl w:val="0"/>
    </w:pPr>
    <w:rPr>
      <w:rFonts w:ascii="Arial (W1)" w:hAnsi="Arial (W1)" w:cs="Arial"/>
      <w:b/>
      <w:bCs/>
      <w:sz w:val="24"/>
      <w:szCs w:val="32"/>
    </w:rPr>
  </w:style>
  <w:style w:type="paragraph" w:styleId="Heading2">
    <w:name w:val="heading 2"/>
    <w:basedOn w:val="Normal"/>
    <w:next w:val="Normal"/>
    <w:qFormat/>
    <w:rsid w:val="00B43B82"/>
    <w:pPr>
      <w:keepNext/>
      <w:outlineLvl w:val="1"/>
    </w:pPr>
    <w:rPr>
      <w:rFonts w:ascii="Arial (W1)" w:hAnsi="Arial (W1)" w:cs="Arial"/>
      <w:b/>
      <w:bCs/>
      <w:iCs/>
      <w:sz w:val="22"/>
    </w:rPr>
  </w:style>
  <w:style w:type="paragraph" w:styleId="Heading3">
    <w:name w:val="heading 3"/>
    <w:basedOn w:val="Normal"/>
    <w:next w:val="Normal"/>
    <w:qFormat/>
    <w:rsid w:val="00B43B82"/>
    <w:pPr>
      <w:keepNext/>
      <w:outlineLvl w:val="2"/>
    </w:pPr>
    <w:rPr>
      <w:rFonts w:ascii="Arial (W1)" w:hAnsi="Arial (W1)" w:cs="Arial"/>
      <w:b/>
      <w:bCs/>
      <w:szCs w:val="26"/>
    </w:rPr>
  </w:style>
  <w:style w:type="paragraph" w:styleId="Heading4">
    <w:name w:val="heading 4"/>
    <w:basedOn w:val="Normal"/>
    <w:next w:val="Normal"/>
    <w:qFormat/>
    <w:rsid w:val="00B43B82"/>
    <w:pPr>
      <w:keepNext/>
      <w:jc w:val="both"/>
      <w:outlineLvl w:val="3"/>
    </w:pPr>
    <w:rPr>
      <w:rFonts w:ascii="Arial (W1)" w:hAnsi="Arial (W1)" w:cs="Arial"/>
      <w:b/>
      <w:bCs/>
    </w:rPr>
  </w:style>
  <w:style w:type="paragraph" w:styleId="Heading5">
    <w:name w:val="heading 5"/>
    <w:basedOn w:val="Normal"/>
    <w:next w:val="Normal"/>
    <w:qFormat/>
    <w:rsid w:val="00B43B82"/>
    <w:pPr>
      <w:keepNext/>
      <w:numPr>
        <w:numId w:val="6"/>
      </w:numPr>
      <w:jc w:val="both"/>
      <w:outlineLvl w:val="4"/>
    </w:pPr>
    <w:rPr>
      <w:rFonts w:cs="Arial"/>
      <w:b/>
      <w:bCs/>
      <w:sz w:val="24"/>
    </w:rPr>
  </w:style>
  <w:style w:type="paragraph" w:styleId="Heading6">
    <w:name w:val="heading 6"/>
    <w:basedOn w:val="Normal"/>
    <w:next w:val="Normal"/>
    <w:qFormat/>
    <w:rsid w:val="00B43B82"/>
    <w:pPr>
      <w:keepNext/>
      <w:outlineLvl w:val="5"/>
    </w:pPr>
    <w:rPr>
      <w:b/>
      <w:bCs/>
      <w:lang w:val="en-US"/>
    </w:rPr>
  </w:style>
  <w:style w:type="paragraph" w:styleId="Heading7">
    <w:name w:val="heading 7"/>
    <w:basedOn w:val="Normal"/>
    <w:next w:val="Normal"/>
    <w:qFormat/>
    <w:rsid w:val="00B43B82"/>
    <w:pPr>
      <w:keepNext/>
      <w:jc w:val="both"/>
      <w:outlineLvl w:val="6"/>
    </w:pPr>
    <w:rPr>
      <w:rFonts w:cs="Arial"/>
      <w:b/>
      <w:bCs/>
    </w:rPr>
  </w:style>
  <w:style w:type="paragraph" w:styleId="Heading8">
    <w:name w:val="heading 8"/>
    <w:basedOn w:val="Normal"/>
    <w:next w:val="Normal"/>
    <w:qFormat/>
    <w:rsid w:val="00B43B82"/>
    <w:pPr>
      <w:keepNext/>
      <w:jc w:val="center"/>
      <w:outlineLvl w:val="7"/>
    </w:pPr>
    <w:rPr>
      <w:b/>
      <w:bCs/>
      <w:lang w:val="en-US"/>
    </w:rPr>
  </w:style>
  <w:style w:type="paragraph" w:styleId="Heading9">
    <w:name w:val="heading 9"/>
    <w:basedOn w:val="Normal"/>
    <w:next w:val="Normal"/>
    <w:qFormat/>
    <w:rsid w:val="00B43B82"/>
    <w:pPr>
      <w:keepNext/>
      <w:jc w:val="righ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B43B82"/>
    <w:pPr>
      <w:numPr>
        <w:numId w:val="3"/>
      </w:numPr>
    </w:pPr>
  </w:style>
  <w:style w:type="paragraph" w:styleId="Title">
    <w:name w:val="Title"/>
    <w:basedOn w:val="Normal"/>
    <w:qFormat/>
    <w:rsid w:val="00B43B82"/>
    <w:pPr>
      <w:spacing w:before="200"/>
      <w:ind w:left="851"/>
      <w:outlineLvl w:val="0"/>
    </w:pPr>
    <w:rPr>
      <w:rFonts w:cs="Arial"/>
      <w:b/>
      <w:bCs/>
      <w:sz w:val="32"/>
      <w:szCs w:val="32"/>
    </w:rPr>
  </w:style>
  <w:style w:type="paragraph" w:styleId="Header">
    <w:name w:val="header"/>
    <w:basedOn w:val="Normal"/>
    <w:link w:val="HeaderChar"/>
    <w:uiPriority w:val="99"/>
    <w:rsid w:val="00B43B82"/>
    <w:rPr>
      <w:rFonts w:ascii="Arial (W1)" w:hAnsi="Arial (W1)"/>
      <w:b/>
      <w:color w:val="6699CC"/>
    </w:rPr>
  </w:style>
  <w:style w:type="paragraph" w:styleId="Footer">
    <w:name w:val="footer"/>
    <w:basedOn w:val="Normal"/>
    <w:link w:val="FooterChar"/>
    <w:uiPriority w:val="99"/>
    <w:rsid w:val="00B43B82"/>
    <w:pPr>
      <w:ind w:left="-284"/>
    </w:pPr>
    <w:rPr>
      <w:rFonts w:ascii="Arial (W1)" w:hAnsi="Arial (W1)"/>
      <w:color w:val="002868"/>
    </w:rPr>
  </w:style>
  <w:style w:type="paragraph" w:customStyle="1" w:styleId="Banner">
    <w:name w:val="Banner"/>
    <w:basedOn w:val="Normal"/>
    <w:rsid w:val="00B43B82"/>
    <w:rPr>
      <w:b/>
      <w:color w:val="FFFFFF"/>
      <w:sz w:val="32"/>
      <w:szCs w:val="20"/>
    </w:rPr>
  </w:style>
  <w:style w:type="character" w:styleId="Hyperlink">
    <w:name w:val="Hyperlink"/>
    <w:rsid w:val="00B43B82"/>
    <w:rPr>
      <w:color w:val="0000FF"/>
      <w:u w:val="single"/>
    </w:rPr>
  </w:style>
  <w:style w:type="paragraph" w:styleId="TOC9">
    <w:name w:val="toc 9"/>
    <w:basedOn w:val="Normal"/>
    <w:next w:val="Normal"/>
    <w:autoRedefine/>
    <w:semiHidden/>
    <w:rsid w:val="00B43B82"/>
    <w:pPr>
      <w:ind w:left="1600"/>
    </w:pPr>
  </w:style>
  <w:style w:type="character" w:styleId="FollowedHyperlink">
    <w:name w:val="FollowedHyperlink"/>
    <w:rsid w:val="00B43B82"/>
    <w:rPr>
      <w:color w:val="800080"/>
      <w:u w:val="single"/>
    </w:rPr>
  </w:style>
  <w:style w:type="paragraph" w:styleId="BodyTextIndent">
    <w:name w:val="Body Text Indent"/>
    <w:basedOn w:val="Normal"/>
    <w:rsid w:val="00B43B82"/>
    <w:pPr>
      <w:tabs>
        <w:tab w:val="left" w:pos="900"/>
      </w:tabs>
      <w:ind w:left="900" w:hanging="540"/>
    </w:pPr>
    <w:rPr>
      <w:rFonts w:cs="Arial"/>
      <w:sz w:val="24"/>
    </w:rPr>
  </w:style>
  <w:style w:type="paragraph" w:styleId="ListNumber">
    <w:name w:val="List Number"/>
    <w:basedOn w:val="Normal"/>
    <w:rsid w:val="00B43B82"/>
    <w:pPr>
      <w:numPr>
        <w:numId w:val="5"/>
      </w:numPr>
      <w:spacing w:after="120"/>
      <w:ind w:left="357" w:hanging="357"/>
    </w:pPr>
  </w:style>
  <w:style w:type="character" w:styleId="CommentReference">
    <w:name w:val="annotation reference"/>
    <w:semiHidden/>
    <w:rsid w:val="00B43B82"/>
    <w:rPr>
      <w:sz w:val="16"/>
      <w:szCs w:val="16"/>
    </w:rPr>
  </w:style>
  <w:style w:type="paragraph" w:customStyle="1" w:styleId="PolicyTitle">
    <w:name w:val="Policy Title"/>
    <w:basedOn w:val="Normal"/>
    <w:rsid w:val="00B43B82"/>
    <w:pPr>
      <w:jc w:val="center"/>
    </w:pPr>
    <w:rPr>
      <w:rFonts w:ascii="Arial (W1)" w:hAnsi="Arial (W1)"/>
      <w:b/>
      <w:sz w:val="28"/>
    </w:rPr>
  </w:style>
  <w:style w:type="paragraph" w:customStyle="1" w:styleId="BannerBig">
    <w:name w:val="Banner Big"/>
    <w:basedOn w:val="Banner"/>
    <w:rsid w:val="00B43B82"/>
    <w:pPr>
      <w:jc w:val="center"/>
    </w:pPr>
    <w:rPr>
      <w:rFonts w:ascii="Arial Black" w:hAnsi="Arial Black"/>
      <w:b w:val="0"/>
      <w:bCs/>
      <w:sz w:val="40"/>
    </w:rPr>
  </w:style>
  <w:style w:type="paragraph" w:styleId="CommentText">
    <w:name w:val="annotation text"/>
    <w:basedOn w:val="Normal"/>
    <w:link w:val="CommentTextChar"/>
    <w:semiHidden/>
    <w:rsid w:val="00B43B82"/>
    <w:rPr>
      <w:szCs w:val="20"/>
    </w:rPr>
  </w:style>
  <w:style w:type="paragraph" w:styleId="BalloonText">
    <w:name w:val="Balloon Text"/>
    <w:basedOn w:val="Normal"/>
    <w:semiHidden/>
    <w:rsid w:val="00B43B82"/>
    <w:rPr>
      <w:rFonts w:ascii="Tahoma" w:hAnsi="Tahoma" w:cs="Tahoma"/>
      <w:sz w:val="16"/>
      <w:szCs w:val="16"/>
    </w:rPr>
  </w:style>
  <w:style w:type="paragraph" w:customStyle="1" w:styleId="AgencyName">
    <w:name w:val="AgencyName"/>
    <w:basedOn w:val="Normal"/>
    <w:rsid w:val="00B43B82"/>
    <w:pPr>
      <w:spacing w:after="120"/>
    </w:pPr>
    <w:rPr>
      <w:spacing w:val="8"/>
      <w:sz w:val="26"/>
      <w:szCs w:val="26"/>
      <w:lang w:eastAsia="en-AU"/>
    </w:rPr>
  </w:style>
  <w:style w:type="paragraph" w:customStyle="1" w:styleId="WebAddress">
    <w:name w:val="WebAddress"/>
    <w:basedOn w:val="AgencyName"/>
    <w:rsid w:val="00B43B82"/>
    <w:pPr>
      <w:jc w:val="right"/>
    </w:pPr>
    <w:rPr>
      <w:sz w:val="28"/>
      <w:szCs w:val="28"/>
    </w:rPr>
  </w:style>
  <w:style w:type="character" w:customStyle="1" w:styleId="AgencyNameChar">
    <w:name w:val="AgencyName Char"/>
    <w:rsid w:val="00B43B82"/>
    <w:rPr>
      <w:rFonts w:ascii="Arial" w:hAnsi="Arial"/>
      <w:spacing w:val="8"/>
      <w:sz w:val="26"/>
      <w:szCs w:val="26"/>
      <w:lang w:val="en-AU" w:eastAsia="en-AU" w:bidi="ar-SA"/>
    </w:rPr>
  </w:style>
  <w:style w:type="character" w:styleId="PageNumber">
    <w:name w:val="page number"/>
    <w:basedOn w:val="DefaultParagraphFont"/>
    <w:rsid w:val="00B43B82"/>
  </w:style>
  <w:style w:type="paragraph" w:styleId="ListParagraph">
    <w:name w:val="List Paragraph"/>
    <w:basedOn w:val="Normal"/>
    <w:uiPriority w:val="34"/>
    <w:qFormat/>
    <w:rsid w:val="001913E6"/>
    <w:pPr>
      <w:ind w:left="720"/>
      <w:contextualSpacing/>
    </w:pPr>
  </w:style>
  <w:style w:type="numbering" w:customStyle="1" w:styleId="Style1">
    <w:name w:val="Style1"/>
    <w:rsid w:val="00B027D5"/>
    <w:pPr>
      <w:numPr>
        <w:numId w:val="29"/>
      </w:numPr>
    </w:pPr>
  </w:style>
  <w:style w:type="numbering" w:customStyle="1" w:styleId="Style2">
    <w:name w:val="Style2"/>
    <w:rsid w:val="00B027D5"/>
    <w:pPr>
      <w:numPr>
        <w:numId w:val="31"/>
      </w:numPr>
    </w:pPr>
  </w:style>
  <w:style w:type="paragraph" w:styleId="CommentSubject">
    <w:name w:val="annotation subject"/>
    <w:basedOn w:val="CommentText"/>
    <w:next w:val="CommentText"/>
    <w:link w:val="CommentSubjectChar"/>
    <w:rsid w:val="00B027D5"/>
    <w:rPr>
      <w:b/>
      <w:bCs/>
    </w:rPr>
  </w:style>
  <w:style w:type="character" w:customStyle="1" w:styleId="CommentTextChar">
    <w:name w:val="Comment Text Char"/>
    <w:link w:val="CommentText"/>
    <w:semiHidden/>
    <w:rsid w:val="00B027D5"/>
    <w:rPr>
      <w:rFonts w:ascii="Arial" w:hAnsi="Arial"/>
      <w:lang w:eastAsia="en-US"/>
    </w:rPr>
  </w:style>
  <w:style w:type="character" w:customStyle="1" w:styleId="CommentSubjectChar">
    <w:name w:val="Comment Subject Char"/>
    <w:link w:val="CommentSubject"/>
    <w:rsid w:val="00B027D5"/>
    <w:rPr>
      <w:rFonts w:ascii="Arial" w:hAnsi="Arial"/>
      <w:lang w:eastAsia="en-US"/>
    </w:rPr>
  </w:style>
  <w:style w:type="numbering" w:customStyle="1" w:styleId="Style3">
    <w:name w:val="Style3"/>
    <w:rsid w:val="00A87A33"/>
    <w:pPr>
      <w:numPr>
        <w:numId w:val="32"/>
      </w:numPr>
    </w:pPr>
  </w:style>
  <w:style w:type="character" w:customStyle="1" w:styleId="FooterChar">
    <w:name w:val="Footer Char"/>
    <w:link w:val="Footer"/>
    <w:uiPriority w:val="99"/>
    <w:rsid w:val="005B6284"/>
    <w:rPr>
      <w:rFonts w:ascii="Arial (W1)" w:hAnsi="Arial (W1)"/>
      <w:color w:val="002868"/>
      <w:szCs w:val="24"/>
      <w:lang w:eastAsia="en-US"/>
    </w:rPr>
  </w:style>
  <w:style w:type="numbering" w:customStyle="1" w:styleId="Style4">
    <w:name w:val="Style4"/>
    <w:uiPriority w:val="99"/>
    <w:rsid w:val="00456280"/>
    <w:pPr>
      <w:numPr>
        <w:numId w:val="34"/>
      </w:numPr>
    </w:pPr>
  </w:style>
  <w:style w:type="numbering" w:customStyle="1" w:styleId="Style5">
    <w:name w:val="Style5"/>
    <w:uiPriority w:val="99"/>
    <w:rsid w:val="00456280"/>
    <w:pPr>
      <w:numPr>
        <w:numId w:val="37"/>
      </w:numPr>
    </w:pPr>
  </w:style>
  <w:style w:type="numbering" w:customStyle="1" w:styleId="Style6">
    <w:name w:val="Style6"/>
    <w:uiPriority w:val="99"/>
    <w:rsid w:val="00456280"/>
    <w:pPr>
      <w:numPr>
        <w:numId w:val="40"/>
      </w:numPr>
    </w:pPr>
  </w:style>
  <w:style w:type="numbering" w:customStyle="1" w:styleId="Style7">
    <w:name w:val="Style7"/>
    <w:uiPriority w:val="99"/>
    <w:rsid w:val="003255A0"/>
    <w:pPr>
      <w:numPr>
        <w:numId w:val="43"/>
      </w:numPr>
    </w:pPr>
  </w:style>
  <w:style w:type="numbering" w:customStyle="1" w:styleId="Style8">
    <w:name w:val="Style8"/>
    <w:uiPriority w:val="99"/>
    <w:rsid w:val="003255A0"/>
    <w:pPr>
      <w:numPr>
        <w:numId w:val="45"/>
      </w:numPr>
    </w:pPr>
  </w:style>
  <w:style w:type="numbering" w:customStyle="1" w:styleId="Style9">
    <w:name w:val="Style9"/>
    <w:uiPriority w:val="99"/>
    <w:rsid w:val="003255A0"/>
    <w:pPr>
      <w:numPr>
        <w:numId w:val="47"/>
      </w:numPr>
    </w:pPr>
  </w:style>
  <w:style w:type="numbering" w:customStyle="1" w:styleId="Style10">
    <w:name w:val="Style10"/>
    <w:uiPriority w:val="99"/>
    <w:rsid w:val="003255A0"/>
    <w:pPr>
      <w:numPr>
        <w:numId w:val="50"/>
      </w:numPr>
    </w:pPr>
  </w:style>
  <w:style w:type="paragraph" w:customStyle="1" w:styleId="HeaderText">
    <w:name w:val="Header Text"/>
    <w:basedOn w:val="Normal"/>
    <w:rsid w:val="00AF44A8"/>
    <w:pPr>
      <w:autoSpaceDE w:val="0"/>
      <w:autoSpaceDN w:val="0"/>
      <w:adjustRightInd w:val="0"/>
    </w:pPr>
    <w:rPr>
      <w:rFonts w:cs="Arial"/>
      <w:i/>
      <w:iCs/>
      <w:szCs w:val="20"/>
      <w:lang w:val="en-US"/>
    </w:rPr>
  </w:style>
  <w:style w:type="paragraph" w:styleId="BodyText">
    <w:name w:val="Body Text"/>
    <w:basedOn w:val="Normal"/>
    <w:link w:val="BodyTextChar"/>
    <w:rsid w:val="0078639B"/>
    <w:pPr>
      <w:spacing w:after="120"/>
    </w:pPr>
  </w:style>
  <w:style w:type="character" w:customStyle="1" w:styleId="BodyTextChar">
    <w:name w:val="Body Text Char"/>
    <w:link w:val="BodyText"/>
    <w:rsid w:val="0078639B"/>
    <w:rPr>
      <w:rFonts w:ascii="Arial" w:hAnsi="Arial"/>
      <w:szCs w:val="24"/>
      <w:lang w:eastAsia="en-US"/>
    </w:rPr>
  </w:style>
  <w:style w:type="paragraph" w:styleId="Revision">
    <w:name w:val="Revision"/>
    <w:hidden/>
    <w:uiPriority w:val="99"/>
    <w:semiHidden/>
    <w:rsid w:val="00CA3B7A"/>
    <w:rPr>
      <w:rFonts w:ascii="Arial" w:hAnsi="Arial"/>
      <w:szCs w:val="24"/>
      <w:lang w:eastAsia="en-US"/>
    </w:rPr>
  </w:style>
  <w:style w:type="table" w:styleId="TableGrid">
    <w:name w:val="Table Grid"/>
    <w:basedOn w:val="TableNormal"/>
    <w:rsid w:val="00CA3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of">
    <w:name w:val="Department of"/>
    <w:basedOn w:val="Normal"/>
    <w:rsid w:val="000846C2"/>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0846C2"/>
    <w:rPr>
      <w:rFonts w:ascii="Lato Black" w:hAnsi="Lato Black" w:cs="Lato Black"/>
    </w:rPr>
  </w:style>
  <w:style w:type="character" w:customStyle="1" w:styleId="HeaderChar">
    <w:name w:val="Header Char"/>
    <w:link w:val="Header"/>
    <w:uiPriority w:val="99"/>
    <w:rsid w:val="000846C2"/>
    <w:rPr>
      <w:rFonts w:ascii="Arial (W1)" w:hAnsi="Arial (W1)"/>
      <w:b/>
      <w:color w:val="6699CC"/>
      <w:szCs w:val="24"/>
      <w:lang w:eastAsia="en-US"/>
    </w:rPr>
  </w:style>
  <w:style w:type="paragraph" w:customStyle="1" w:styleId="web">
    <w:name w:val="web"/>
    <w:basedOn w:val="Normal"/>
    <w:rsid w:val="000846C2"/>
    <w:pPr>
      <w:spacing w:line="240" w:lineRule="exact"/>
    </w:pPr>
    <w:rPr>
      <w:rFonts w:ascii="Lato Black" w:hAnsi="Lato Black" w:cs="Lato Black"/>
      <w:color w:val="231F20"/>
      <w:sz w:val="18"/>
      <w:szCs w:val="18"/>
      <w:u w:color="000000"/>
      <w:lang w:val="en-US" w:eastAsia="ja-JP"/>
    </w:rPr>
  </w:style>
  <w:style w:type="paragraph" w:customStyle="1" w:styleId="Default">
    <w:name w:val="Default"/>
    <w:rsid w:val="00A60A2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9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islation.nt.gov.au/en/Legislation/EDUCATION-AC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nt.gov.au/education/policies/registration-of-a-non-government-schoo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FAC6-68CC-4CC6-AE49-B2D25622A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Department of Employment, Education and Training</vt:lpstr>
    </vt:vector>
  </TitlesOfParts>
  <Company>DEET</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Assessment and Special Investigation of a Non-Government School Policy</dc:title>
  <dc:subject>Information Sheet</dc:subject>
  <dc:creator>Northern Territory Government</dc:creator>
  <cp:lastModifiedBy>Andrea Ruske</cp:lastModifiedBy>
  <cp:revision>5</cp:revision>
  <cp:lastPrinted>2017-11-23T01:16:00Z</cp:lastPrinted>
  <dcterms:created xsi:type="dcterms:W3CDTF">2017-11-23T01:05:00Z</dcterms:created>
  <dcterms:modified xsi:type="dcterms:W3CDTF">2017-11-23T06:34:00Z</dcterms:modified>
</cp:coreProperties>
</file>