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FAD12" w14:textId="521ECBBE" w:rsidR="00356973" w:rsidRDefault="00726EE5" w:rsidP="00356973">
      <w:pPr>
        <w:rPr>
          <w:lang w:val="en-US"/>
        </w:rPr>
      </w:pPr>
      <w:r>
        <w:t>R</w:t>
      </w:r>
      <w:r w:rsidR="00356973" w:rsidRPr="00FA05AF">
        <w:t xml:space="preserve">ead </w:t>
      </w:r>
      <w:r>
        <w:t xml:space="preserve">this document </w:t>
      </w:r>
      <w:r w:rsidR="00356973" w:rsidRPr="00FA05AF">
        <w:t xml:space="preserve">with the </w:t>
      </w:r>
      <w:r w:rsidR="00356973">
        <w:t xml:space="preserve">Drugs in </w:t>
      </w:r>
      <w:proofErr w:type="gramStart"/>
      <w:r w:rsidR="00356973">
        <w:t>schools</w:t>
      </w:r>
      <w:proofErr w:type="gramEnd"/>
      <w:r w:rsidR="00356973">
        <w:t xml:space="preserve"> policy and the </w:t>
      </w:r>
      <w:r w:rsidR="00356973" w:rsidRPr="00FA05AF">
        <w:t xml:space="preserve">Drug education </w:t>
      </w:r>
      <w:r w:rsidR="00FD0529">
        <w:t>guidelines.</w:t>
      </w:r>
    </w:p>
    <w:p w14:paraId="4F4178AA" w14:textId="7F10BC95" w:rsidR="006A0E75" w:rsidRDefault="006A0E75" w:rsidP="00F60E20">
      <w:pPr>
        <w:pStyle w:val="Heading1"/>
        <w:rPr>
          <w:lang w:val="en-US"/>
        </w:rPr>
      </w:pPr>
      <w:r w:rsidRPr="00D94B6F">
        <w:rPr>
          <w:lang w:val="en-US"/>
        </w:rPr>
        <w:t>I</w:t>
      </w:r>
      <w:r>
        <w:rPr>
          <w:lang w:val="en-US"/>
        </w:rPr>
        <w:t>ntroduction</w:t>
      </w:r>
      <w:r w:rsidRPr="00D94B6F">
        <w:rPr>
          <w:lang w:val="en-US"/>
        </w:rPr>
        <w:t xml:space="preserve"> </w:t>
      </w:r>
    </w:p>
    <w:p w14:paraId="687525AE" w14:textId="4AA03F1D" w:rsidR="006A0E75" w:rsidRDefault="006A0E75" w:rsidP="00B07B6B">
      <w:r>
        <w:rPr>
          <w:lang w:val="en-US"/>
        </w:rPr>
        <w:t xml:space="preserve">Northern Territory </w:t>
      </w:r>
      <w:r w:rsidR="00356973">
        <w:rPr>
          <w:lang w:val="en-US"/>
        </w:rPr>
        <w:t xml:space="preserve">(NT) </w:t>
      </w:r>
      <w:r>
        <w:rPr>
          <w:lang w:val="en-US"/>
        </w:rPr>
        <w:t xml:space="preserve">Government schools must be prepared for situations where students may be suspected of possession, supply or use of drugs. They must have written policy and procedures for managing the incident in ways that </w:t>
      </w:r>
      <w:r w:rsidRPr="00ED13D9">
        <w:t>ensure the health and safety of the students, other students, school staff and the broader school community</w:t>
      </w:r>
      <w:r>
        <w:t>, in accordance with relevant legislation and Department of Education (department) policy</w:t>
      </w:r>
      <w:r w:rsidRPr="00ED13D9">
        <w:t>.</w:t>
      </w:r>
      <w:r>
        <w:t xml:space="preserve"> </w:t>
      </w:r>
    </w:p>
    <w:p w14:paraId="5E214290" w14:textId="606DE073" w:rsidR="006A0E75" w:rsidRDefault="006A0E75" w:rsidP="00B07B6B">
      <w:pPr>
        <w:rPr>
          <w:lang w:val="en-US"/>
        </w:rPr>
      </w:pPr>
      <w:r>
        <w:rPr>
          <w:lang w:val="en-US"/>
        </w:rPr>
        <w:t>These guidelines provide</w:t>
      </w:r>
      <w:r w:rsidRPr="00202F8F">
        <w:rPr>
          <w:lang w:val="en-US"/>
        </w:rPr>
        <w:t xml:space="preserve"> </w:t>
      </w:r>
      <w:r>
        <w:rPr>
          <w:lang w:val="en-US"/>
        </w:rPr>
        <w:t>the requirements for</w:t>
      </w:r>
      <w:r w:rsidRPr="00202F8F">
        <w:rPr>
          <w:lang w:val="en-US"/>
        </w:rPr>
        <w:t xml:space="preserve"> </w:t>
      </w:r>
      <w:r w:rsidRPr="006333A3">
        <w:rPr>
          <w:lang w:val="en-US"/>
        </w:rPr>
        <w:t xml:space="preserve">managing </w:t>
      </w:r>
      <w:r>
        <w:rPr>
          <w:lang w:val="en-US"/>
        </w:rPr>
        <w:t>drug-related incidents</w:t>
      </w:r>
      <w:r w:rsidRPr="00202F8F">
        <w:rPr>
          <w:lang w:val="en-US"/>
        </w:rPr>
        <w:t xml:space="preserve"> </w:t>
      </w:r>
      <w:r>
        <w:rPr>
          <w:lang w:val="en-US"/>
        </w:rPr>
        <w:t xml:space="preserve">and will </w:t>
      </w:r>
      <w:r w:rsidRPr="00202F8F">
        <w:rPr>
          <w:lang w:val="en-US"/>
        </w:rPr>
        <w:t xml:space="preserve">assist schools to </w:t>
      </w:r>
      <w:r>
        <w:rPr>
          <w:lang w:val="en-US"/>
        </w:rPr>
        <w:t xml:space="preserve">develop </w:t>
      </w:r>
      <w:r w:rsidRPr="00202F8F">
        <w:rPr>
          <w:lang w:val="en-US"/>
        </w:rPr>
        <w:t xml:space="preserve">drug policies </w:t>
      </w:r>
      <w:r>
        <w:rPr>
          <w:lang w:val="en-US"/>
        </w:rPr>
        <w:t xml:space="preserve">that include clear consequences and roles and responsibilities that are tailored to the school’s context. </w:t>
      </w:r>
    </w:p>
    <w:p w14:paraId="3D03648E" w14:textId="50644D7B" w:rsidR="006A0E75" w:rsidRPr="00B545DA" w:rsidRDefault="006A0E75" w:rsidP="00B07B6B">
      <w:pPr>
        <w:rPr>
          <w:lang w:val="en-US"/>
        </w:rPr>
      </w:pPr>
      <w:r w:rsidRPr="00B545DA">
        <w:rPr>
          <w:lang w:val="en-US"/>
        </w:rPr>
        <w:t>Under no circumstances are principals or school staff to dispose of suspected drugs or drug use implements. Where a student is found to be in possession of a suspected drug or drug use implement, the school must contact the police immediately to arrange collection and disposal.</w:t>
      </w:r>
    </w:p>
    <w:p w14:paraId="3A2858DF" w14:textId="1FCFA53C" w:rsidR="006A0E75" w:rsidRPr="00221163" w:rsidRDefault="006A0E75" w:rsidP="00F60E20">
      <w:pPr>
        <w:pStyle w:val="Heading1"/>
        <w:rPr>
          <w:lang w:val="en-US"/>
        </w:rPr>
      </w:pPr>
      <w:r>
        <w:rPr>
          <w:lang w:val="en-US"/>
        </w:rPr>
        <w:t>P</w:t>
      </w:r>
      <w:r w:rsidR="00B545DA">
        <w:rPr>
          <w:lang w:val="en-US"/>
        </w:rPr>
        <w:t>rocess</w:t>
      </w:r>
    </w:p>
    <w:p w14:paraId="722F7A95" w14:textId="00000FD5" w:rsidR="006A0E75" w:rsidRDefault="006A0E75" w:rsidP="00944D93">
      <w:r>
        <w:t xml:space="preserve">The </w:t>
      </w:r>
      <w:r w:rsidR="008478CD">
        <w:t>M</w:t>
      </w:r>
      <w:r w:rsidRPr="00990A58">
        <w:t xml:space="preserve">anagement of </w:t>
      </w:r>
      <w:r w:rsidR="00B07B6B">
        <w:t>d</w:t>
      </w:r>
      <w:r w:rsidRPr="00990A58">
        <w:t xml:space="preserve">rug </w:t>
      </w:r>
      <w:r w:rsidR="00B07B6B">
        <w:t>r</w:t>
      </w:r>
      <w:r w:rsidRPr="00990A58">
        <w:t xml:space="preserve">elated </w:t>
      </w:r>
      <w:r w:rsidR="00B07B6B">
        <w:t>i</w:t>
      </w:r>
      <w:r w:rsidRPr="00990A58">
        <w:t>ncident</w:t>
      </w:r>
      <w:r w:rsidR="008478CD">
        <w:t>s</w:t>
      </w:r>
      <w:r w:rsidRPr="00990A58">
        <w:t xml:space="preserve"> </w:t>
      </w:r>
      <w:r w:rsidR="00B07B6B">
        <w:t>f</w:t>
      </w:r>
      <w:r w:rsidRPr="00990A58">
        <w:t xml:space="preserve">lowchart </w:t>
      </w:r>
      <w:r>
        <w:t>provides an overview of the process to be undertaken in situations where a student is suspected of drug use, possession or supply at school. Schools may wish to add additional steps or position titles</w:t>
      </w:r>
      <w:r w:rsidR="00B07B6B">
        <w:t xml:space="preserve"> or </w:t>
      </w:r>
      <w:r>
        <w:t>names to the flowchart for ease of use.</w:t>
      </w:r>
    </w:p>
    <w:p w14:paraId="6E0DD014" w14:textId="1D6C0738" w:rsidR="006A0E75" w:rsidRDefault="006A0E75" w:rsidP="00944D93">
      <w:r w:rsidRPr="000C2137">
        <w:t xml:space="preserve">Ultimately, schools are responsible for providing </w:t>
      </w:r>
      <w:r>
        <w:t xml:space="preserve">a </w:t>
      </w:r>
      <w:r w:rsidRPr="000C2137">
        <w:t xml:space="preserve">safe environment for students and staff. If there are reasonable grounds to suspect that a student is in possession of prohibited items </w:t>
      </w:r>
      <w:r w:rsidR="00B07B6B">
        <w:t>such as</w:t>
      </w:r>
      <w:r>
        <w:t xml:space="preserve"> illicit drugs </w:t>
      </w:r>
      <w:r w:rsidRPr="000C2137">
        <w:t xml:space="preserve">and there is an immediate threat to safety, the principal has the authority to remove the </w:t>
      </w:r>
      <w:r w:rsidRPr="00B9149F">
        <w:t>bag</w:t>
      </w:r>
      <w:r w:rsidRPr="000C2137">
        <w:t xml:space="preserve"> until police can attend the scene and conduct a search.</w:t>
      </w:r>
    </w:p>
    <w:p w14:paraId="16A494CC" w14:textId="545DA298" w:rsidR="006A0E75" w:rsidRDefault="006A0E75" w:rsidP="00944D93">
      <w:r w:rsidRPr="000C2137">
        <w:t xml:space="preserve">At no point in time should a </w:t>
      </w:r>
      <w:r>
        <w:t>principal or</w:t>
      </w:r>
      <w:r w:rsidRPr="000C2137">
        <w:t xml:space="preserve"> school staff forcibly search a student’s bag, belongings, or pockets. Where students have failed to consent, the parents must be contacted. Where necessary, the police will be contacted to attend the premises and conduct the search.</w:t>
      </w:r>
    </w:p>
    <w:p w14:paraId="19C3BA9C" w14:textId="75BF4235" w:rsidR="006A0E75" w:rsidRDefault="006A0E75" w:rsidP="00944D93">
      <w:r w:rsidRPr="000C2137">
        <w:t xml:space="preserve">At no point in time should a </w:t>
      </w:r>
      <w:r>
        <w:t>principal or</w:t>
      </w:r>
      <w:r w:rsidRPr="000C2137">
        <w:t xml:space="preserve"> school staff </w:t>
      </w:r>
      <w:r w:rsidRPr="00B9149F">
        <w:t>accuse the student of possession or use of a substance, licit or illicit.</w:t>
      </w:r>
    </w:p>
    <w:p w14:paraId="5CB88C0A" w14:textId="6B7FD958" w:rsidR="00990A58" w:rsidRPr="00B9149F" w:rsidRDefault="00990A58" w:rsidP="00990A58">
      <w:pPr>
        <w:pStyle w:val="Heading2"/>
      </w:pPr>
      <w:r>
        <w:lastRenderedPageBreak/>
        <w:t xml:space="preserve">Management of </w:t>
      </w:r>
      <w:r w:rsidR="00167666">
        <w:t>d</w:t>
      </w:r>
      <w:r>
        <w:t xml:space="preserve">rug </w:t>
      </w:r>
      <w:r w:rsidR="00167666">
        <w:t>r</w:t>
      </w:r>
      <w:r>
        <w:t xml:space="preserve">elated </w:t>
      </w:r>
      <w:r w:rsidR="00167666">
        <w:t>i</w:t>
      </w:r>
      <w:r>
        <w:t xml:space="preserve">ncidents </w:t>
      </w:r>
      <w:r w:rsidR="00167666">
        <w:t>f</w:t>
      </w:r>
      <w:r>
        <w:t>lowchart</w:t>
      </w:r>
    </w:p>
    <w:p w14:paraId="6008CD15" w14:textId="77777777" w:rsidR="00944D93" w:rsidRDefault="00990A58" w:rsidP="000C2D1C">
      <w:pPr>
        <w:pStyle w:val="Heading1"/>
        <w:rPr>
          <w:lang w:val="en-US"/>
        </w:rPr>
      </w:pPr>
      <w:r>
        <w:rPr>
          <w:noProof/>
          <w:lang w:eastAsia="en-AU"/>
        </w:rPr>
        <w:drawing>
          <wp:inline distT="0" distB="0" distL="0" distR="0" wp14:anchorId="689AC994" wp14:editId="28F2C181">
            <wp:extent cx="6080855" cy="752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0540" cy="7536735"/>
                    </a:xfrm>
                    <a:prstGeom prst="rect">
                      <a:avLst/>
                    </a:prstGeom>
                  </pic:spPr>
                </pic:pic>
              </a:graphicData>
            </a:graphic>
          </wp:inline>
        </w:drawing>
      </w:r>
    </w:p>
    <w:p w14:paraId="2D883189" w14:textId="77777777" w:rsidR="00944D93" w:rsidRDefault="00944D93">
      <w:pPr>
        <w:rPr>
          <w:rFonts w:ascii="Lato SemiBold" w:eastAsia="Times New Roman" w:hAnsi="Lato SemiBold"/>
          <w:color w:val="1F1F5F"/>
          <w:kern w:val="32"/>
          <w:sz w:val="36"/>
          <w:szCs w:val="32"/>
          <w:lang w:val="en-US"/>
        </w:rPr>
      </w:pPr>
      <w:r>
        <w:rPr>
          <w:lang w:val="en-US"/>
        </w:rPr>
        <w:br w:type="page"/>
      </w:r>
      <w:bookmarkStart w:id="0" w:name="_GoBack"/>
      <w:bookmarkEnd w:id="0"/>
    </w:p>
    <w:p w14:paraId="072D7890" w14:textId="77777777" w:rsidR="00147B00" w:rsidRDefault="00147B00" w:rsidP="00147B00">
      <w:pPr>
        <w:pStyle w:val="Heading1"/>
        <w:rPr>
          <w:lang w:val="en-US"/>
        </w:rPr>
      </w:pPr>
      <w:bookmarkStart w:id="1" w:name="_Toc129858551"/>
      <w:r>
        <w:rPr>
          <w:lang w:val="en-US"/>
        </w:rPr>
        <w:lastRenderedPageBreak/>
        <w:t>Roles and responsibilities</w:t>
      </w:r>
    </w:p>
    <w:p w14:paraId="7676E15C" w14:textId="77777777" w:rsidR="00147B00" w:rsidRDefault="00147B00" w:rsidP="00147B00">
      <w:pPr>
        <w:pStyle w:val="Heading2"/>
      </w:pPr>
      <w:r>
        <w:t>Principals</w:t>
      </w:r>
    </w:p>
    <w:p w14:paraId="49B07757" w14:textId="77777777" w:rsidR="00147B00" w:rsidRDefault="00147B00" w:rsidP="00147B00">
      <w:r w:rsidRPr="00B545DA">
        <w:t xml:space="preserve">Principals </w:t>
      </w:r>
      <w:r>
        <w:t>are responsible for:</w:t>
      </w:r>
    </w:p>
    <w:p w14:paraId="11DF1442" w14:textId="77777777" w:rsidR="00147B00" w:rsidRPr="002A6BA5" w:rsidRDefault="00147B00" w:rsidP="00147B00">
      <w:pPr>
        <w:pStyle w:val="ListParagraph"/>
        <w:numPr>
          <w:ilvl w:val="0"/>
          <w:numId w:val="14"/>
        </w:numPr>
      </w:pPr>
      <w:r>
        <w:t>developing and implementing school policy and procedures for managing drug-related incidents in schools that ensure the health and safety of the students, other students, school staff and the community and are in conjunction and consistent with department policy and relevant legislation</w:t>
      </w:r>
    </w:p>
    <w:p w14:paraId="3618DEAD" w14:textId="77777777" w:rsidR="00147B00" w:rsidRDefault="00147B00" w:rsidP="00147B00">
      <w:pPr>
        <w:pStyle w:val="ListParagraph"/>
        <w:numPr>
          <w:ilvl w:val="0"/>
          <w:numId w:val="14"/>
        </w:numPr>
      </w:pPr>
      <w:r>
        <w:t>ensuring that all school staff are aware of the process to follow when managing a drug-related incident and adhere to the relevant sections of department policy and legislation</w:t>
      </w:r>
    </w:p>
    <w:p w14:paraId="73235D40" w14:textId="77777777" w:rsidR="00147B00" w:rsidRDefault="00147B00" w:rsidP="00147B00">
      <w:pPr>
        <w:pStyle w:val="ListParagraph"/>
        <w:numPr>
          <w:ilvl w:val="0"/>
          <w:numId w:val="14"/>
        </w:numPr>
      </w:pPr>
      <w:r w:rsidRPr="00AC19D3">
        <w:t xml:space="preserve">notifying </w:t>
      </w:r>
      <w:r w:rsidRPr="005A47BD">
        <w:t>Quality Education and Care NT (QECNT</w:t>
      </w:r>
      <w:r>
        <w:t>)</w:t>
      </w:r>
      <w:r>
        <w:rPr>
          <w:rStyle w:val="FootnoteReference"/>
        </w:rPr>
        <w:footnoteReference w:id="1"/>
      </w:r>
      <w:r>
        <w:t xml:space="preserve"> where incidents have occurred in a regulated service, for example, preschool or outside school hours care attached to the school</w:t>
      </w:r>
    </w:p>
    <w:p w14:paraId="2EBD4840" w14:textId="77777777" w:rsidR="00147B00" w:rsidRDefault="00147B00" w:rsidP="00147B00">
      <w:pPr>
        <w:pStyle w:val="ListParagraph"/>
        <w:numPr>
          <w:ilvl w:val="0"/>
          <w:numId w:val="14"/>
        </w:numPr>
      </w:pPr>
      <w:r w:rsidRPr="001B206B">
        <w:t>informing the police in circumstances where illicit drugs are found</w:t>
      </w:r>
      <w:r>
        <w:t xml:space="preserve"> – s</w:t>
      </w:r>
      <w:r w:rsidRPr="001B206B">
        <w:t xml:space="preserve">chool-based </w:t>
      </w:r>
      <w:r>
        <w:t>p</w:t>
      </w:r>
      <w:r w:rsidRPr="001B206B">
        <w:t xml:space="preserve">olice </w:t>
      </w:r>
      <w:r>
        <w:t>o</w:t>
      </w:r>
      <w:r w:rsidRPr="001B206B">
        <w:t>fficers where applicable</w:t>
      </w:r>
    </w:p>
    <w:p w14:paraId="2E899D96" w14:textId="77777777" w:rsidR="00147B00" w:rsidRDefault="00147B00" w:rsidP="00147B00">
      <w:pPr>
        <w:pStyle w:val="ListParagraph"/>
        <w:numPr>
          <w:ilvl w:val="0"/>
          <w:numId w:val="14"/>
        </w:numPr>
      </w:pPr>
      <w:r>
        <w:t>ensuring that all handling of suspected drugs or drug implements by school staff is limited, and that the suspected drugs or drug use implements are safely secured until the police are able to arrange collection and disposal</w:t>
      </w:r>
    </w:p>
    <w:p w14:paraId="706F5144" w14:textId="77777777" w:rsidR="00147B00" w:rsidRPr="00543D04" w:rsidRDefault="00147B00" w:rsidP="00147B00">
      <w:pPr>
        <w:pStyle w:val="ListParagraph"/>
        <w:numPr>
          <w:ilvl w:val="0"/>
          <w:numId w:val="14"/>
        </w:numPr>
      </w:pPr>
      <w:r>
        <w:t>assessing the need for referral to other agencies or relevant professionals and agencies to provide support for students, staff and parents, for example, professional development opportunities, medical assessments, counselling and rehabilitation services</w:t>
      </w:r>
    </w:p>
    <w:p w14:paraId="798D8C5E" w14:textId="77777777" w:rsidR="00147B00" w:rsidRDefault="00147B00" w:rsidP="00147B00">
      <w:pPr>
        <w:pStyle w:val="ListParagraph"/>
        <w:numPr>
          <w:ilvl w:val="0"/>
          <w:numId w:val="14"/>
        </w:numPr>
      </w:pPr>
      <w:r>
        <w:t>monitoring and reviewing the implementation and effectiveness of responses to drug-related incidents</w:t>
      </w:r>
    </w:p>
    <w:p w14:paraId="464EFD4A" w14:textId="77777777" w:rsidR="00147B00" w:rsidRPr="00976B64" w:rsidRDefault="00147B00" w:rsidP="00147B00">
      <w:pPr>
        <w:pStyle w:val="ListParagraph"/>
        <w:numPr>
          <w:ilvl w:val="0"/>
          <w:numId w:val="14"/>
        </w:numPr>
      </w:pPr>
      <w:r w:rsidRPr="00ED13D9">
        <w:t xml:space="preserve">reviewing school policy to ensure currency and alignment to </w:t>
      </w:r>
      <w:r>
        <w:t>government and department policies</w:t>
      </w:r>
      <w:r w:rsidRPr="00ED13D9">
        <w:t>.</w:t>
      </w:r>
    </w:p>
    <w:p w14:paraId="5F57E58F" w14:textId="77777777" w:rsidR="00147B00" w:rsidRDefault="00147B00" w:rsidP="00147B00">
      <w:pPr>
        <w:pStyle w:val="Heading2"/>
      </w:pPr>
      <w:r>
        <w:t>School staff</w:t>
      </w:r>
    </w:p>
    <w:p w14:paraId="4A0E8B72" w14:textId="77777777" w:rsidR="00147B00" w:rsidRDefault="00147B00" w:rsidP="00147B00">
      <w:r w:rsidRPr="00B545DA">
        <w:t>All school staff</w:t>
      </w:r>
      <w:r w:rsidRPr="00976B64">
        <w:rPr>
          <w:b/>
        </w:rPr>
        <w:t xml:space="preserve"> </w:t>
      </w:r>
      <w:r>
        <w:t>are responsible for:</w:t>
      </w:r>
    </w:p>
    <w:p w14:paraId="2B086EDB" w14:textId="77777777" w:rsidR="00147B00" w:rsidRDefault="00147B00" w:rsidP="00147B00">
      <w:pPr>
        <w:pStyle w:val="ListParagraph"/>
        <w:numPr>
          <w:ilvl w:val="0"/>
          <w:numId w:val="15"/>
        </w:numPr>
      </w:pPr>
      <w:r>
        <w:t>demonstrating positive role modelling to students and the school community</w:t>
      </w:r>
    </w:p>
    <w:p w14:paraId="7D91843F" w14:textId="77777777" w:rsidR="00147B00" w:rsidRPr="00C7363A" w:rsidRDefault="00147B00" w:rsidP="00147B00">
      <w:pPr>
        <w:pStyle w:val="ListParagraph"/>
        <w:numPr>
          <w:ilvl w:val="0"/>
          <w:numId w:val="15"/>
        </w:numPr>
      </w:pPr>
      <w:r>
        <w:t>responding to information or incidents involving student use, possession or supply of drugs at school in line with school policy and procedures</w:t>
      </w:r>
    </w:p>
    <w:p w14:paraId="528B6A09" w14:textId="77777777" w:rsidR="00147B00" w:rsidRDefault="00147B00" w:rsidP="00147B00">
      <w:pPr>
        <w:pStyle w:val="ListParagraph"/>
        <w:numPr>
          <w:ilvl w:val="0"/>
          <w:numId w:val="15"/>
        </w:numPr>
      </w:pPr>
      <w:r>
        <w:t>informing the principal or nominated staff member when they have reasonable grounds to suspect that a student is involved in drug-related behaviours</w:t>
      </w:r>
    </w:p>
    <w:p w14:paraId="496FAC91" w14:textId="77777777" w:rsidR="00147B00" w:rsidRDefault="00147B00" w:rsidP="00147B00">
      <w:pPr>
        <w:pStyle w:val="ListParagraph"/>
        <w:numPr>
          <w:ilvl w:val="0"/>
          <w:numId w:val="15"/>
        </w:numPr>
      </w:pPr>
      <w:r>
        <w:t>where they have reasonable suspicion that a student is in possession of drugs, following the school policy and procedures for the management of drug-related incidents</w:t>
      </w:r>
    </w:p>
    <w:p w14:paraId="5C3C1396" w14:textId="77777777" w:rsidR="00147B00" w:rsidRDefault="00147B00" w:rsidP="00147B00">
      <w:pPr>
        <w:pStyle w:val="ListParagraph"/>
        <w:numPr>
          <w:ilvl w:val="0"/>
          <w:numId w:val="15"/>
        </w:numPr>
      </w:pPr>
      <w:r>
        <w:t>recording all details of a drug-related incident, including any actions taken, and referring to the principal or nominated staff member for appropriate action</w:t>
      </w:r>
    </w:p>
    <w:p w14:paraId="07C84454" w14:textId="77777777" w:rsidR="00147B00" w:rsidRDefault="00147B00" w:rsidP="00147B00">
      <w:pPr>
        <w:pStyle w:val="ListParagraph"/>
        <w:numPr>
          <w:ilvl w:val="0"/>
          <w:numId w:val="15"/>
        </w:numPr>
      </w:pPr>
      <w:r>
        <w:t>referring media enquiries to the principal or nominated staff member</w:t>
      </w:r>
    </w:p>
    <w:p w14:paraId="28F1EE09" w14:textId="77777777" w:rsidR="00147B00" w:rsidRDefault="00147B00" w:rsidP="00147B00">
      <w:pPr>
        <w:pStyle w:val="ListParagraph"/>
        <w:numPr>
          <w:ilvl w:val="0"/>
          <w:numId w:val="15"/>
        </w:numPr>
      </w:pPr>
      <w:r>
        <w:t>reporting suspected abuse or neglect, that may be related to student drug use.</w:t>
      </w:r>
    </w:p>
    <w:p w14:paraId="6445867D" w14:textId="77777777" w:rsidR="00147B00" w:rsidRDefault="00147B00" w:rsidP="00147B00">
      <w:pPr>
        <w:pStyle w:val="Heading2"/>
      </w:pPr>
      <w:r w:rsidRPr="00B545DA">
        <w:lastRenderedPageBreak/>
        <w:t xml:space="preserve">School </w:t>
      </w:r>
      <w:r>
        <w:t>b</w:t>
      </w:r>
      <w:r w:rsidRPr="00B545DA">
        <w:t xml:space="preserve">ased </w:t>
      </w:r>
      <w:r>
        <w:t>p</w:t>
      </w:r>
      <w:r w:rsidRPr="00B545DA">
        <w:t xml:space="preserve">olice </w:t>
      </w:r>
      <w:r>
        <w:t>o</w:t>
      </w:r>
      <w:r w:rsidRPr="00B545DA">
        <w:t>fficers</w:t>
      </w:r>
    </w:p>
    <w:p w14:paraId="5A456497" w14:textId="77777777" w:rsidR="00147B00" w:rsidRPr="00FE3311" w:rsidRDefault="00147B00" w:rsidP="00147B00">
      <w:r w:rsidRPr="00B545DA">
        <w:t xml:space="preserve">School </w:t>
      </w:r>
      <w:r>
        <w:t>b</w:t>
      </w:r>
      <w:r w:rsidRPr="00B545DA">
        <w:t xml:space="preserve">ased </w:t>
      </w:r>
      <w:r>
        <w:t>p</w:t>
      </w:r>
      <w:r w:rsidRPr="00B545DA">
        <w:t xml:space="preserve">olice </w:t>
      </w:r>
      <w:r>
        <w:t>o</w:t>
      </w:r>
      <w:r w:rsidRPr="00B545DA">
        <w:t>fficers</w:t>
      </w:r>
      <w:r w:rsidRPr="00FE3311">
        <w:rPr>
          <w:b/>
        </w:rPr>
        <w:t xml:space="preserve"> </w:t>
      </w:r>
      <w:r w:rsidRPr="00FE3311">
        <w:t>are responsible for:</w:t>
      </w:r>
    </w:p>
    <w:p w14:paraId="3330E65F" w14:textId="77777777" w:rsidR="00147B00" w:rsidRPr="00AC19D3" w:rsidRDefault="00147B00" w:rsidP="00147B00">
      <w:pPr>
        <w:pStyle w:val="ListParagraph"/>
        <w:numPr>
          <w:ilvl w:val="0"/>
          <w:numId w:val="16"/>
        </w:numPr>
      </w:pPr>
      <w:r w:rsidRPr="00FE3311">
        <w:t>operating in accordance with NT Police requirements</w:t>
      </w:r>
      <w:r>
        <w:t xml:space="preserve"> </w:t>
      </w:r>
      <w:r w:rsidRPr="001B206B">
        <w:t xml:space="preserve">and </w:t>
      </w:r>
      <w:r>
        <w:t>in collaboration with the department. Refer to Police in NT Government schools on the department’s website</w:t>
      </w:r>
      <w:r>
        <w:rPr>
          <w:rStyle w:val="FootnoteReference"/>
        </w:rPr>
        <w:footnoteReference w:id="2"/>
      </w:r>
    </w:p>
    <w:p w14:paraId="7602AB77" w14:textId="77777777" w:rsidR="00147B00" w:rsidRDefault="00147B00" w:rsidP="00147B00">
      <w:pPr>
        <w:pStyle w:val="ListParagraph"/>
        <w:numPr>
          <w:ilvl w:val="0"/>
          <w:numId w:val="16"/>
        </w:numPr>
      </w:pPr>
      <w:r w:rsidRPr="00D215AC">
        <w:t>conducting interviews on school premises in exceptional circumstances only.</w:t>
      </w:r>
    </w:p>
    <w:p w14:paraId="5F78F614" w14:textId="77777777" w:rsidR="00147B00" w:rsidRPr="00CD06CC" w:rsidRDefault="00147B00" w:rsidP="00147B00">
      <w:pPr>
        <w:pStyle w:val="Heading1"/>
        <w:rPr>
          <w:lang w:val="en-US"/>
        </w:rPr>
      </w:pPr>
      <w:r>
        <w:rPr>
          <w:lang w:val="en-US"/>
        </w:rPr>
        <w:t xml:space="preserve">Definitions </w:t>
      </w:r>
    </w:p>
    <w:p w14:paraId="3E85553A" w14:textId="77777777" w:rsidR="00147B00" w:rsidRPr="004E1676" w:rsidRDefault="00147B00" w:rsidP="00147B00">
      <w:pPr>
        <w:rPr>
          <w:rFonts w:cs="Arial"/>
          <w:bCs/>
        </w:rPr>
      </w:pPr>
      <w:r w:rsidRPr="005A47BD">
        <w:rPr>
          <w:rFonts w:cs="Arial"/>
          <w:bCs/>
        </w:rPr>
        <w:t xml:space="preserve">Please </w:t>
      </w:r>
      <w:r>
        <w:rPr>
          <w:rFonts w:cs="Arial"/>
          <w:bCs/>
        </w:rPr>
        <w:t xml:space="preserve">also </w:t>
      </w:r>
      <w:r w:rsidRPr="005A47BD">
        <w:rPr>
          <w:rFonts w:cs="Arial"/>
          <w:bCs/>
        </w:rPr>
        <w:t xml:space="preserve">refer to the definitions provided in the </w:t>
      </w:r>
      <w:r w:rsidRPr="005A47BD">
        <w:t>Drugs in schools policy</w:t>
      </w:r>
      <w:r w:rsidRPr="004E1676">
        <w:rPr>
          <w:rFonts w:cs="Arial"/>
          <w:bCs/>
        </w:rPr>
        <w:t>.</w:t>
      </w:r>
    </w:p>
    <w:tbl>
      <w:tblPr>
        <w:tblStyle w:val="NTGtable"/>
        <w:tblW w:w="0" w:type="auto"/>
        <w:tblLook w:val="04A0" w:firstRow="1" w:lastRow="0" w:firstColumn="1" w:lastColumn="0" w:noHBand="0" w:noVBand="1"/>
      </w:tblPr>
      <w:tblGrid>
        <w:gridCol w:w="2405"/>
        <w:gridCol w:w="7903"/>
      </w:tblGrid>
      <w:tr w:rsidR="00147B00" w14:paraId="7EEB58A3" w14:textId="77777777" w:rsidTr="004D1B0D">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2405" w:type="dxa"/>
            <w:tcMar>
              <w:top w:w="85" w:type="dxa"/>
              <w:bottom w:w="85" w:type="dxa"/>
            </w:tcMar>
          </w:tcPr>
          <w:p w14:paraId="1C23647E" w14:textId="77777777" w:rsidR="00147B00" w:rsidRDefault="00147B00" w:rsidP="004D1B0D">
            <w:pPr>
              <w:spacing w:before="0" w:after="0"/>
            </w:pPr>
            <w:r>
              <w:t>Term</w:t>
            </w:r>
          </w:p>
        </w:tc>
        <w:tc>
          <w:tcPr>
            <w:tcW w:w="7903" w:type="dxa"/>
            <w:tcMar>
              <w:top w:w="85" w:type="dxa"/>
              <w:bottom w:w="85" w:type="dxa"/>
            </w:tcMar>
          </w:tcPr>
          <w:p w14:paraId="14D3081F" w14:textId="77777777" w:rsidR="00147B00" w:rsidRDefault="00147B00" w:rsidP="004D1B0D">
            <w:pPr>
              <w:spacing w:before="0" w:after="0"/>
              <w:cnfStyle w:val="100000000000" w:firstRow="1" w:lastRow="0" w:firstColumn="0" w:lastColumn="0" w:oddVBand="0" w:evenVBand="0" w:oddHBand="0" w:evenHBand="0" w:firstRowFirstColumn="0" w:firstRowLastColumn="0" w:lastRowFirstColumn="0" w:lastRowLastColumn="0"/>
            </w:pPr>
            <w:r>
              <w:t>Definition</w:t>
            </w:r>
          </w:p>
        </w:tc>
      </w:tr>
      <w:tr w:rsidR="00147B00" w14:paraId="6F3AF7D8" w14:textId="77777777" w:rsidTr="004D1B0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05" w:type="dxa"/>
            <w:tcMar>
              <w:top w:w="85" w:type="dxa"/>
              <w:bottom w:w="85" w:type="dxa"/>
            </w:tcMar>
            <w:vAlign w:val="center"/>
          </w:tcPr>
          <w:p w14:paraId="25B45B14" w14:textId="77777777" w:rsidR="00147B00" w:rsidRDefault="00147B00" w:rsidP="004D1B0D">
            <w:pPr>
              <w:spacing w:before="0" w:after="0"/>
            </w:pPr>
            <w:r w:rsidRPr="005A47BD">
              <w:t>Electronic cigarettes – e-cigarettes, vapes, electronic nicotine delivery systems, ENDS, e-shisha, e-cigars, e-pipes, e</w:t>
            </w:r>
            <w:r w:rsidRPr="005A47BD">
              <w:noBreakHyphen/>
            </w:r>
            <w:proofErr w:type="spellStart"/>
            <w:r w:rsidRPr="005A47BD">
              <w:t>Hookas</w:t>
            </w:r>
            <w:proofErr w:type="spellEnd"/>
            <w:r w:rsidRPr="005A47BD">
              <w:t>, hookah-pens, vape-pipes and e-cigs</w:t>
            </w:r>
          </w:p>
        </w:tc>
        <w:tc>
          <w:tcPr>
            <w:tcW w:w="7903" w:type="dxa"/>
            <w:tcMar>
              <w:top w:w="85" w:type="dxa"/>
              <w:bottom w:w="85" w:type="dxa"/>
            </w:tcMar>
          </w:tcPr>
          <w:p w14:paraId="1316DD78" w14:textId="77777777" w:rsidR="00147B00" w:rsidRDefault="00147B00" w:rsidP="004D1B0D">
            <w:pPr>
              <w:spacing w:before="0" w:after="0"/>
              <w:cnfStyle w:val="000000100000" w:firstRow="0" w:lastRow="0" w:firstColumn="0" w:lastColumn="0" w:oddVBand="0" w:evenVBand="0" w:oddHBand="1" w:evenHBand="0" w:firstRowFirstColumn="0" w:firstRowLastColumn="0" w:lastRowFirstColumn="0" w:lastRowLastColumn="0"/>
            </w:pPr>
            <w:r w:rsidRPr="005A47BD">
              <w:t xml:space="preserve">Devices designed to be used in a way that replicates or produces an experience similar to the use of a tobacco product. The electronic devices deliver </w:t>
            </w:r>
            <w:proofErr w:type="spellStart"/>
            <w:r w:rsidRPr="005A47BD">
              <w:t>vapourised</w:t>
            </w:r>
            <w:proofErr w:type="spellEnd"/>
            <w:r w:rsidRPr="005A47BD">
              <w:t xml:space="preserve"> liquids to the lungs when breathed in. The </w:t>
            </w:r>
            <w:r w:rsidRPr="005A47BD">
              <w:rPr>
                <w:i/>
              </w:rPr>
              <w:t>Tobacco Control Act 2002</w:t>
            </w:r>
            <w:r w:rsidRPr="005A47BD">
              <w:t xml:space="preserve"> applies to e-cigarettes as if they were tobacco products.</w:t>
            </w:r>
          </w:p>
        </w:tc>
      </w:tr>
      <w:tr w:rsidR="00147B00" w14:paraId="59161336" w14:textId="77777777" w:rsidTr="004D1B0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05" w:type="dxa"/>
            <w:tcMar>
              <w:top w:w="85" w:type="dxa"/>
              <w:bottom w:w="85" w:type="dxa"/>
            </w:tcMar>
          </w:tcPr>
          <w:p w14:paraId="4442FC99" w14:textId="77777777" w:rsidR="00147B00" w:rsidRDefault="00147B00" w:rsidP="004D1B0D">
            <w:pPr>
              <w:spacing w:before="0" w:after="0"/>
            </w:pPr>
            <w:r>
              <w:t xml:space="preserve">Illicit drug </w:t>
            </w:r>
          </w:p>
        </w:tc>
        <w:tc>
          <w:tcPr>
            <w:tcW w:w="7903" w:type="dxa"/>
            <w:tcMar>
              <w:top w:w="85" w:type="dxa"/>
              <w:bottom w:w="85" w:type="dxa"/>
            </w:tcMar>
          </w:tcPr>
          <w:p w14:paraId="58E15F69" w14:textId="77777777" w:rsidR="00147B00" w:rsidRDefault="00147B00" w:rsidP="004D1B0D">
            <w:pPr>
              <w:spacing w:before="0" w:after="0"/>
              <w:cnfStyle w:val="000000010000" w:firstRow="0" w:lastRow="0" w:firstColumn="0" w:lastColumn="0" w:oddVBand="0" w:evenVBand="0" w:oddHBand="0" w:evenHBand="1" w:firstRowFirstColumn="0" w:firstRowLastColumn="0" w:lastRowFirstColumn="0" w:lastRowLastColumn="0"/>
            </w:pPr>
            <w:r>
              <w:t>A substance that the use, possession, cultivation or trafficking of is prohibited, or illegal by law. Illicit drug use occurs when drugs are used in an illegal manner, such as cannabis and methamphetamine. This can also include using a drug for an improper purpose or using a product or substance that is not intended to be a drug in a way which produces a drug like state.</w:t>
            </w:r>
          </w:p>
        </w:tc>
      </w:tr>
      <w:tr w:rsidR="00147B00" w14:paraId="40E078E9" w14:textId="77777777" w:rsidTr="004D1B0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05" w:type="dxa"/>
            <w:tcMar>
              <w:top w:w="85" w:type="dxa"/>
              <w:bottom w:w="85" w:type="dxa"/>
            </w:tcMar>
          </w:tcPr>
          <w:p w14:paraId="3EEBF72D" w14:textId="77777777" w:rsidR="00147B00" w:rsidRDefault="00147B00" w:rsidP="004D1B0D">
            <w:pPr>
              <w:spacing w:before="0" w:after="0"/>
            </w:pPr>
            <w:r>
              <w:t>Licit drug</w:t>
            </w:r>
          </w:p>
        </w:tc>
        <w:tc>
          <w:tcPr>
            <w:tcW w:w="7903" w:type="dxa"/>
            <w:tcMar>
              <w:top w:w="85" w:type="dxa"/>
              <w:bottom w:w="85" w:type="dxa"/>
            </w:tcMar>
          </w:tcPr>
          <w:p w14:paraId="7D765D26" w14:textId="77777777" w:rsidR="00147B00" w:rsidRDefault="00147B00" w:rsidP="004D1B0D">
            <w:pPr>
              <w:spacing w:before="0" w:after="0"/>
              <w:cnfStyle w:val="000000100000" w:firstRow="0" w:lastRow="0" w:firstColumn="0" w:lastColumn="0" w:oddVBand="0" w:evenVBand="0" w:oddHBand="1" w:evenHBand="0" w:firstRowFirstColumn="0" w:firstRowLastColumn="0" w:lastRowFirstColumn="0" w:lastRowLastColumn="0"/>
            </w:pPr>
            <w:r>
              <w:t xml:space="preserve">Drugs that are able to be purchased legally such as alcohol, </w:t>
            </w:r>
            <w:r w:rsidRPr="005A47BD">
              <w:t>tobacco or e-cigarettes</w:t>
            </w:r>
            <w:r>
              <w:t xml:space="preserve"> and caffeine. This can also include medication used to treat illness, over-the-counter drugs used as directed, and prescription medicines by the intended person for the prescribed usage. Licit drugs can be used illegally and procedures for managing incidents where students are suspected of possessing, using and selling licit drugs on school premises or during school activities or events should be included in school policy and procedures. Students purchasing or supplying licit substances illegally, for example alcohol, can be issued with a fine by the police.</w:t>
            </w:r>
          </w:p>
        </w:tc>
      </w:tr>
      <w:tr w:rsidR="00147B00" w14:paraId="073CD702" w14:textId="77777777" w:rsidTr="004D1B0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05" w:type="dxa"/>
            <w:tcMar>
              <w:top w:w="85" w:type="dxa"/>
              <w:bottom w:w="85" w:type="dxa"/>
            </w:tcMar>
          </w:tcPr>
          <w:p w14:paraId="7E8B5117" w14:textId="77777777" w:rsidR="00147B00" w:rsidRDefault="00147B00" w:rsidP="004D1B0D">
            <w:pPr>
              <w:spacing w:before="0" w:after="0"/>
            </w:pPr>
            <w:r>
              <w:t>Volatile substances</w:t>
            </w:r>
          </w:p>
        </w:tc>
        <w:tc>
          <w:tcPr>
            <w:tcW w:w="7903" w:type="dxa"/>
            <w:tcMar>
              <w:top w:w="85" w:type="dxa"/>
              <w:bottom w:w="85" w:type="dxa"/>
            </w:tcMar>
          </w:tcPr>
          <w:p w14:paraId="41B2E660" w14:textId="77777777" w:rsidR="00147B00" w:rsidRPr="004E1676" w:rsidRDefault="00147B00" w:rsidP="004D1B0D">
            <w:pPr>
              <w:spacing w:before="0" w:after="0"/>
              <w:cnfStyle w:val="000000010000" w:firstRow="0" w:lastRow="0" w:firstColumn="0" w:lastColumn="0" w:oddVBand="0" w:evenVBand="0" w:oddHBand="0" w:evenHBand="1" w:firstRowFirstColumn="0" w:firstRowLastColumn="0" w:lastRowFirstColumn="0" w:lastRowLastColumn="0"/>
            </w:pPr>
            <w:r>
              <w:t xml:space="preserve">Volatile substances can include petrol or other engine fuel, lighter fluid – butane gas, spray and aerosol paints, glue or white-out – correction fluid, and aerosol deodorants. In the NT it is not illegal to inhale or sniff volatile substances but it is against the law to supply someone with a substance if you know they intend to sniff or inhale it. Any students suspected of supplying volatile substances for the purpose of sniffing or inhalation must be dealt with by the police as their actions constitute a breach of the </w:t>
            </w:r>
            <w:r w:rsidRPr="002939A0">
              <w:rPr>
                <w:i/>
                <w:iCs/>
              </w:rPr>
              <w:t>Volatile Substance Abuse Prevention Act</w:t>
            </w:r>
            <w:r>
              <w:rPr>
                <w:i/>
                <w:iCs/>
              </w:rPr>
              <w:t xml:space="preserve"> 2005.</w:t>
            </w:r>
          </w:p>
        </w:tc>
      </w:tr>
    </w:tbl>
    <w:p w14:paraId="522ABCBA" w14:textId="0983FB01" w:rsidR="006A0E75" w:rsidRDefault="00024306" w:rsidP="000C2D1C">
      <w:pPr>
        <w:pStyle w:val="Heading1"/>
        <w:rPr>
          <w:lang w:val="en-US"/>
        </w:rPr>
      </w:pPr>
      <w:r>
        <w:rPr>
          <w:lang w:eastAsia="en-AU"/>
        </w:rPr>
        <w:lastRenderedPageBreak/>
        <w:t xml:space="preserve">Related legislation, policy and </w:t>
      </w:r>
      <w:bookmarkEnd w:id="1"/>
      <w:r>
        <w:rPr>
          <w:lang w:eastAsia="en-AU"/>
        </w:rPr>
        <w:t>resources</w:t>
      </w:r>
    </w:p>
    <w:p w14:paraId="7B360A9B" w14:textId="12476075" w:rsidR="00024306" w:rsidRDefault="00024306" w:rsidP="00944D93">
      <w:r w:rsidRPr="00FA05AF">
        <w:t>Drug education guidelines</w:t>
      </w:r>
      <w:r>
        <w:t xml:space="preserve"> – </w:t>
      </w:r>
      <w:hyperlink r:id="rId10" w:history="1">
        <w:r w:rsidRPr="002162CD">
          <w:rPr>
            <w:rStyle w:val="Hyperlink"/>
          </w:rPr>
          <w:t>https://education.nt.gov.au/policies/health-safety/drugs-in-schools</w:t>
        </w:r>
      </w:hyperlink>
    </w:p>
    <w:p w14:paraId="50249CFB" w14:textId="77777777" w:rsidR="00024306" w:rsidRDefault="00024306" w:rsidP="00024306">
      <w:r>
        <w:t xml:space="preserve">Drugs in </w:t>
      </w:r>
      <w:proofErr w:type="gramStart"/>
      <w:r>
        <w:t>schools</w:t>
      </w:r>
      <w:proofErr w:type="gramEnd"/>
      <w:r>
        <w:t xml:space="preserve"> policy – </w:t>
      </w:r>
      <w:hyperlink r:id="rId11" w:history="1">
        <w:r w:rsidRPr="002162CD">
          <w:rPr>
            <w:rStyle w:val="Hyperlink"/>
          </w:rPr>
          <w:t>https://education.nt.gov.au/policies/health-safety/drugs-in-schools</w:t>
        </w:r>
      </w:hyperlink>
    </w:p>
    <w:p w14:paraId="574C251F" w14:textId="030C56A0" w:rsidR="00024306" w:rsidRDefault="00024306" w:rsidP="00944D93">
      <w:r w:rsidRPr="00EC424C">
        <w:rPr>
          <w:rFonts w:cs="Arial"/>
          <w:bCs/>
        </w:rPr>
        <w:t>School policy template</w:t>
      </w:r>
      <w:r>
        <w:rPr>
          <w:rFonts w:cs="Arial"/>
          <w:bCs/>
        </w:rPr>
        <w:t xml:space="preserve"> </w:t>
      </w:r>
      <w:r w:rsidR="00F0033A">
        <w:rPr>
          <w:rFonts w:cs="Arial"/>
          <w:bCs/>
        </w:rPr>
        <w:t>–</w:t>
      </w:r>
      <w:r>
        <w:rPr>
          <w:rFonts w:cs="Arial"/>
          <w:bCs/>
        </w:rPr>
        <w:t xml:space="preserve"> </w:t>
      </w:r>
      <w:hyperlink r:id="rId12" w:history="1">
        <w:r w:rsidRPr="002162CD">
          <w:rPr>
            <w:rStyle w:val="Hyperlink"/>
          </w:rPr>
          <w:t>https://education.nt.gov.au/policies/health-safety/drugs-in-schools</w:t>
        </w:r>
      </w:hyperlink>
    </w:p>
    <w:p w14:paraId="27A42FCD" w14:textId="7D1E71CB" w:rsidR="00024306" w:rsidRDefault="00024306" w:rsidP="00944D93">
      <w:r w:rsidRPr="005A47BD">
        <w:rPr>
          <w:i/>
        </w:rPr>
        <w:t>Volatile Substance Abuse Prevention Act 2005</w:t>
      </w:r>
      <w:r>
        <w:t xml:space="preserve"> </w:t>
      </w:r>
      <w:r w:rsidR="00F0033A">
        <w:t>–</w:t>
      </w:r>
      <w:r>
        <w:t xml:space="preserve"> </w:t>
      </w:r>
      <w:hyperlink r:id="rId13" w:history="1">
        <w:r w:rsidRPr="00024306">
          <w:rPr>
            <w:rStyle w:val="Hyperlink"/>
          </w:rPr>
          <w:t>https://legislation.nt.gov.au/Legislation/VOLATILE-SUBSTANCE-ABUSE-PREVENTION-ACT-2005</w:t>
        </w:r>
      </w:hyperlink>
    </w:p>
    <w:p w14:paraId="0E3BF211" w14:textId="65BBF878" w:rsidR="00024306" w:rsidRDefault="00024306" w:rsidP="00944D93">
      <w:pPr>
        <w:rPr>
          <w:rFonts w:cs="Arial"/>
          <w:bCs/>
        </w:rPr>
      </w:pPr>
    </w:p>
    <w:tbl>
      <w:tblPr>
        <w:tblStyle w:val="NTGtable1"/>
        <w:tblW w:w="10343" w:type="dxa"/>
        <w:tblLayout w:type="fixed"/>
        <w:tblLook w:val="0120" w:firstRow="1" w:lastRow="0" w:firstColumn="0" w:lastColumn="1" w:noHBand="0" w:noVBand="0"/>
      </w:tblPr>
      <w:tblGrid>
        <w:gridCol w:w="1980"/>
        <w:gridCol w:w="8363"/>
      </w:tblGrid>
      <w:tr w:rsidR="00830040" w:rsidRPr="00E87DE1" w14:paraId="4DFD23F3" w14:textId="77777777" w:rsidTr="00313499">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36F06238" w14:textId="573B8037" w:rsidR="00830040" w:rsidRPr="00E87DE1" w:rsidRDefault="00990A58" w:rsidP="00313499">
            <w:r>
              <w:rPr>
                <w:lang w:eastAsia="en-AU"/>
              </w:rPr>
              <w:br w:type="page"/>
            </w:r>
            <w:r w:rsidR="00830040" w:rsidRPr="00E87DE1">
              <w:rPr>
                <w:w w:val="105"/>
              </w:rPr>
              <w:t>Acronyms</w:t>
            </w:r>
          </w:p>
        </w:tc>
        <w:tc>
          <w:tcPr>
            <w:tcW w:w="8363" w:type="dxa"/>
          </w:tcPr>
          <w:p w14:paraId="3EF4BCD6" w14:textId="77777777" w:rsidR="00830040" w:rsidRPr="00E87DE1" w:rsidRDefault="00830040" w:rsidP="00313499">
            <w:r w:rsidRPr="00E87DE1">
              <w:rPr>
                <w:w w:val="105"/>
              </w:rPr>
              <w:t>Full</w:t>
            </w:r>
            <w:r w:rsidRPr="00E87DE1">
              <w:rPr>
                <w:spacing w:val="-17"/>
                <w:w w:val="105"/>
              </w:rPr>
              <w:t xml:space="preserve"> </w:t>
            </w:r>
            <w:r w:rsidRPr="00E87DE1">
              <w:rPr>
                <w:w w:val="105"/>
              </w:rPr>
              <w:t>form</w:t>
            </w:r>
          </w:p>
        </w:tc>
      </w:tr>
      <w:tr w:rsidR="00830040" w:rsidRPr="00E87DE1" w14:paraId="1B40A463" w14:textId="77777777" w:rsidTr="00313499">
        <w:trPr>
          <w:trHeight w:val="431"/>
        </w:trPr>
        <w:tc>
          <w:tcPr>
            <w:tcW w:w="1980" w:type="dxa"/>
          </w:tcPr>
          <w:p w14:paraId="035902B0" w14:textId="7840A8BF" w:rsidR="00830040" w:rsidRPr="006145BB" w:rsidRDefault="00830040" w:rsidP="00313499">
            <w:r w:rsidRPr="006145BB">
              <w:t>NT</w:t>
            </w:r>
          </w:p>
        </w:tc>
        <w:tc>
          <w:tcPr>
            <w:tcW w:w="8363" w:type="dxa"/>
          </w:tcPr>
          <w:p w14:paraId="08C8D283" w14:textId="231B9AE3" w:rsidR="00830040" w:rsidRPr="006145BB" w:rsidRDefault="00830040" w:rsidP="00313499">
            <w:r w:rsidRPr="006145BB">
              <w:t>Northern Territory</w:t>
            </w:r>
          </w:p>
        </w:tc>
      </w:tr>
    </w:tbl>
    <w:p w14:paraId="70171577" w14:textId="59775B3E" w:rsidR="00FE6961" w:rsidRDefault="00FE6961">
      <w:pPr>
        <w:rPr>
          <w:lang w:eastAsia="en-AU"/>
        </w:rPr>
      </w:pPr>
    </w:p>
    <w:tbl>
      <w:tblPr>
        <w:tblStyle w:val="NTGtable1"/>
        <w:tblW w:w="10348" w:type="dxa"/>
        <w:tblLook w:val="0480" w:firstRow="0" w:lastRow="0" w:firstColumn="1" w:lastColumn="0" w:noHBand="0" w:noVBand="1"/>
      </w:tblPr>
      <w:tblGrid>
        <w:gridCol w:w="2410"/>
        <w:gridCol w:w="7938"/>
      </w:tblGrid>
      <w:tr w:rsidR="00FE6961" w14:paraId="6F3D6CB0" w14:textId="77777777" w:rsidTr="00CC7AFE">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C5908BD" w14:textId="77777777" w:rsidR="00FE6961" w:rsidRPr="0054507C" w:rsidRDefault="00FE6961" w:rsidP="00CC7AFE">
            <w:pPr>
              <w:rPr>
                <w:b/>
              </w:rPr>
            </w:pPr>
            <w:r w:rsidRPr="0054507C">
              <w:rPr>
                <w:b/>
              </w:rPr>
              <w:t>Document title</w:t>
            </w:r>
          </w:p>
        </w:tc>
        <w:tc>
          <w:tcPr>
            <w:tcW w:w="7938" w:type="dxa"/>
          </w:tcPr>
          <w:p w14:paraId="7EB134A4" w14:textId="34172605" w:rsidR="00FE6961" w:rsidRPr="006145BB" w:rsidRDefault="00B84D71" w:rsidP="00CC7AFE">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C80FD128FE394BF49084A20D3B17530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56973">
                  <w:t>Management of drug related incidents in schools – guidelines</w:t>
                </w:r>
              </w:sdtContent>
            </w:sdt>
          </w:p>
        </w:tc>
      </w:tr>
      <w:tr w:rsidR="00FE6961" w14:paraId="27F7BE43" w14:textId="77777777" w:rsidTr="00CC7AFE">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27F988C" w14:textId="11AE759E" w:rsidR="00FE6961" w:rsidRPr="0054507C" w:rsidRDefault="00FE6961" w:rsidP="00CC7AFE">
            <w:pPr>
              <w:rPr>
                <w:b/>
              </w:rPr>
            </w:pPr>
            <w:r w:rsidRPr="0054507C">
              <w:rPr>
                <w:b/>
              </w:rPr>
              <w:t>Contact details</w:t>
            </w:r>
          </w:p>
        </w:tc>
        <w:tc>
          <w:tcPr>
            <w:tcW w:w="7938" w:type="dxa"/>
          </w:tcPr>
          <w:p w14:paraId="140BE909" w14:textId="3C9033F7" w:rsidR="00FE6961" w:rsidRPr="006145BB" w:rsidRDefault="006C7188" w:rsidP="00CC7AFE">
            <w:pPr>
              <w:cnfStyle w:val="000000010000" w:firstRow="0" w:lastRow="0" w:firstColumn="0" w:lastColumn="0" w:oddVBand="0" w:evenVBand="0" w:oddHBand="0" w:evenHBand="1" w:firstRowFirstColumn="0" w:firstRowLastColumn="0" w:lastRowFirstColumn="0" w:lastRowLastColumn="0"/>
            </w:pPr>
            <w:r>
              <w:t xml:space="preserve">Inclusion and Engagement Services, </w:t>
            </w:r>
            <w:r w:rsidR="00167666" w:rsidRPr="00167666">
              <w:t>Student Wellbeing and Inclusion Programs and Services</w:t>
            </w:r>
            <w:r>
              <w:t xml:space="preserve">, </w:t>
            </w:r>
            <w:hyperlink r:id="rId14" w:history="1">
              <w:r w:rsidRPr="003C2C75">
                <w:rPr>
                  <w:rStyle w:val="Hyperlink"/>
                </w:rPr>
                <w:t>swipolicy.doe@education.nt.gov.au</w:t>
              </w:r>
            </w:hyperlink>
          </w:p>
        </w:tc>
      </w:tr>
      <w:tr w:rsidR="00FE6961" w14:paraId="3C163E31" w14:textId="77777777" w:rsidTr="00CC7AFE">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664AC876" w14:textId="77777777" w:rsidR="00FE6961" w:rsidRPr="0054507C" w:rsidRDefault="00FE6961" w:rsidP="00CC7AFE">
            <w:pPr>
              <w:rPr>
                <w:b/>
              </w:rPr>
            </w:pPr>
            <w:r w:rsidRPr="0054507C">
              <w:rPr>
                <w:b/>
              </w:rPr>
              <w:t>Approved by</w:t>
            </w:r>
          </w:p>
        </w:tc>
        <w:tc>
          <w:tcPr>
            <w:tcW w:w="7938" w:type="dxa"/>
          </w:tcPr>
          <w:p w14:paraId="5DF93294" w14:textId="0C732EDA" w:rsidR="00FE6961" w:rsidRPr="006145BB" w:rsidRDefault="00B545DA" w:rsidP="00CC7AFE">
            <w:pPr>
              <w:cnfStyle w:val="000000000000" w:firstRow="0" w:lastRow="0" w:firstColumn="0" w:lastColumn="0" w:oddVBand="0" w:evenVBand="0" w:oddHBand="0" w:evenHBand="0" w:firstRowFirstColumn="0" w:firstRowLastColumn="0" w:lastRowFirstColumn="0" w:lastRowLastColumn="0"/>
            </w:pPr>
            <w:r>
              <w:t>Executive Director Inclusion and Engagement Services</w:t>
            </w:r>
          </w:p>
        </w:tc>
      </w:tr>
      <w:tr w:rsidR="00FE6961" w14:paraId="2A32EDB2" w14:textId="77777777" w:rsidTr="00CC7AFE">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3C5CC341" w14:textId="77777777" w:rsidR="00FE6961" w:rsidRPr="0054507C" w:rsidRDefault="00FE6961" w:rsidP="00CC7AFE">
            <w:pPr>
              <w:rPr>
                <w:b/>
              </w:rPr>
            </w:pPr>
            <w:r w:rsidRPr="0054507C">
              <w:rPr>
                <w:b/>
              </w:rPr>
              <w:t>Date approved</w:t>
            </w:r>
          </w:p>
        </w:tc>
        <w:tc>
          <w:tcPr>
            <w:tcW w:w="7938" w:type="dxa"/>
          </w:tcPr>
          <w:p w14:paraId="4DBB6C34" w14:textId="2345A286" w:rsidR="00FE6961" w:rsidRPr="006145BB" w:rsidRDefault="006C7188" w:rsidP="00CC7AFE">
            <w:pPr>
              <w:cnfStyle w:val="000000010000" w:firstRow="0" w:lastRow="0" w:firstColumn="0" w:lastColumn="0" w:oddVBand="0" w:evenVBand="0" w:oddHBand="0" w:evenHBand="1" w:firstRowFirstColumn="0" w:firstRowLastColumn="0" w:lastRowFirstColumn="0" w:lastRowLastColumn="0"/>
            </w:pPr>
            <w:r>
              <w:t>28 February 2023</w:t>
            </w:r>
          </w:p>
        </w:tc>
      </w:tr>
      <w:tr w:rsidR="00FE6961" w14:paraId="1A2865A3" w14:textId="77777777" w:rsidTr="00830040">
        <w:trPr>
          <w:trHeight w:val="554"/>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03E04EF3" w14:textId="77777777" w:rsidR="00FE6961" w:rsidRPr="0054507C" w:rsidRDefault="00FE6961" w:rsidP="00CC7AFE">
            <w:pPr>
              <w:rPr>
                <w:b/>
              </w:rPr>
            </w:pPr>
            <w:r w:rsidRPr="0054507C">
              <w:rPr>
                <w:b/>
              </w:rPr>
              <w:t>TRM number</w:t>
            </w:r>
          </w:p>
        </w:tc>
        <w:tc>
          <w:tcPr>
            <w:tcW w:w="7938" w:type="dxa"/>
          </w:tcPr>
          <w:p w14:paraId="4F4160B8" w14:textId="1426A0C9" w:rsidR="00FE6961" w:rsidRPr="006145BB" w:rsidRDefault="00F60E20" w:rsidP="00CC7AFE">
            <w:pPr>
              <w:cnfStyle w:val="000000000000" w:firstRow="0" w:lastRow="0" w:firstColumn="0" w:lastColumn="0" w:oddVBand="0" w:evenVBand="0" w:oddHBand="0" w:evenHBand="0" w:firstRowFirstColumn="0" w:firstRowLastColumn="0" w:lastRowFirstColumn="0" w:lastRowLastColumn="0"/>
            </w:pPr>
            <w:proofErr w:type="gramStart"/>
            <w:r>
              <w:t>50:D</w:t>
            </w:r>
            <w:proofErr w:type="gramEnd"/>
            <w:r>
              <w:t>22:100760</w:t>
            </w:r>
          </w:p>
        </w:tc>
      </w:tr>
    </w:tbl>
    <w:p w14:paraId="3CD4FD02" w14:textId="63B499DB" w:rsidR="00FE6961" w:rsidRDefault="00FE6961" w:rsidP="00FE6961">
      <w:pPr>
        <w:rPr>
          <w:lang w:eastAsia="en-AU"/>
        </w:rPr>
      </w:pPr>
    </w:p>
    <w:tbl>
      <w:tblPr>
        <w:tblStyle w:val="NTGtable1"/>
        <w:tblW w:w="10343" w:type="dxa"/>
        <w:tblLayout w:type="fixed"/>
        <w:tblLook w:val="0120" w:firstRow="1" w:lastRow="0" w:firstColumn="0" w:lastColumn="1" w:noHBand="0" w:noVBand="0"/>
      </w:tblPr>
      <w:tblGrid>
        <w:gridCol w:w="1129"/>
        <w:gridCol w:w="2268"/>
        <w:gridCol w:w="2552"/>
        <w:gridCol w:w="4394"/>
      </w:tblGrid>
      <w:tr w:rsidR="00FE6961" w:rsidRPr="00E87DE1" w14:paraId="6DD0CB40" w14:textId="77777777" w:rsidTr="00CC7AFE">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6CE2E95D" w14:textId="77777777" w:rsidR="00FE6961" w:rsidRPr="00E87DE1" w:rsidRDefault="00FE6961" w:rsidP="00CC7AFE">
            <w:r w:rsidRPr="00E87DE1">
              <w:rPr>
                <w:w w:val="105"/>
              </w:rPr>
              <w:t>Version</w:t>
            </w:r>
          </w:p>
        </w:tc>
        <w:tc>
          <w:tcPr>
            <w:tcW w:w="2268" w:type="dxa"/>
          </w:tcPr>
          <w:p w14:paraId="581F931D" w14:textId="77777777" w:rsidR="00FE6961" w:rsidRPr="00E87DE1" w:rsidRDefault="00FE6961" w:rsidP="00CC7AFE">
            <w:r w:rsidRPr="00E87DE1">
              <w:rPr>
                <w:w w:val="105"/>
              </w:rPr>
              <w:t>Date</w:t>
            </w:r>
          </w:p>
        </w:tc>
        <w:tc>
          <w:tcPr>
            <w:tcW w:w="2552" w:type="dxa"/>
          </w:tcPr>
          <w:p w14:paraId="4E5BA2F7" w14:textId="77777777" w:rsidR="00FE6961" w:rsidRPr="00E87DE1" w:rsidRDefault="00FE6961" w:rsidP="00CC7AFE">
            <w:r w:rsidRPr="00E87DE1">
              <w:rPr>
                <w:w w:val="105"/>
              </w:rPr>
              <w:t>Author</w:t>
            </w:r>
          </w:p>
        </w:tc>
        <w:tc>
          <w:tcPr>
            <w:tcW w:w="4394" w:type="dxa"/>
          </w:tcPr>
          <w:p w14:paraId="2C87B8FF" w14:textId="77777777" w:rsidR="00FE6961" w:rsidRPr="00E87DE1" w:rsidRDefault="00FE6961" w:rsidP="00CC7AFE">
            <w:r w:rsidRPr="00E87DE1">
              <w:t>Changes made</w:t>
            </w:r>
          </w:p>
        </w:tc>
      </w:tr>
      <w:tr w:rsidR="00FE6961" w:rsidRPr="00E87DE1" w14:paraId="11E5427B" w14:textId="77777777" w:rsidTr="00F60E20">
        <w:trPr>
          <w:trHeight w:val="431"/>
        </w:trPr>
        <w:tc>
          <w:tcPr>
            <w:tcW w:w="1129" w:type="dxa"/>
            <w:tcBorders>
              <w:bottom w:val="nil"/>
            </w:tcBorders>
          </w:tcPr>
          <w:p w14:paraId="7E12546D" w14:textId="472B380E" w:rsidR="00FE6961" w:rsidRPr="006145BB" w:rsidRDefault="006A0E75" w:rsidP="00CC7AFE">
            <w:r>
              <w:t>1</w:t>
            </w:r>
          </w:p>
        </w:tc>
        <w:tc>
          <w:tcPr>
            <w:tcW w:w="2268" w:type="dxa"/>
            <w:tcBorders>
              <w:bottom w:val="nil"/>
            </w:tcBorders>
          </w:tcPr>
          <w:p w14:paraId="203DD54E" w14:textId="199F5B2B" w:rsidR="00FE6961" w:rsidRPr="006145BB" w:rsidRDefault="006A0E75" w:rsidP="00CC7AFE">
            <w:r>
              <w:t>20 September 2017</w:t>
            </w:r>
          </w:p>
        </w:tc>
        <w:tc>
          <w:tcPr>
            <w:tcW w:w="2552" w:type="dxa"/>
            <w:tcBorders>
              <w:bottom w:val="nil"/>
            </w:tcBorders>
          </w:tcPr>
          <w:p w14:paraId="7F2CE6FA" w14:textId="2AE1A812" w:rsidR="00FE6961" w:rsidRPr="006145BB" w:rsidRDefault="006A0E75" w:rsidP="00CC7AFE">
            <w:r>
              <w:t>Student Wellbeing and Inclusion</w:t>
            </w:r>
          </w:p>
        </w:tc>
        <w:tc>
          <w:tcPr>
            <w:tcW w:w="4394" w:type="dxa"/>
            <w:tcBorders>
              <w:bottom w:val="nil"/>
            </w:tcBorders>
          </w:tcPr>
          <w:p w14:paraId="78A5F642" w14:textId="6E7858C2" w:rsidR="00FE6961" w:rsidRPr="006145BB" w:rsidRDefault="006A0E75" w:rsidP="00CC7AFE">
            <w:r>
              <w:t>FILE 2017/1038, EDOC 2017/59235</w:t>
            </w:r>
          </w:p>
        </w:tc>
      </w:tr>
      <w:tr w:rsidR="00FE6961" w:rsidRPr="00E87DE1" w14:paraId="1CB1E496" w14:textId="77777777" w:rsidTr="00F60E20">
        <w:trPr>
          <w:cnfStyle w:val="000000010000" w:firstRow="0" w:lastRow="0" w:firstColumn="0" w:lastColumn="0" w:oddVBand="0" w:evenVBand="0" w:oddHBand="0" w:evenHBand="1" w:firstRowFirstColumn="0" w:firstRowLastColumn="0" w:lastRowFirstColumn="0" w:lastRowLastColumn="0"/>
          <w:trHeight w:val="431"/>
        </w:trPr>
        <w:tc>
          <w:tcPr>
            <w:tcW w:w="1129" w:type="dxa"/>
            <w:tcBorders>
              <w:top w:val="nil"/>
              <w:bottom w:val="single" w:sz="4" w:space="0" w:color="auto"/>
            </w:tcBorders>
          </w:tcPr>
          <w:p w14:paraId="23342FF1" w14:textId="44319145" w:rsidR="00FE6961" w:rsidRPr="006145BB" w:rsidRDefault="00B545DA" w:rsidP="00CC7AFE">
            <w:r>
              <w:t>2</w:t>
            </w:r>
          </w:p>
        </w:tc>
        <w:tc>
          <w:tcPr>
            <w:tcW w:w="2268" w:type="dxa"/>
            <w:tcBorders>
              <w:top w:val="nil"/>
              <w:bottom w:val="single" w:sz="4" w:space="0" w:color="auto"/>
            </w:tcBorders>
          </w:tcPr>
          <w:p w14:paraId="2420006D" w14:textId="4CF45E90" w:rsidR="00FE6961" w:rsidRPr="006145BB" w:rsidRDefault="006C7188" w:rsidP="00CC7AFE">
            <w:r>
              <w:t>28 February 2023</w:t>
            </w:r>
          </w:p>
        </w:tc>
        <w:tc>
          <w:tcPr>
            <w:tcW w:w="2552" w:type="dxa"/>
            <w:tcBorders>
              <w:top w:val="nil"/>
              <w:bottom w:val="single" w:sz="4" w:space="0" w:color="auto"/>
            </w:tcBorders>
          </w:tcPr>
          <w:p w14:paraId="7ABD2132" w14:textId="222A5809" w:rsidR="00FE6961" w:rsidRPr="006145BB" w:rsidRDefault="00B545DA" w:rsidP="00CC7AFE">
            <w:r>
              <w:t>Student Wellbeing and Inclusion Programs and Services</w:t>
            </w:r>
          </w:p>
        </w:tc>
        <w:tc>
          <w:tcPr>
            <w:tcW w:w="4394" w:type="dxa"/>
            <w:tcBorders>
              <w:top w:val="nil"/>
              <w:bottom w:val="single" w:sz="4" w:space="0" w:color="auto"/>
            </w:tcBorders>
          </w:tcPr>
          <w:p w14:paraId="44AF85EE" w14:textId="032655E3" w:rsidR="00FE6961" w:rsidRPr="006145BB" w:rsidRDefault="00B545DA" w:rsidP="00CC7AFE">
            <w:r>
              <w:t>Administrative amendments to align roles and responsibilities to the structural alignment in effect from 1 July 2022, including NTG template and minor formatting</w:t>
            </w:r>
            <w:r w:rsidR="006C7188">
              <w:t xml:space="preserve"> </w:t>
            </w:r>
            <w:r w:rsidR="006C7188" w:rsidRPr="003C2C75">
              <w:t xml:space="preserve">and addition of </w:t>
            </w:r>
            <w:r w:rsidR="005E519D">
              <w:t>e</w:t>
            </w:r>
            <w:r w:rsidR="006C7188" w:rsidRPr="003C2C75">
              <w:t>lectronic cigarettes definition</w:t>
            </w:r>
          </w:p>
        </w:tc>
      </w:tr>
    </w:tbl>
    <w:p w14:paraId="6FD1F932" w14:textId="77777777" w:rsidR="00FE6961" w:rsidRPr="00FE6961" w:rsidRDefault="00FE6961" w:rsidP="00FE6961">
      <w:pPr>
        <w:rPr>
          <w:lang w:eastAsia="en-AU"/>
        </w:rPr>
      </w:pPr>
    </w:p>
    <w:sectPr w:rsidR="00FE6961" w:rsidRPr="00FE6961" w:rsidSect="00A567EE">
      <w:headerReference w:type="default" r:id="rId15"/>
      <w:footerReference w:type="default" r:id="rId16"/>
      <w:headerReference w:type="first" r:id="rId17"/>
      <w:footerReference w:type="first" r:id="rId18"/>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F5CE5" w14:textId="77777777" w:rsidR="00B84D71" w:rsidRDefault="00B84D71" w:rsidP="007332FF">
      <w:r>
        <w:separator/>
      </w:r>
    </w:p>
  </w:endnote>
  <w:endnote w:type="continuationSeparator" w:id="0">
    <w:p w14:paraId="4DAD1254" w14:textId="77777777" w:rsidR="00B84D71" w:rsidRDefault="00B84D71"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Bookman">
    <w:altName w:val="Bookman Old Style"/>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B079"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3B595795" w14:textId="77777777" w:rsidTr="00D47DC7">
      <w:trPr>
        <w:cantSplit/>
        <w:trHeight w:hRule="exact" w:val="850"/>
      </w:trPr>
      <w:tc>
        <w:tcPr>
          <w:tcW w:w="10318" w:type="dxa"/>
          <w:vAlign w:val="bottom"/>
        </w:tcPr>
        <w:p w14:paraId="0451F910" w14:textId="77777777" w:rsidR="00E16739" w:rsidRDefault="00E16739" w:rsidP="00E16739">
          <w:pPr>
            <w:spacing w:after="0"/>
            <w:rPr>
              <w:rStyle w:val="PageNumber"/>
              <w:b/>
            </w:rPr>
          </w:pPr>
          <w:r>
            <w:rPr>
              <w:rStyle w:val="PageNumber"/>
            </w:rPr>
            <w:t xml:space="preserve">Department of </w:t>
          </w:r>
          <w:r w:rsidRPr="00E16739">
            <w:rPr>
              <w:rStyle w:val="PageNumber"/>
              <w:b/>
            </w:rPr>
            <w:t>Education</w:t>
          </w:r>
          <w:r>
            <w:rPr>
              <w:rStyle w:val="PageNumber"/>
            </w:rPr>
            <w:t xml:space="preserve"> – Drugs in schools</w:t>
          </w:r>
        </w:p>
        <w:p w14:paraId="66396884" w14:textId="77777777" w:rsidR="006C7188" w:rsidRPr="00CE6614" w:rsidRDefault="006C7188" w:rsidP="006C7188">
          <w:pPr>
            <w:spacing w:after="0"/>
            <w:rPr>
              <w:rStyle w:val="PageNumber"/>
            </w:rPr>
          </w:pPr>
          <w:r>
            <w:rPr>
              <w:rStyle w:val="PageNumber"/>
            </w:rPr>
            <w:t>Published March 2023</w:t>
          </w:r>
        </w:p>
        <w:p w14:paraId="41322244" w14:textId="3C4D0B11"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FC6B25">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FC6B25">
            <w:rPr>
              <w:rStyle w:val="PageNumber"/>
              <w:noProof/>
            </w:rPr>
            <w:t>6</w:t>
          </w:r>
          <w:r w:rsidRPr="00AC4488">
            <w:rPr>
              <w:rStyle w:val="PageNumber"/>
            </w:rPr>
            <w:fldChar w:fldCharType="end"/>
          </w:r>
        </w:p>
      </w:tc>
    </w:tr>
  </w:tbl>
  <w:p w14:paraId="6D81B08A"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E707"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48F63B3" w14:textId="77777777" w:rsidTr="008921B4">
      <w:trPr>
        <w:cantSplit/>
        <w:trHeight w:hRule="exact" w:val="1134"/>
      </w:trPr>
      <w:tc>
        <w:tcPr>
          <w:tcW w:w="7767" w:type="dxa"/>
          <w:vAlign w:val="bottom"/>
        </w:tcPr>
        <w:p w14:paraId="1C0F9C1D" w14:textId="0B68C8ED" w:rsidR="00344671" w:rsidRDefault="00344671" w:rsidP="00344671">
          <w:pPr>
            <w:spacing w:after="0"/>
            <w:rPr>
              <w:rStyle w:val="PageNumber"/>
              <w:b/>
            </w:rPr>
          </w:pPr>
          <w:r>
            <w:rPr>
              <w:rStyle w:val="PageNumber"/>
            </w:rPr>
            <w:t xml:space="preserve">Department </w:t>
          </w:r>
          <w:r w:rsidR="00E16739">
            <w:rPr>
              <w:rStyle w:val="PageNumber"/>
            </w:rPr>
            <w:t xml:space="preserve">of </w:t>
          </w:r>
          <w:r w:rsidR="00E16739" w:rsidRPr="00E16739">
            <w:rPr>
              <w:rStyle w:val="PageNumber"/>
              <w:b/>
            </w:rPr>
            <w:t>Education</w:t>
          </w:r>
          <w:r w:rsidR="00E16739">
            <w:rPr>
              <w:rStyle w:val="PageNumber"/>
            </w:rPr>
            <w:t xml:space="preserve"> – Drugs in schools</w:t>
          </w:r>
        </w:p>
        <w:p w14:paraId="1DE4BF0E" w14:textId="77777777" w:rsidR="00344671" w:rsidRPr="00CE6614" w:rsidRDefault="00344671" w:rsidP="00344671">
          <w:pPr>
            <w:spacing w:after="0"/>
            <w:rPr>
              <w:rStyle w:val="PageNumber"/>
            </w:rPr>
          </w:pPr>
          <w:r>
            <w:rPr>
              <w:rStyle w:val="PageNumber"/>
            </w:rPr>
            <w:t>Published March 2023</w:t>
          </w:r>
        </w:p>
        <w:p w14:paraId="75830743" w14:textId="3FDDE4DD"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D5DE6">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D5DE6">
            <w:rPr>
              <w:rStyle w:val="PageNumber"/>
              <w:noProof/>
            </w:rPr>
            <w:t>1</w:t>
          </w:r>
          <w:r w:rsidRPr="00AC4488">
            <w:rPr>
              <w:rStyle w:val="PageNumber"/>
            </w:rPr>
            <w:fldChar w:fldCharType="end"/>
          </w:r>
        </w:p>
      </w:tc>
      <w:tc>
        <w:tcPr>
          <w:tcW w:w="2551" w:type="dxa"/>
          <w:vAlign w:val="bottom"/>
        </w:tcPr>
        <w:p w14:paraId="3EBA850F" w14:textId="77777777" w:rsidR="0071700C" w:rsidRPr="001E14EB" w:rsidRDefault="0071700C" w:rsidP="0071700C">
          <w:pPr>
            <w:spacing w:after="0"/>
            <w:jc w:val="right"/>
          </w:pPr>
          <w:r>
            <w:rPr>
              <w:noProof/>
              <w:lang w:eastAsia="en-AU"/>
            </w:rPr>
            <w:drawing>
              <wp:inline distT="0" distB="0" distL="0" distR="0" wp14:anchorId="3423D2A4" wp14:editId="5D54B3BF">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BF075EF"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7AB08" w14:textId="77777777" w:rsidR="00B84D71" w:rsidRDefault="00B84D71" w:rsidP="007332FF">
      <w:r>
        <w:separator/>
      </w:r>
    </w:p>
  </w:footnote>
  <w:footnote w:type="continuationSeparator" w:id="0">
    <w:p w14:paraId="728C840B" w14:textId="77777777" w:rsidR="00B84D71" w:rsidRDefault="00B84D71" w:rsidP="007332FF">
      <w:r>
        <w:continuationSeparator/>
      </w:r>
    </w:p>
  </w:footnote>
  <w:footnote w:id="1">
    <w:p w14:paraId="44110AF1" w14:textId="77777777" w:rsidR="00147B00" w:rsidRDefault="00147B00" w:rsidP="00147B00">
      <w:r>
        <w:rPr>
          <w:rStyle w:val="FootnoteReference"/>
        </w:rPr>
        <w:footnoteRef/>
      </w:r>
      <w:r>
        <w:t xml:space="preserve"> </w:t>
      </w:r>
      <w:hyperlink r:id="rId1" w:history="1">
        <w:r w:rsidRPr="002162CD">
          <w:rPr>
            <w:rStyle w:val="Hyperlink"/>
          </w:rPr>
          <w:t>https://education.nt.gov.au/committees,-regulators-and-advisory-groups/quality-education-and-care-nt</w:t>
        </w:r>
      </w:hyperlink>
    </w:p>
  </w:footnote>
  <w:footnote w:id="2">
    <w:p w14:paraId="5CDDA7A0" w14:textId="77777777" w:rsidR="00147B00" w:rsidRDefault="00147B00" w:rsidP="00147B00">
      <w:pPr>
        <w:pStyle w:val="FootnoteText"/>
      </w:pPr>
      <w:r>
        <w:rPr>
          <w:rStyle w:val="FootnoteReference"/>
        </w:rPr>
        <w:footnoteRef/>
      </w:r>
      <w:r>
        <w:t xml:space="preserve"> </w:t>
      </w:r>
      <w:hyperlink r:id="rId2" w:history="1">
        <w:r w:rsidRPr="002162CD">
          <w:rPr>
            <w:rStyle w:val="Hyperlink"/>
          </w:rPr>
          <w:t>https://education.nt.gov.au/policies/health-safety/police-in-nt-government-schools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1FBD" w14:textId="771A5E49" w:rsidR="00983000" w:rsidRPr="00162207" w:rsidRDefault="00B84D71"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356973">
          <w:t>Management of drug related incidents in schools – guidelines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D77973C" w14:textId="49A019DE" w:rsidR="00E54F9E" w:rsidRDefault="00356973" w:rsidP="00435082">
        <w:pPr>
          <w:pStyle w:val="Title"/>
        </w:pPr>
        <w:r>
          <w:rPr>
            <w:rStyle w:val="TitleChar"/>
          </w:rPr>
          <w:t>Management of drug related incidents in schools – guidelines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94A3A56"/>
    <w:multiLevelType w:val="hybridMultilevel"/>
    <w:tmpl w:val="559CA72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5823CD6"/>
    <w:multiLevelType w:val="hybridMultilevel"/>
    <w:tmpl w:val="593A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3E76B5"/>
    <w:multiLevelType w:val="hybridMultilevel"/>
    <w:tmpl w:val="4ECEC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6F7EC6"/>
    <w:multiLevelType w:val="hybridMultilevel"/>
    <w:tmpl w:val="F62ED5BA"/>
    <w:lvl w:ilvl="0" w:tplc="40FEB83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9262556"/>
    <w:multiLevelType w:val="multilevel"/>
    <w:tmpl w:val="3E5E177A"/>
    <w:name w:val="NTG Table Bullet List3322222222222222"/>
    <w:numStyleLink w:val="Tablenumberlist"/>
  </w:abstractNum>
  <w:abstractNum w:abstractNumId="35" w15:restartNumberingAfterBreak="0">
    <w:nsid w:val="70826C6C"/>
    <w:multiLevelType w:val="hybridMultilevel"/>
    <w:tmpl w:val="5A2E2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1631C0"/>
    <w:multiLevelType w:val="hybridMultilevel"/>
    <w:tmpl w:val="B874B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B53437"/>
    <w:multiLevelType w:val="hybridMultilevel"/>
    <w:tmpl w:val="AEDA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53664D"/>
    <w:multiLevelType w:val="multilevel"/>
    <w:tmpl w:val="0C78A7AC"/>
    <w:name w:val="NTG Table Bullet List3322222222222222222"/>
    <w:numStyleLink w:val="Tablebulletlist"/>
  </w:abstractNum>
  <w:abstractNum w:abstractNumId="39" w15:restartNumberingAfterBreak="0">
    <w:nsid w:val="76141D1E"/>
    <w:multiLevelType w:val="multilevel"/>
    <w:tmpl w:val="0C78A7AC"/>
    <w:name w:val="NTG Table Bullet List332222222222"/>
    <w:numStyleLink w:val="Tablebulletlist"/>
  </w:abstractNum>
  <w:abstractNum w:abstractNumId="40" w15:restartNumberingAfterBreak="0">
    <w:nsid w:val="785D4BDA"/>
    <w:multiLevelType w:val="hybridMultilevel"/>
    <w:tmpl w:val="50F0566C"/>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1"/>
  </w:num>
  <w:num w:numId="3">
    <w:abstractNumId w:val="41"/>
  </w:num>
  <w:num w:numId="4">
    <w:abstractNumId w:val="24"/>
  </w:num>
  <w:num w:numId="5">
    <w:abstractNumId w:val="16"/>
  </w:num>
  <w:num w:numId="6">
    <w:abstractNumId w:val="7"/>
  </w:num>
  <w:num w:numId="7">
    <w:abstractNumId w:val="27"/>
  </w:num>
  <w:num w:numId="8">
    <w:abstractNumId w:val="14"/>
  </w:num>
  <w:num w:numId="9">
    <w:abstractNumId w:val="40"/>
  </w:num>
  <w:num w:numId="10">
    <w:abstractNumId w:val="28"/>
  </w:num>
  <w:num w:numId="11">
    <w:abstractNumId w:val="15"/>
  </w:num>
  <w:num w:numId="12">
    <w:abstractNumId w:val="25"/>
  </w:num>
  <w:num w:numId="13">
    <w:abstractNumId w:val="36"/>
  </w:num>
  <w:num w:numId="14">
    <w:abstractNumId w:val="22"/>
  </w:num>
  <w:num w:numId="15">
    <w:abstractNumId w:val="37"/>
  </w:num>
  <w:num w:numId="16">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isplayBackgroundShape/>
  <w:hideSpellingErrors/>
  <w:hideGrammaticalErrors/>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961"/>
    <w:rsid w:val="00001DDF"/>
    <w:rsid w:val="0000322D"/>
    <w:rsid w:val="00007670"/>
    <w:rsid w:val="00010665"/>
    <w:rsid w:val="0002393A"/>
    <w:rsid w:val="00024306"/>
    <w:rsid w:val="00027DB8"/>
    <w:rsid w:val="00031A96"/>
    <w:rsid w:val="00040BF3"/>
    <w:rsid w:val="0004211C"/>
    <w:rsid w:val="00046C59"/>
    <w:rsid w:val="00051362"/>
    <w:rsid w:val="00051F45"/>
    <w:rsid w:val="00052953"/>
    <w:rsid w:val="0005341A"/>
    <w:rsid w:val="00056DEF"/>
    <w:rsid w:val="00056EDC"/>
    <w:rsid w:val="0006635A"/>
    <w:rsid w:val="00067DBB"/>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C2D1C"/>
    <w:rsid w:val="000D1F29"/>
    <w:rsid w:val="000D3E07"/>
    <w:rsid w:val="000D633D"/>
    <w:rsid w:val="000E342B"/>
    <w:rsid w:val="000E3ED2"/>
    <w:rsid w:val="000E5DD2"/>
    <w:rsid w:val="000F12E1"/>
    <w:rsid w:val="000F2958"/>
    <w:rsid w:val="000F3850"/>
    <w:rsid w:val="000F604F"/>
    <w:rsid w:val="00104E7F"/>
    <w:rsid w:val="001137EC"/>
    <w:rsid w:val="001152F5"/>
    <w:rsid w:val="00117743"/>
    <w:rsid w:val="00117F5B"/>
    <w:rsid w:val="00132658"/>
    <w:rsid w:val="00147B00"/>
    <w:rsid w:val="00150DC0"/>
    <w:rsid w:val="0015394D"/>
    <w:rsid w:val="00156CD4"/>
    <w:rsid w:val="00157D01"/>
    <w:rsid w:val="0016153B"/>
    <w:rsid w:val="00162207"/>
    <w:rsid w:val="00164A3E"/>
    <w:rsid w:val="00166FF6"/>
    <w:rsid w:val="0016766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68B5"/>
    <w:rsid w:val="001D7CA4"/>
    <w:rsid w:val="001E057F"/>
    <w:rsid w:val="001E14EB"/>
    <w:rsid w:val="001E15A0"/>
    <w:rsid w:val="001E501F"/>
    <w:rsid w:val="001F59E6"/>
    <w:rsid w:val="00203F1C"/>
    <w:rsid w:val="00206936"/>
    <w:rsid w:val="00206C6F"/>
    <w:rsid w:val="00206FBD"/>
    <w:rsid w:val="00207746"/>
    <w:rsid w:val="00230031"/>
    <w:rsid w:val="00235C01"/>
    <w:rsid w:val="00247343"/>
    <w:rsid w:val="00265C56"/>
    <w:rsid w:val="002716CD"/>
    <w:rsid w:val="00274D4B"/>
    <w:rsid w:val="002759C5"/>
    <w:rsid w:val="002806F5"/>
    <w:rsid w:val="00281577"/>
    <w:rsid w:val="00287D73"/>
    <w:rsid w:val="002926BC"/>
    <w:rsid w:val="002939A0"/>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1B4D"/>
    <w:rsid w:val="0031340C"/>
    <w:rsid w:val="003164BA"/>
    <w:rsid w:val="003258E6"/>
    <w:rsid w:val="00342283"/>
    <w:rsid w:val="00343A87"/>
    <w:rsid w:val="00344671"/>
    <w:rsid w:val="00344A36"/>
    <w:rsid w:val="003456F4"/>
    <w:rsid w:val="00347FB6"/>
    <w:rsid w:val="003504FD"/>
    <w:rsid w:val="00350881"/>
    <w:rsid w:val="00356973"/>
    <w:rsid w:val="00356F27"/>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1DE3"/>
    <w:rsid w:val="003B67FD"/>
    <w:rsid w:val="003B6A61"/>
    <w:rsid w:val="003C2198"/>
    <w:rsid w:val="003C4941"/>
    <w:rsid w:val="003D0F63"/>
    <w:rsid w:val="003D42C0"/>
    <w:rsid w:val="003D4A8F"/>
    <w:rsid w:val="003D5B29"/>
    <w:rsid w:val="003D7818"/>
    <w:rsid w:val="003E2445"/>
    <w:rsid w:val="003E3BB2"/>
    <w:rsid w:val="003F5B58"/>
    <w:rsid w:val="003F7327"/>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196B"/>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1676"/>
    <w:rsid w:val="004E2CB7"/>
    <w:rsid w:val="004E65A2"/>
    <w:rsid w:val="004F016A"/>
    <w:rsid w:val="004F2692"/>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314E"/>
    <w:rsid w:val="005A47BD"/>
    <w:rsid w:val="005A4AC0"/>
    <w:rsid w:val="005A539B"/>
    <w:rsid w:val="005A5FDF"/>
    <w:rsid w:val="005B0FB7"/>
    <w:rsid w:val="005B122A"/>
    <w:rsid w:val="005B1FCB"/>
    <w:rsid w:val="005B5AC2"/>
    <w:rsid w:val="005B5BB4"/>
    <w:rsid w:val="005C2833"/>
    <w:rsid w:val="005E144D"/>
    <w:rsid w:val="005E1500"/>
    <w:rsid w:val="005E3A43"/>
    <w:rsid w:val="005E519D"/>
    <w:rsid w:val="005F0B17"/>
    <w:rsid w:val="005F6602"/>
    <w:rsid w:val="005F77C7"/>
    <w:rsid w:val="00620675"/>
    <w:rsid w:val="00622910"/>
    <w:rsid w:val="006254B6"/>
    <w:rsid w:val="00627FC8"/>
    <w:rsid w:val="006433C3"/>
    <w:rsid w:val="00650F5B"/>
    <w:rsid w:val="0065796E"/>
    <w:rsid w:val="006670D7"/>
    <w:rsid w:val="006719EA"/>
    <w:rsid w:val="00671F13"/>
    <w:rsid w:val="0067400A"/>
    <w:rsid w:val="00681ACF"/>
    <w:rsid w:val="006847AD"/>
    <w:rsid w:val="0069114B"/>
    <w:rsid w:val="006944C1"/>
    <w:rsid w:val="006A0E75"/>
    <w:rsid w:val="006A756A"/>
    <w:rsid w:val="006C0EC2"/>
    <w:rsid w:val="006C7188"/>
    <w:rsid w:val="006D5DE6"/>
    <w:rsid w:val="006D66F7"/>
    <w:rsid w:val="006E5FF2"/>
    <w:rsid w:val="00705C9D"/>
    <w:rsid w:val="00705F13"/>
    <w:rsid w:val="0070624C"/>
    <w:rsid w:val="00714F1D"/>
    <w:rsid w:val="00715225"/>
    <w:rsid w:val="0071700C"/>
    <w:rsid w:val="00720662"/>
    <w:rsid w:val="00720CC6"/>
    <w:rsid w:val="00722DDB"/>
    <w:rsid w:val="00724728"/>
    <w:rsid w:val="00724F98"/>
    <w:rsid w:val="00726EE5"/>
    <w:rsid w:val="00730B9B"/>
    <w:rsid w:val="0073182E"/>
    <w:rsid w:val="007332FF"/>
    <w:rsid w:val="007408F5"/>
    <w:rsid w:val="00741EAE"/>
    <w:rsid w:val="007441DC"/>
    <w:rsid w:val="00755248"/>
    <w:rsid w:val="0076190B"/>
    <w:rsid w:val="00763217"/>
    <w:rsid w:val="0076355D"/>
    <w:rsid w:val="00763A2D"/>
    <w:rsid w:val="007676A4"/>
    <w:rsid w:val="00777795"/>
    <w:rsid w:val="00783A57"/>
    <w:rsid w:val="00784C92"/>
    <w:rsid w:val="007859CD"/>
    <w:rsid w:val="00785C24"/>
    <w:rsid w:val="007907E4"/>
    <w:rsid w:val="00796461"/>
    <w:rsid w:val="007A6A4F"/>
    <w:rsid w:val="007B03F5"/>
    <w:rsid w:val="007B0E18"/>
    <w:rsid w:val="007B5C09"/>
    <w:rsid w:val="007B5DA2"/>
    <w:rsid w:val="007C0966"/>
    <w:rsid w:val="007C19E7"/>
    <w:rsid w:val="007C5CFD"/>
    <w:rsid w:val="007C6D9F"/>
    <w:rsid w:val="007D078B"/>
    <w:rsid w:val="007D4893"/>
    <w:rsid w:val="007E1BF3"/>
    <w:rsid w:val="007E70CF"/>
    <w:rsid w:val="007E74A4"/>
    <w:rsid w:val="007F1B6F"/>
    <w:rsid w:val="007F263F"/>
    <w:rsid w:val="008015A8"/>
    <w:rsid w:val="0080766E"/>
    <w:rsid w:val="00811169"/>
    <w:rsid w:val="00815297"/>
    <w:rsid w:val="008170DB"/>
    <w:rsid w:val="00817BA1"/>
    <w:rsid w:val="00823022"/>
    <w:rsid w:val="0082634E"/>
    <w:rsid w:val="00830040"/>
    <w:rsid w:val="008313C4"/>
    <w:rsid w:val="00835434"/>
    <w:rsid w:val="008358C0"/>
    <w:rsid w:val="00842838"/>
    <w:rsid w:val="008478CD"/>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0937"/>
    <w:rsid w:val="008B529E"/>
    <w:rsid w:val="008C17FB"/>
    <w:rsid w:val="008C70BB"/>
    <w:rsid w:val="008D1B00"/>
    <w:rsid w:val="008D57B8"/>
    <w:rsid w:val="008E03FC"/>
    <w:rsid w:val="008E510B"/>
    <w:rsid w:val="00902B13"/>
    <w:rsid w:val="00911941"/>
    <w:rsid w:val="009171C1"/>
    <w:rsid w:val="0092024D"/>
    <w:rsid w:val="00925146"/>
    <w:rsid w:val="00925F0F"/>
    <w:rsid w:val="00932F6B"/>
    <w:rsid w:val="00936703"/>
    <w:rsid w:val="009444F0"/>
    <w:rsid w:val="00944D93"/>
    <w:rsid w:val="00945EDB"/>
    <w:rsid w:val="009468BC"/>
    <w:rsid w:val="00947FAE"/>
    <w:rsid w:val="009616DF"/>
    <w:rsid w:val="0096542F"/>
    <w:rsid w:val="00967FA7"/>
    <w:rsid w:val="00971645"/>
    <w:rsid w:val="00975D77"/>
    <w:rsid w:val="00977919"/>
    <w:rsid w:val="00983000"/>
    <w:rsid w:val="009870FA"/>
    <w:rsid w:val="00987BAE"/>
    <w:rsid w:val="009908FA"/>
    <w:rsid w:val="00990A58"/>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3BA7"/>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C19D3"/>
    <w:rsid w:val="00AD0DA4"/>
    <w:rsid w:val="00AD4169"/>
    <w:rsid w:val="00AE25C6"/>
    <w:rsid w:val="00AE306C"/>
    <w:rsid w:val="00AF28C1"/>
    <w:rsid w:val="00B02EF1"/>
    <w:rsid w:val="00B07B6B"/>
    <w:rsid w:val="00B07C97"/>
    <w:rsid w:val="00B11C67"/>
    <w:rsid w:val="00B14257"/>
    <w:rsid w:val="00B15754"/>
    <w:rsid w:val="00B16002"/>
    <w:rsid w:val="00B2046E"/>
    <w:rsid w:val="00B20E8B"/>
    <w:rsid w:val="00B257E1"/>
    <w:rsid w:val="00B2599A"/>
    <w:rsid w:val="00B27AC4"/>
    <w:rsid w:val="00B331B4"/>
    <w:rsid w:val="00B343CC"/>
    <w:rsid w:val="00B34DDE"/>
    <w:rsid w:val="00B5084A"/>
    <w:rsid w:val="00B545DA"/>
    <w:rsid w:val="00B606A1"/>
    <w:rsid w:val="00B614F7"/>
    <w:rsid w:val="00B61B26"/>
    <w:rsid w:val="00B65E6B"/>
    <w:rsid w:val="00B675B2"/>
    <w:rsid w:val="00B7150F"/>
    <w:rsid w:val="00B81261"/>
    <w:rsid w:val="00B8223E"/>
    <w:rsid w:val="00B832AE"/>
    <w:rsid w:val="00B84D71"/>
    <w:rsid w:val="00B86678"/>
    <w:rsid w:val="00B92F9B"/>
    <w:rsid w:val="00B941B3"/>
    <w:rsid w:val="00B96513"/>
    <w:rsid w:val="00BA0EF0"/>
    <w:rsid w:val="00BA1D47"/>
    <w:rsid w:val="00BA66F0"/>
    <w:rsid w:val="00BB2239"/>
    <w:rsid w:val="00BB2AE7"/>
    <w:rsid w:val="00BB6464"/>
    <w:rsid w:val="00BC1290"/>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2A12"/>
    <w:rsid w:val="00C75E81"/>
    <w:rsid w:val="00C83BB6"/>
    <w:rsid w:val="00C86609"/>
    <w:rsid w:val="00C8795C"/>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2771"/>
    <w:rsid w:val="00D47DC7"/>
    <w:rsid w:val="00D517C6"/>
    <w:rsid w:val="00D57C30"/>
    <w:rsid w:val="00D71D84"/>
    <w:rsid w:val="00D72464"/>
    <w:rsid w:val="00D72A57"/>
    <w:rsid w:val="00D768EB"/>
    <w:rsid w:val="00D81E17"/>
    <w:rsid w:val="00D82D1E"/>
    <w:rsid w:val="00D832D9"/>
    <w:rsid w:val="00D90990"/>
    <w:rsid w:val="00D90F00"/>
    <w:rsid w:val="00D96804"/>
    <w:rsid w:val="00D975C0"/>
    <w:rsid w:val="00DA5285"/>
    <w:rsid w:val="00DB191D"/>
    <w:rsid w:val="00DB37C6"/>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16739"/>
    <w:rsid w:val="00E239FF"/>
    <w:rsid w:val="00E27D7B"/>
    <w:rsid w:val="00E30556"/>
    <w:rsid w:val="00E30981"/>
    <w:rsid w:val="00E33136"/>
    <w:rsid w:val="00E34D7C"/>
    <w:rsid w:val="00E3723D"/>
    <w:rsid w:val="00E44C89"/>
    <w:rsid w:val="00E44CDA"/>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B84"/>
    <w:rsid w:val="00EC7D00"/>
    <w:rsid w:val="00ED0304"/>
    <w:rsid w:val="00ED4FF7"/>
    <w:rsid w:val="00ED5905"/>
    <w:rsid w:val="00ED5B7B"/>
    <w:rsid w:val="00EE38FA"/>
    <w:rsid w:val="00EE3E2C"/>
    <w:rsid w:val="00EE5D23"/>
    <w:rsid w:val="00EE750D"/>
    <w:rsid w:val="00EF3CA4"/>
    <w:rsid w:val="00EF49A8"/>
    <w:rsid w:val="00EF7859"/>
    <w:rsid w:val="00F0033A"/>
    <w:rsid w:val="00F014DA"/>
    <w:rsid w:val="00F02591"/>
    <w:rsid w:val="00F10051"/>
    <w:rsid w:val="00F30AE1"/>
    <w:rsid w:val="00F4574C"/>
    <w:rsid w:val="00F45B5F"/>
    <w:rsid w:val="00F5696E"/>
    <w:rsid w:val="00F60E20"/>
    <w:rsid w:val="00F60EFF"/>
    <w:rsid w:val="00F61DF3"/>
    <w:rsid w:val="00F67D2D"/>
    <w:rsid w:val="00F858F2"/>
    <w:rsid w:val="00F860CC"/>
    <w:rsid w:val="00F93597"/>
    <w:rsid w:val="00F94398"/>
    <w:rsid w:val="00FB2B56"/>
    <w:rsid w:val="00FB55D5"/>
    <w:rsid w:val="00FC12BF"/>
    <w:rsid w:val="00FC2C60"/>
    <w:rsid w:val="00FC6B25"/>
    <w:rsid w:val="00FD0529"/>
    <w:rsid w:val="00FD3E6F"/>
    <w:rsid w:val="00FD51B9"/>
    <w:rsid w:val="00FD5849"/>
    <w:rsid w:val="00FE03E4"/>
    <w:rsid w:val="00FE2A39"/>
    <w:rsid w:val="00FE6961"/>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D4A3D"/>
  <w15:docId w15:val="{EBC8147E-BD42-473C-8220-2D09E22E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 1"/>
    <w:basedOn w:val="TableNormal"/>
    <w:uiPriority w:val="99"/>
    <w:rsid w:val="00FE6961"/>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830040"/>
    <w:rPr>
      <w:color w:val="8C4799" w:themeColor="followedHyperlink"/>
      <w:u w:val="single"/>
    </w:rPr>
  </w:style>
  <w:style w:type="paragraph" w:customStyle="1" w:styleId="policyheading">
    <w:name w:val="policy heading"/>
    <w:basedOn w:val="Normal"/>
    <w:rsid w:val="006A0E75"/>
    <w:pPr>
      <w:tabs>
        <w:tab w:val="left" w:pos="2880"/>
        <w:tab w:val="left" w:pos="3600"/>
      </w:tabs>
      <w:spacing w:before="240" w:after="0"/>
      <w:ind w:left="2260" w:hanging="2268"/>
    </w:pPr>
    <w:rPr>
      <w:rFonts w:ascii="Bookman" w:eastAsia="Times New Roman" w:hAnsi="Bookman"/>
      <w:sz w:val="24"/>
      <w:szCs w:val="20"/>
    </w:rPr>
  </w:style>
  <w:style w:type="paragraph" w:styleId="Revision">
    <w:name w:val="Revision"/>
    <w:hidden/>
    <w:uiPriority w:val="99"/>
    <w:semiHidden/>
    <w:rsid w:val="00C72A12"/>
    <w:pPr>
      <w:spacing w:after="0"/>
    </w:pPr>
    <w:rPr>
      <w:rFonts w:ascii="Lato" w:hAnsi="Lato"/>
    </w:rPr>
  </w:style>
  <w:style w:type="paragraph" w:styleId="FootnoteText">
    <w:name w:val="footnote text"/>
    <w:basedOn w:val="Normal"/>
    <w:link w:val="FootnoteTextChar"/>
    <w:uiPriority w:val="99"/>
    <w:unhideWhenUsed/>
    <w:rsid w:val="00356973"/>
    <w:pPr>
      <w:spacing w:after="0"/>
    </w:pPr>
    <w:rPr>
      <w:sz w:val="20"/>
      <w:szCs w:val="20"/>
    </w:rPr>
  </w:style>
  <w:style w:type="character" w:customStyle="1" w:styleId="FootnoteTextChar">
    <w:name w:val="Footnote Text Char"/>
    <w:basedOn w:val="DefaultParagraphFont"/>
    <w:link w:val="FootnoteText"/>
    <w:uiPriority w:val="99"/>
    <w:rsid w:val="00356973"/>
    <w:rPr>
      <w:rFonts w:ascii="Lato" w:hAnsi="Lato"/>
      <w:sz w:val="20"/>
      <w:szCs w:val="20"/>
    </w:rPr>
  </w:style>
  <w:style w:type="character" w:styleId="FootnoteReference">
    <w:name w:val="footnote reference"/>
    <w:basedOn w:val="DefaultParagraphFont"/>
    <w:uiPriority w:val="99"/>
    <w:semiHidden/>
    <w:unhideWhenUsed/>
    <w:rsid w:val="00356973"/>
    <w:rPr>
      <w:vertAlign w:val="superscript"/>
    </w:rPr>
  </w:style>
  <w:style w:type="character" w:styleId="UnresolvedMention">
    <w:name w:val="Unresolved Mention"/>
    <w:basedOn w:val="DefaultParagraphFont"/>
    <w:uiPriority w:val="99"/>
    <w:semiHidden/>
    <w:unhideWhenUsed/>
    <w:rsid w:val="00356973"/>
    <w:rPr>
      <w:color w:val="605E5C"/>
      <w:shd w:val="clear" w:color="auto" w:fill="E1DFDD"/>
    </w:rPr>
  </w:style>
  <w:style w:type="character" w:styleId="CommentReference">
    <w:name w:val="annotation reference"/>
    <w:basedOn w:val="DefaultParagraphFont"/>
    <w:uiPriority w:val="99"/>
    <w:semiHidden/>
    <w:unhideWhenUsed/>
    <w:rsid w:val="004E1676"/>
    <w:rPr>
      <w:sz w:val="16"/>
      <w:szCs w:val="16"/>
    </w:rPr>
  </w:style>
  <w:style w:type="paragraph" w:styleId="CommentText">
    <w:name w:val="annotation text"/>
    <w:basedOn w:val="Normal"/>
    <w:link w:val="CommentTextChar"/>
    <w:uiPriority w:val="99"/>
    <w:semiHidden/>
    <w:unhideWhenUsed/>
    <w:rsid w:val="004E1676"/>
    <w:rPr>
      <w:sz w:val="20"/>
      <w:szCs w:val="20"/>
    </w:rPr>
  </w:style>
  <w:style w:type="character" w:customStyle="1" w:styleId="CommentTextChar">
    <w:name w:val="Comment Text Char"/>
    <w:basedOn w:val="DefaultParagraphFont"/>
    <w:link w:val="CommentText"/>
    <w:uiPriority w:val="99"/>
    <w:semiHidden/>
    <w:rsid w:val="004E167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4E1676"/>
    <w:rPr>
      <w:b/>
      <w:bCs/>
    </w:rPr>
  </w:style>
  <w:style w:type="character" w:customStyle="1" w:styleId="CommentSubjectChar">
    <w:name w:val="Comment Subject Char"/>
    <w:basedOn w:val="CommentTextChar"/>
    <w:link w:val="CommentSubject"/>
    <w:uiPriority w:val="99"/>
    <w:semiHidden/>
    <w:rsid w:val="004E1676"/>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ion.nt.gov.au/Legislation/VOLATILE-SUBSTANCE-ABUSE-PREVENTION-ACT-2005"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ducation.nt.gov.au/policies/health-safety/drugs-in-schoo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nt.gov.au/policies/health-safety/drugs-in-school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ducation.nt.gov.au/policies/health-safety/drugs-in-school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wipolicy.doe@education.n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education.nt.gov.au/policies/health-safety/police-in-nt-government-schools" TargetMode="External"/><Relationship Id="rId1" Type="http://schemas.openxmlformats.org/officeDocument/2006/relationships/hyperlink" Target="https://education.nt.gov.au/committees,-regulators-and-advisory-groups/quality-education-and-car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ie.devine\Downloads\ntg-short-portrai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0FD128FE394BF49084A20D3B17530B"/>
        <w:category>
          <w:name w:val="General"/>
          <w:gallery w:val="placeholder"/>
        </w:category>
        <w:types>
          <w:type w:val="bbPlcHdr"/>
        </w:types>
        <w:behaviors>
          <w:behavior w:val="content"/>
        </w:behaviors>
        <w:guid w:val="{C1042DC3-ADC5-4D6E-9631-83DB0DC4D385}"/>
      </w:docPartPr>
      <w:docPartBody>
        <w:p w:rsidR="00695AF6" w:rsidRDefault="00F870CB" w:rsidP="00F870CB">
          <w:pPr>
            <w:pStyle w:val="C80FD128FE394BF49084A20D3B17530B"/>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Bookman">
    <w:altName w:val="Bookman Old Style"/>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B"/>
    <w:rsid w:val="00125678"/>
    <w:rsid w:val="001A2F86"/>
    <w:rsid w:val="0033742F"/>
    <w:rsid w:val="004A2623"/>
    <w:rsid w:val="005D098D"/>
    <w:rsid w:val="005E416E"/>
    <w:rsid w:val="005F3398"/>
    <w:rsid w:val="00603FC9"/>
    <w:rsid w:val="00630D94"/>
    <w:rsid w:val="006344FB"/>
    <w:rsid w:val="00695AF6"/>
    <w:rsid w:val="0071740A"/>
    <w:rsid w:val="007478F6"/>
    <w:rsid w:val="00791155"/>
    <w:rsid w:val="00831FB1"/>
    <w:rsid w:val="009223A3"/>
    <w:rsid w:val="00961E7E"/>
    <w:rsid w:val="00A4601C"/>
    <w:rsid w:val="00B63D96"/>
    <w:rsid w:val="00BC6CC5"/>
    <w:rsid w:val="00D031C4"/>
    <w:rsid w:val="00DE1498"/>
    <w:rsid w:val="00E81B90"/>
    <w:rsid w:val="00F75F68"/>
    <w:rsid w:val="00F87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498"/>
    <w:rPr>
      <w:color w:val="808080"/>
    </w:rPr>
  </w:style>
  <w:style w:type="paragraph" w:customStyle="1" w:styleId="C80FD128FE394BF49084A20D3B17530B">
    <w:name w:val="C80FD128FE394BF49084A20D3B17530B"/>
    <w:rsid w:val="00F870CB"/>
  </w:style>
  <w:style w:type="paragraph" w:customStyle="1" w:styleId="670FC10BBC654BEE8E582D7C9E23A140">
    <w:name w:val="670FC10BBC654BEE8E582D7C9E23A140"/>
    <w:rsid w:val="00E81B90"/>
  </w:style>
  <w:style w:type="paragraph" w:customStyle="1" w:styleId="1039312BAC9F47F7AD4548DD5D7EF442">
    <w:name w:val="1039312BAC9F47F7AD4548DD5D7EF442"/>
    <w:rsid w:val="00DE1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F262F5-1FCF-42B6-BF95-D5B43226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ntg-short-portrait-template.dotx</Template>
  <TotalTime>10</TotalTime>
  <Pages>5</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Management of drug related incidents in schools – guidelines</vt:lpstr>
    </vt:vector>
  </TitlesOfParts>
  <Company>Education</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drug related incidents in schools – guidelines</dc:title>
  <dc:creator>Northern Territory Government</dc:creator>
  <cp:lastModifiedBy>Cassandra Arnott</cp:lastModifiedBy>
  <cp:revision>7</cp:revision>
  <cp:lastPrinted>2019-07-29T01:45:00Z</cp:lastPrinted>
  <dcterms:created xsi:type="dcterms:W3CDTF">2023-03-16T05:18:00Z</dcterms:created>
  <dcterms:modified xsi:type="dcterms:W3CDTF">2023-03-16T05:37:00Z</dcterms:modified>
</cp:coreProperties>
</file>