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FD44AA" w14:textId="0DFDAE0D" w:rsidR="00886C9D" w:rsidRPr="00886C9D" w:rsidRDefault="00805068" w:rsidP="00886C9D">
          <w:pPr>
            <w:pStyle w:val="Title"/>
          </w:pPr>
          <w:r w:rsidRPr="00805068">
            <w:t xml:space="preserve">Gifts and </w:t>
          </w:r>
          <w:r w:rsidR="00995458">
            <w:t>b</w:t>
          </w:r>
          <w:r w:rsidRPr="00805068">
            <w:t xml:space="preserve">enefits </w:t>
          </w:r>
          <w:r w:rsidR="00EC2A76">
            <w:t xml:space="preserve">- </w:t>
          </w:r>
          <w:r>
            <w:t>policy</w:t>
          </w:r>
        </w:p>
      </w:sdtContent>
    </w:sdt>
    <w:p w14:paraId="77C6865F" w14:textId="77777777" w:rsidR="00964B22" w:rsidRDefault="00964B22" w:rsidP="00DD64C2">
      <w:pPr>
        <w:tabs>
          <w:tab w:val="center" w:pos="4819"/>
        </w:tabs>
      </w:pPr>
    </w:p>
    <w:p w14:paraId="0EF606A9" w14:textId="77777777" w:rsidR="007761D8" w:rsidRDefault="007761D8" w:rsidP="00885590"/>
    <w:p w14:paraId="36B29F39" w14:textId="77777777" w:rsidR="006703E4" w:rsidRPr="006703E4" w:rsidRDefault="006703E4" w:rsidP="006703E4"/>
    <w:p w14:paraId="11C872E1" w14:textId="77777777" w:rsidR="006703E4" w:rsidRPr="006703E4" w:rsidRDefault="006703E4" w:rsidP="006703E4"/>
    <w:p w14:paraId="60176860" w14:textId="77777777" w:rsidR="006703E4" w:rsidRPr="006703E4" w:rsidRDefault="006703E4" w:rsidP="006703E4"/>
    <w:p w14:paraId="51C46AA7" w14:textId="77777777" w:rsidR="006703E4" w:rsidRPr="006703E4" w:rsidRDefault="006703E4" w:rsidP="006703E4"/>
    <w:p w14:paraId="613776EF" w14:textId="77777777" w:rsidR="006703E4" w:rsidRPr="006703E4" w:rsidRDefault="006703E4" w:rsidP="006703E4"/>
    <w:p w14:paraId="07859EBE" w14:textId="77777777" w:rsidR="006703E4" w:rsidRPr="006703E4" w:rsidRDefault="006703E4" w:rsidP="006703E4"/>
    <w:p w14:paraId="0406D75E" w14:textId="205FC41C" w:rsidR="006703E4" w:rsidRDefault="006703E4" w:rsidP="006703E4">
      <w:pPr>
        <w:tabs>
          <w:tab w:val="left" w:pos="6165"/>
        </w:tabs>
      </w:pPr>
      <w:r>
        <w:tab/>
      </w:r>
    </w:p>
    <w:p w14:paraId="161DE1BA" w14:textId="4595D6D7" w:rsidR="006703E4" w:rsidRPr="006703E4" w:rsidRDefault="006703E4" w:rsidP="006703E4">
      <w:pPr>
        <w:tabs>
          <w:tab w:val="left" w:pos="6165"/>
        </w:tabs>
        <w:sectPr w:rsidR="006703E4" w:rsidRPr="006703E4"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r>
        <w:tab/>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1CE90399" w14:textId="73540105" w:rsidR="008573A3"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70293766" w:history="1">
            <w:r w:rsidR="008573A3" w:rsidRPr="007E3769">
              <w:rPr>
                <w:rStyle w:val="Hyperlink"/>
                <w:rFonts w:eastAsia="Times New Roman"/>
                <w:noProof/>
                <w:lang w:val="en-US"/>
              </w:rPr>
              <w:t>1. Policy</w:t>
            </w:r>
            <w:r w:rsidR="008573A3">
              <w:rPr>
                <w:noProof/>
                <w:webHidden/>
              </w:rPr>
              <w:tab/>
            </w:r>
            <w:r w:rsidR="008573A3">
              <w:rPr>
                <w:noProof/>
                <w:webHidden/>
              </w:rPr>
              <w:fldChar w:fldCharType="begin"/>
            </w:r>
            <w:r w:rsidR="008573A3">
              <w:rPr>
                <w:noProof/>
                <w:webHidden/>
              </w:rPr>
              <w:instrText xml:space="preserve"> PAGEREF _Toc170293766 \h </w:instrText>
            </w:r>
            <w:r w:rsidR="008573A3">
              <w:rPr>
                <w:noProof/>
                <w:webHidden/>
              </w:rPr>
            </w:r>
            <w:r w:rsidR="008573A3">
              <w:rPr>
                <w:noProof/>
                <w:webHidden/>
              </w:rPr>
              <w:fldChar w:fldCharType="separate"/>
            </w:r>
            <w:r w:rsidR="008573A3">
              <w:rPr>
                <w:noProof/>
                <w:webHidden/>
              </w:rPr>
              <w:t>3</w:t>
            </w:r>
            <w:r w:rsidR="008573A3">
              <w:rPr>
                <w:noProof/>
                <w:webHidden/>
              </w:rPr>
              <w:fldChar w:fldCharType="end"/>
            </w:r>
          </w:hyperlink>
        </w:p>
        <w:p w14:paraId="323BBBA8" w14:textId="031B21B3"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67" w:history="1">
            <w:r w:rsidRPr="007E3769">
              <w:rPr>
                <w:rStyle w:val="Hyperlink"/>
                <w:noProof/>
              </w:rPr>
              <w:t>2. Purpose</w:t>
            </w:r>
            <w:r>
              <w:rPr>
                <w:noProof/>
                <w:webHidden/>
              </w:rPr>
              <w:tab/>
            </w:r>
            <w:r>
              <w:rPr>
                <w:noProof/>
                <w:webHidden/>
              </w:rPr>
              <w:fldChar w:fldCharType="begin"/>
            </w:r>
            <w:r>
              <w:rPr>
                <w:noProof/>
                <w:webHidden/>
              </w:rPr>
              <w:instrText xml:space="preserve"> PAGEREF _Toc170293767 \h </w:instrText>
            </w:r>
            <w:r>
              <w:rPr>
                <w:noProof/>
                <w:webHidden/>
              </w:rPr>
            </w:r>
            <w:r>
              <w:rPr>
                <w:noProof/>
                <w:webHidden/>
              </w:rPr>
              <w:fldChar w:fldCharType="separate"/>
            </w:r>
            <w:r>
              <w:rPr>
                <w:noProof/>
                <w:webHidden/>
              </w:rPr>
              <w:t>3</w:t>
            </w:r>
            <w:r>
              <w:rPr>
                <w:noProof/>
                <w:webHidden/>
              </w:rPr>
              <w:fldChar w:fldCharType="end"/>
            </w:r>
          </w:hyperlink>
        </w:p>
        <w:p w14:paraId="389AE2EA" w14:textId="24239214"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68" w:history="1">
            <w:r w:rsidRPr="007E3769">
              <w:rPr>
                <w:rStyle w:val="Hyperlink"/>
                <w:noProof/>
              </w:rPr>
              <w:t>3. Scope</w:t>
            </w:r>
            <w:r>
              <w:rPr>
                <w:noProof/>
                <w:webHidden/>
              </w:rPr>
              <w:tab/>
            </w:r>
            <w:r>
              <w:rPr>
                <w:noProof/>
                <w:webHidden/>
              </w:rPr>
              <w:fldChar w:fldCharType="begin"/>
            </w:r>
            <w:r>
              <w:rPr>
                <w:noProof/>
                <w:webHidden/>
              </w:rPr>
              <w:instrText xml:space="preserve"> PAGEREF _Toc170293768 \h </w:instrText>
            </w:r>
            <w:r>
              <w:rPr>
                <w:noProof/>
                <w:webHidden/>
              </w:rPr>
            </w:r>
            <w:r>
              <w:rPr>
                <w:noProof/>
                <w:webHidden/>
              </w:rPr>
              <w:fldChar w:fldCharType="separate"/>
            </w:r>
            <w:r>
              <w:rPr>
                <w:noProof/>
                <w:webHidden/>
              </w:rPr>
              <w:t>3</w:t>
            </w:r>
            <w:r>
              <w:rPr>
                <w:noProof/>
                <w:webHidden/>
              </w:rPr>
              <w:fldChar w:fldCharType="end"/>
            </w:r>
          </w:hyperlink>
        </w:p>
        <w:p w14:paraId="28FFFE68" w14:textId="278DD0C2"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69" w:history="1">
            <w:r w:rsidRPr="007E3769">
              <w:rPr>
                <w:rStyle w:val="Hyperlink"/>
                <w:noProof/>
              </w:rPr>
              <w:t>4. Reporting</w:t>
            </w:r>
            <w:r>
              <w:rPr>
                <w:noProof/>
                <w:webHidden/>
              </w:rPr>
              <w:tab/>
            </w:r>
            <w:r>
              <w:rPr>
                <w:noProof/>
                <w:webHidden/>
              </w:rPr>
              <w:fldChar w:fldCharType="begin"/>
            </w:r>
            <w:r>
              <w:rPr>
                <w:noProof/>
                <w:webHidden/>
              </w:rPr>
              <w:instrText xml:space="preserve"> PAGEREF _Toc170293769 \h </w:instrText>
            </w:r>
            <w:r>
              <w:rPr>
                <w:noProof/>
                <w:webHidden/>
              </w:rPr>
            </w:r>
            <w:r>
              <w:rPr>
                <w:noProof/>
                <w:webHidden/>
              </w:rPr>
              <w:fldChar w:fldCharType="separate"/>
            </w:r>
            <w:r>
              <w:rPr>
                <w:noProof/>
                <w:webHidden/>
              </w:rPr>
              <w:t>4</w:t>
            </w:r>
            <w:r>
              <w:rPr>
                <w:noProof/>
                <w:webHidden/>
              </w:rPr>
              <w:fldChar w:fldCharType="end"/>
            </w:r>
          </w:hyperlink>
        </w:p>
        <w:p w14:paraId="7FCF959F" w14:textId="7394B7DA"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0" w:history="1">
            <w:r w:rsidRPr="007E3769">
              <w:rPr>
                <w:rStyle w:val="Hyperlink"/>
                <w:noProof/>
                <w:lang w:val="en-US"/>
              </w:rPr>
              <w:t>4.1.</w:t>
            </w:r>
            <w:r w:rsidRPr="007E3769">
              <w:rPr>
                <w:rStyle w:val="Hyperlink"/>
                <w:noProof/>
              </w:rPr>
              <w:t xml:space="preserve"> Reportable gift or benefit</w:t>
            </w:r>
            <w:r>
              <w:rPr>
                <w:noProof/>
                <w:webHidden/>
              </w:rPr>
              <w:tab/>
            </w:r>
            <w:r>
              <w:rPr>
                <w:noProof/>
                <w:webHidden/>
              </w:rPr>
              <w:fldChar w:fldCharType="begin"/>
            </w:r>
            <w:r>
              <w:rPr>
                <w:noProof/>
                <w:webHidden/>
              </w:rPr>
              <w:instrText xml:space="preserve"> PAGEREF _Toc170293770 \h </w:instrText>
            </w:r>
            <w:r>
              <w:rPr>
                <w:noProof/>
                <w:webHidden/>
              </w:rPr>
            </w:r>
            <w:r>
              <w:rPr>
                <w:noProof/>
                <w:webHidden/>
              </w:rPr>
              <w:fldChar w:fldCharType="separate"/>
            </w:r>
            <w:r>
              <w:rPr>
                <w:noProof/>
                <w:webHidden/>
              </w:rPr>
              <w:t>4</w:t>
            </w:r>
            <w:r>
              <w:rPr>
                <w:noProof/>
                <w:webHidden/>
              </w:rPr>
              <w:fldChar w:fldCharType="end"/>
            </w:r>
          </w:hyperlink>
        </w:p>
        <w:p w14:paraId="59ABFDA8" w14:textId="118D1FBB"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71" w:history="1">
            <w:r w:rsidRPr="007E3769">
              <w:rPr>
                <w:rStyle w:val="Hyperlink"/>
                <w:rFonts w:eastAsia="Times New Roman"/>
                <w:noProof/>
                <w:lang w:val="en-US"/>
              </w:rPr>
              <w:t xml:space="preserve">5. Roles </w:t>
            </w:r>
            <w:r w:rsidRPr="007E3769">
              <w:rPr>
                <w:rStyle w:val="Hyperlink"/>
                <w:noProof/>
              </w:rPr>
              <w:t>and</w:t>
            </w:r>
            <w:r w:rsidRPr="007E3769">
              <w:rPr>
                <w:rStyle w:val="Hyperlink"/>
                <w:rFonts w:eastAsia="Times New Roman"/>
                <w:noProof/>
                <w:lang w:val="en-US"/>
              </w:rPr>
              <w:t xml:space="preserve"> responsibilities</w:t>
            </w:r>
            <w:r>
              <w:rPr>
                <w:noProof/>
                <w:webHidden/>
              </w:rPr>
              <w:tab/>
            </w:r>
            <w:r>
              <w:rPr>
                <w:noProof/>
                <w:webHidden/>
              </w:rPr>
              <w:fldChar w:fldCharType="begin"/>
            </w:r>
            <w:r>
              <w:rPr>
                <w:noProof/>
                <w:webHidden/>
              </w:rPr>
              <w:instrText xml:space="preserve"> PAGEREF _Toc170293771 \h </w:instrText>
            </w:r>
            <w:r>
              <w:rPr>
                <w:noProof/>
                <w:webHidden/>
              </w:rPr>
            </w:r>
            <w:r>
              <w:rPr>
                <w:noProof/>
                <w:webHidden/>
              </w:rPr>
              <w:fldChar w:fldCharType="separate"/>
            </w:r>
            <w:r>
              <w:rPr>
                <w:noProof/>
                <w:webHidden/>
              </w:rPr>
              <w:t>5</w:t>
            </w:r>
            <w:r>
              <w:rPr>
                <w:noProof/>
                <w:webHidden/>
              </w:rPr>
              <w:fldChar w:fldCharType="end"/>
            </w:r>
          </w:hyperlink>
        </w:p>
        <w:p w14:paraId="362EEA7A" w14:textId="1B68F5F9"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2" w:history="1">
            <w:r w:rsidRPr="007E3769">
              <w:rPr>
                <w:rStyle w:val="Hyperlink"/>
                <w:noProof/>
              </w:rPr>
              <w:t>5.1. Employees</w:t>
            </w:r>
            <w:r>
              <w:rPr>
                <w:noProof/>
                <w:webHidden/>
              </w:rPr>
              <w:tab/>
            </w:r>
            <w:r>
              <w:rPr>
                <w:noProof/>
                <w:webHidden/>
              </w:rPr>
              <w:fldChar w:fldCharType="begin"/>
            </w:r>
            <w:r>
              <w:rPr>
                <w:noProof/>
                <w:webHidden/>
              </w:rPr>
              <w:instrText xml:space="preserve"> PAGEREF _Toc170293772 \h </w:instrText>
            </w:r>
            <w:r>
              <w:rPr>
                <w:noProof/>
                <w:webHidden/>
              </w:rPr>
            </w:r>
            <w:r>
              <w:rPr>
                <w:noProof/>
                <w:webHidden/>
              </w:rPr>
              <w:fldChar w:fldCharType="separate"/>
            </w:r>
            <w:r>
              <w:rPr>
                <w:noProof/>
                <w:webHidden/>
              </w:rPr>
              <w:t>5</w:t>
            </w:r>
            <w:r>
              <w:rPr>
                <w:noProof/>
                <w:webHidden/>
              </w:rPr>
              <w:fldChar w:fldCharType="end"/>
            </w:r>
          </w:hyperlink>
        </w:p>
        <w:p w14:paraId="40E618FF" w14:textId="408075A3"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3" w:history="1">
            <w:r w:rsidRPr="007E3769">
              <w:rPr>
                <w:rStyle w:val="Hyperlink"/>
                <w:noProof/>
              </w:rPr>
              <w:t>5.2. School body members and their employees</w:t>
            </w:r>
            <w:r>
              <w:rPr>
                <w:noProof/>
                <w:webHidden/>
              </w:rPr>
              <w:tab/>
            </w:r>
            <w:r>
              <w:rPr>
                <w:noProof/>
                <w:webHidden/>
              </w:rPr>
              <w:fldChar w:fldCharType="begin"/>
            </w:r>
            <w:r>
              <w:rPr>
                <w:noProof/>
                <w:webHidden/>
              </w:rPr>
              <w:instrText xml:space="preserve"> PAGEREF _Toc170293773 \h </w:instrText>
            </w:r>
            <w:r>
              <w:rPr>
                <w:noProof/>
                <w:webHidden/>
              </w:rPr>
            </w:r>
            <w:r>
              <w:rPr>
                <w:noProof/>
                <w:webHidden/>
              </w:rPr>
              <w:fldChar w:fldCharType="separate"/>
            </w:r>
            <w:r>
              <w:rPr>
                <w:noProof/>
                <w:webHidden/>
              </w:rPr>
              <w:t>5</w:t>
            </w:r>
            <w:r>
              <w:rPr>
                <w:noProof/>
                <w:webHidden/>
              </w:rPr>
              <w:fldChar w:fldCharType="end"/>
            </w:r>
          </w:hyperlink>
        </w:p>
        <w:p w14:paraId="5659BDD6" w14:textId="15E8C75D"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4" w:history="1">
            <w:r w:rsidRPr="007E3769">
              <w:rPr>
                <w:rStyle w:val="Hyperlink"/>
                <w:noProof/>
              </w:rPr>
              <w:t>5.3. Managers</w:t>
            </w:r>
            <w:r>
              <w:rPr>
                <w:noProof/>
                <w:webHidden/>
              </w:rPr>
              <w:tab/>
            </w:r>
            <w:r>
              <w:rPr>
                <w:noProof/>
                <w:webHidden/>
              </w:rPr>
              <w:fldChar w:fldCharType="begin"/>
            </w:r>
            <w:r>
              <w:rPr>
                <w:noProof/>
                <w:webHidden/>
              </w:rPr>
              <w:instrText xml:space="preserve"> PAGEREF _Toc170293774 \h </w:instrText>
            </w:r>
            <w:r>
              <w:rPr>
                <w:noProof/>
                <w:webHidden/>
              </w:rPr>
            </w:r>
            <w:r>
              <w:rPr>
                <w:noProof/>
                <w:webHidden/>
              </w:rPr>
              <w:fldChar w:fldCharType="separate"/>
            </w:r>
            <w:r>
              <w:rPr>
                <w:noProof/>
                <w:webHidden/>
              </w:rPr>
              <w:t>6</w:t>
            </w:r>
            <w:r>
              <w:rPr>
                <w:noProof/>
                <w:webHidden/>
              </w:rPr>
              <w:fldChar w:fldCharType="end"/>
            </w:r>
          </w:hyperlink>
        </w:p>
        <w:p w14:paraId="4BD4945B" w14:textId="6D42A0EF"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5" w:history="1">
            <w:r w:rsidRPr="007E3769">
              <w:rPr>
                <w:rStyle w:val="Hyperlink"/>
                <w:noProof/>
              </w:rPr>
              <w:t>5.4. Principals</w:t>
            </w:r>
            <w:r>
              <w:rPr>
                <w:noProof/>
                <w:webHidden/>
              </w:rPr>
              <w:tab/>
            </w:r>
            <w:r>
              <w:rPr>
                <w:noProof/>
                <w:webHidden/>
              </w:rPr>
              <w:fldChar w:fldCharType="begin"/>
            </w:r>
            <w:r>
              <w:rPr>
                <w:noProof/>
                <w:webHidden/>
              </w:rPr>
              <w:instrText xml:space="preserve"> PAGEREF _Toc170293775 \h </w:instrText>
            </w:r>
            <w:r>
              <w:rPr>
                <w:noProof/>
                <w:webHidden/>
              </w:rPr>
            </w:r>
            <w:r>
              <w:rPr>
                <w:noProof/>
                <w:webHidden/>
              </w:rPr>
              <w:fldChar w:fldCharType="separate"/>
            </w:r>
            <w:r>
              <w:rPr>
                <w:noProof/>
                <w:webHidden/>
              </w:rPr>
              <w:t>6</w:t>
            </w:r>
            <w:r>
              <w:rPr>
                <w:noProof/>
                <w:webHidden/>
              </w:rPr>
              <w:fldChar w:fldCharType="end"/>
            </w:r>
          </w:hyperlink>
        </w:p>
        <w:p w14:paraId="354C4A31" w14:textId="07FF793B"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6" w:history="1">
            <w:r w:rsidRPr="007E3769">
              <w:rPr>
                <w:rStyle w:val="Hyperlink"/>
                <w:noProof/>
              </w:rPr>
              <w:t>5.5. Quality Assurance Services unit</w:t>
            </w:r>
            <w:r>
              <w:rPr>
                <w:noProof/>
                <w:webHidden/>
              </w:rPr>
              <w:tab/>
            </w:r>
            <w:r>
              <w:rPr>
                <w:noProof/>
                <w:webHidden/>
              </w:rPr>
              <w:fldChar w:fldCharType="begin"/>
            </w:r>
            <w:r>
              <w:rPr>
                <w:noProof/>
                <w:webHidden/>
              </w:rPr>
              <w:instrText xml:space="preserve"> PAGEREF _Toc170293776 \h </w:instrText>
            </w:r>
            <w:r>
              <w:rPr>
                <w:noProof/>
                <w:webHidden/>
              </w:rPr>
            </w:r>
            <w:r>
              <w:rPr>
                <w:noProof/>
                <w:webHidden/>
              </w:rPr>
              <w:fldChar w:fldCharType="separate"/>
            </w:r>
            <w:r>
              <w:rPr>
                <w:noProof/>
                <w:webHidden/>
              </w:rPr>
              <w:t>7</w:t>
            </w:r>
            <w:r>
              <w:rPr>
                <w:noProof/>
                <w:webHidden/>
              </w:rPr>
              <w:fldChar w:fldCharType="end"/>
            </w:r>
          </w:hyperlink>
        </w:p>
        <w:p w14:paraId="4AC6F931" w14:textId="311F71CB"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77" w:history="1">
            <w:r w:rsidRPr="007E3769">
              <w:rPr>
                <w:rStyle w:val="Hyperlink"/>
                <w:noProof/>
              </w:rPr>
              <w:t>5.6. Chief Executive</w:t>
            </w:r>
            <w:r>
              <w:rPr>
                <w:noProof/>
                <w:webHidden/>
              </w:rPr>
              <w:tab/>
            </w:r>
            <w:r>
              <w:rPr>
                <w:noProof/>
                <w:webHidden/>
              </w:rPr>
              <w:fldChar w:fldCharType="begin"/>
            </w:r>
            <w:r>
              <w:rPr>
                <w:noProof/>
                <w:webHidden/>
              </w:rPr>
              <w:instrText xml:space="preserve"> PAGEREF _Toc170293777 \h </w:instrText>
            </w:r>
            <w:r>
              <w:rPr>
                <w:noProof/>
                <w:webHidden/>
              </w:rPr>
            </w:r>
            <w:r>
              <w:rPr>
                <w:noProof/>
                <w:webHidden/>
              </w:rPr>
              <w:fldChar w:fldCharType="separate"/>
            </w:r>
            <w:r>
              <w:rPr>
                <w:noProof/>
                <w:webHidden/>
              </w:rPr>
              <w:t>7</w:t>
            </w:r>
            <w:r>
              <w:rPr>
                <w:noProof/>
                <w:webHidden/>
              </w:rPr>
              <w:fldChar w:fldCharType="end"/>
            </w:r>
          </w:hyperlink>
        </w:p>
        <w:p w14:paraId="4E5299E7" w14:textId="5C03AF71"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78" w:history="1">
            <w:r w:rsidRPr="007E3769">
              <w:rPr>
                <w:rStyle w:val="Hyperlink"/>
                <w:rFonts w:eastAsia="Times New Roman"/>
                <w:noProof/>
                <w:lang w:val="en-US"/>
              </w:rPr>
              <w:t>6. Decision making</w:t>
            </w:r>
            <w:r>
              <w:rPr>
                <w:noProof/>
                <w:webHidden/>
              </w:rPr>
              <w:tab/>
            </w:r>
            <w:r>
              <w:rPr>
                <w:noProof/>
                <w:webHidden/>
              </w:rPr>
              <w:fldChar w:fldCharType="begin"/>
            </w:r>
            <w:r>
              <w:rPr>
                <w:noProof/>
                <w:webHidden/>
              </w:rPr>
              <w:instrText xml:space="preserve"> PAGEREF _Toc170293778 \h </w:instrText>
            </w:r>
            <w:r>
              <w:rPr>
                <w:noProof/>
                <w:webHidden/>
              </w:rPr>
            </w:r>
            <w:r>
              <w:rPr>
                <w:noProof/>
                <w:webHidden/>
              </w:rPr>
              <w:fldChar w:fldCharType="separate"/>
            </w:r>
            <w:r>
              <w:rPr>
                <w:noProof/>
                <w:webHidden/>
              </w:rPr>
              <w:t>7</w:t>
            </w:r>
            <w:r>
              <w:rPr>
                <w:noProof/>
                <w:webHidden/>
              </w:rPr>
              <w:fldChar w:fldCharType="end"/>
            </w:r>
          </w:hyperlink>
        </w:p>
        <w:p w14:paraId="51E7093C" w14:textId="56C071D7"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79" w:history="1">
            <w:r w:rsidRPr="007E3769">
              <w:rPr>
                <w:rStyle w:val="Hyperlink"/>
                <w:rFonts w:eastAsia="Times New Roman"/>
                <w:noProof/>
                <w:lang w:val="en-US"/>
              </w:rPr>
              <w:t>7. Definitions</w:t>
            </w:r>
            <w:r>
              <w:rPr>
                <w:noProof/>
                <w:webHidden/>
              </w:rPr>
              <w:tab/>
            </w:r>
            <w:r>
              <w:rPr>
                <w:noProof/>
                <w:webHidden/>
              </w:rPr>
              <w:fldChar w:fldCharType="begin"/>
            </w:r>
            <w:r>
              <w:rPr>
                <w:noProof/>
                <w:webHidden/>
              </w:rPr>
              <w:instrText xml:space="preserve"> PAGEREF _Toc170293779 \h </w:instrText>
            </w:r>
            <w:r>
              <w:rPr>
                <w:noProof/>
                <w:webHidden/>
              </w:rPr>
            </w:r>
            <w:r>
              <w:rPr>
                <w:noProof/>
                <w:webHidden/>
              </w:rPr>
              <w:fldChar w:fldCharType="separate"/>
            </w:r>
            <w:r>
              <w:rPr>
                <w:noProof/>
                <w:webHidden/>
              </w:rPr>
              <w:t>8</w:t>
            </w:r>
            <w:r>
              <w:rPr>
                <w:noProof/>
                <w:webHidden/>
              </w:rPr>
              <w:fldChar w:fldCharType="end"/>
            </w:r>
          </w:hyperlink>
        </w:p>
        <w:p w14:paraId="275A263B" w14:textId="1ED48E6E" w:rsidR="008573A3" w:rsidRDefault="008573A3">
          <w:pPr>
            <w:pStyle w:val="TOC1"/>
            <w:rPr>
              <w:rFonts w:asciiTheme="minorHAnsi" w:eastAsiaTheme="minorEastAsia" w:hAnsiTheme="minorHAnsi" w:cstheme="minorBidi"/>
              <w:b w:val="0"/>
              <w:noProof/>
              <w:kern w:val="2"/>
              <w:lang w:eastAsia="en-AU"/>
              <w14:ligatures w14:val="standardContextual"/>
            </w:rPr>
          </w:pPr>
          <w:hyperlink w:anchor="_Toc170293780" w:history="1">
            <w:r w:rsidRPr="007E3769">
              <w:rPr>
                <w:rStyle w:val="Hyperlink"/>
                <w:rFonts w:eastAsia="Times New Roman"/>
                <w:noProof/>
              </w:rPr>
              <w:t>8. Related policy, legislation, and documents</w:t>
            </w:r>
            <w:r>
              <w:rPr>
                <w:noProof/>
                <w:webHidden/>
              </w:rPr>
              <w:tab/>
            </w:r>
            <w:r>
              <w:rPr>
                <w:noProof/>
                <w:webHidden/>
              </w:rPr>
              <w:fldChar w:fldCharType="begin"/>
            </w:r>
            <w:r>
              <w:rPr>
                <w:noProof/>
                <w:webHidden/>
              </w:rPr>
              <w:instrText xml:space="preserve"> PAGEREF _Toc170293780 \h </w:instrText>
            </w:r>
            <w:r>
              <w:rPr>
                <w:noProof/>
                <w:webHidden/>
              </w:rPr>
            </w:r>
            <w:r>
              <w:rPr>
                <w:noProof/>
                <w:webHidden/>
              </w:rPr>
              <w:fldChar w:fldCharType="separate"/>
            </w:r>
            <w:r>
              <w:rPr>
                <w:noProof/>
                <w:webHidden/>
              </w:rPr>
              <w:t>9</w:t>
            </w:r>
            <w:r>
              <w:rPr>
                <w:noProof/>
                <w:webHidden/>
              </w:rPr>
              <w:fldChar w:fldCharType="end"/>
            </w:r>
          </w:hyperlink>
        </w:p>
        <w:p w14:paraId="48795A55" w14:textId="7127066D"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81" w:history="1">
            <w:r w:rsidRPr="007E3769">
              <w:rPr>
                <w:rStyle w:val="Hyperlink"/>
                <w:rFonts w:ascii="Lato Semibold" w:eastAsia="Times New Roman" w:hAnsi="Lato Semibold"/>
                <w:bCs/>
                <w:iCs/>
                <w:noProof/>
              </w:rPr>
              <w:t>8.1. Legislation</w:t>
            </w:r>
            <w:r>
              <w:rPr>
                <w:noProof/>
                <w:webHidden/>
              </w:rPr>
              <w:tab/>
            </w:r>
            <w:r>
              <w:rPr>
                <w:noProof/>
                <w:webHidden/>
              </w:rPr>
              <w:fldChar w:fldCharType="begin"/>
            </w:r>
            <w:r>
              <w:rPr>
                <w:noProof/>
                <w:webHidden/>
              </w:rPr>
              <w:instrText xml:space="preserve"> PAGEREF _Toc170293781 \h </w:instrText>
            </w:r>
            <w:r>
              <w:rPr>
                <w:noProof/>
                <w:webHidden/>
              </w:rPr>
            </w:r>
            <w:r>
              <w:rPr>
                <w:noProof/>
                <w:webHidden/>
              </w:rPr>
              <w:fldChar w:fldCharType="separate"/>
            </w:r>
            <w:r>
              <w:rPr>
                <w:noProof/>
                <w:webHidden/>
              </w:rPr>
              <w:t>9</w:t>
            </w:r>
            <w:r>
              <w:rPr>
                <w:noProof/>
                <w:webHidden/>
              </w:rPr>
              <w:fldChar w:fldCharType="end"/>
            </w:r>
          </w:hyperlink>
        </w:p>
        <w:p w14:paraId="728B51DB" w14:textId="07FF6BB1"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82" w:history="1">
            <w:r w:rsidRPr="007E3769">
              <w:rPr>
                <w:rStyle w:val="Hyperlink"/>
                <w:rFonts w:ascii="Lato Semibold" w:eastAsia="Times New Roman" w:hAnsi="Lato Semibold"/>
                <w:bCs/>
                <w:iCs/>
                <w:noProof/>
              </w:rPr>
              <w:t>8.2. Policy</w:t>
            </w:r>
            <w:r>
              <w:rPr>
                <w:noProof/>
                <w:webHidden/>
              </w:rPr>
              <w:tab/>
            </w:r>
            <w:r>
              <w:rPr>
                <w:noProof/>
                <w:webHidden/>
              </w:rPr>
              <w:fldChar w:fldCharType="begin"/>
            </w:r>
            <w:r>
              <w:rPr>
                <w:noProof/>
                <w:webHidden/>
              </w:rPr>
              <w:instrText xml:space="preserve"> PAGEREF _Toc170293782 \h </w:instrText>
            </w:r>
            <w:r>
              <w:rPr>
                <w:noProof/>
                <w:webHidden/>
              </w:rPr>
            </w:r>
            <w:r>
              <w:rPr>
                <w:noProof/>
                <w:webHidden/>
              </w:rPr>
              <w:fldChar w:fldCharType="separate"/>
            </w:r>
            <w:r>
              <w:rPr>
                <w:noProof/>
                <w:webHidden/>
              </w:rPr>
              <w:t>10</w:t>
            </w:r>
            <w:r>
              <w:rPr>
                <w:noProof/>
                <w:webHidden/>
              </w:rPr>
              <w:fldChar w:fldCharType="end"/>
            </w:r>
          </w:hyperlink>
        </w:p>
        <w:p w14:paraId="65D03CBC" w14:textId="0424B467" w:rsidR="008573A3" w:rsidRDefault="008573A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293783" w:history="1">
            <w:r w:rsidRPr="007E3769">
              <w:rPr>
                <w:rStyle w:val="Hyperlink"/>
                <w:noProof/>
              </w:rPr>
              <w:t>8.2.1.</w:t>
            </w:r>
            <w:r w:rsidRPr="007E3769">
              <w:rPr>
                <w:rStyle w:val="Hyperlink"/>
                <w:noProof/>
                <w:shd w:val="clear" w:color="auto" w:fill="E6E6E6"/>
              </w:rPr>
              <w:t xml:space="preserve"> Department of Education y – Policy and advisory library</w:t>
            </w:r>
            <w:r>
              <w:rPr>
                <w:noProof/>
                <w:webHidden/>
              </w:rPr>
              <w:tab/>
            </w:r>
            <w:r>
              <w:rPr>
                <w:noProof/>
                <w:webHidden/>
              </w:rPr>
              <w:fldChar w:fldCharType="begin"/>
            </w:r>
            <w:r>
              <w:rPr>
                <w:noProof/>
                <w:webHidden/>
              </w:rPr>
              <w:instrText xml:space="preserve"> PAGEREF _Toc170293783 \h </w:instrText>
            </w:r>
            <w:r>
              <w:rPr>
                <w:noProof/>
                <w:webHidden/>
              </w:rPr>
            </w:r>
            <w:r>
              <w:rPr>
                <w:noProof/>
                <w:webHidden/>
              </w:rPr>
              <w:fldChar w:fldCharType="separate"/>
            </w:r>
            <w:r>
              <w:rPr>
                <w:noProof/>
                <w:webHidden/>
              </w:rPr>
              <w:t>10</w:t>
            </w:r>
            <w:r>
              <w:rPr>
                <w:noProof/>
                <w:webHidden/>
              </w:rPr>
              <w:fldChar w:fldCharType="end"/>
            </w:r>
          </w:hyperlink>
        </w:p>
        <w:p w14:paraId="00B6F402" w14:textId="52DFE4CB" w:rsidR="008573A3" w:rsidRDefault="008573A3">
          <w:pPr>
            <w:pStyle w:val="TOC2"/>
            <w:rPr>
              <w:rFonts w:asciiTheme="minorHAnsi" w:eastAsiaTheme="minorEastAsia" w:hAnsiTheme="minorHAnsi" w:cstheme="minorBidi"/>
              <w:noProof/>
              <w:kern w:val="2"/>
              <w:lang w:eastAsia="en-AU"/>
              <w14:ligatures w14:val="standardContextual"/>
            </w:rPr>
          </w:pPr>
          <w:hyperlink w:anchor="_Toc170293784" w:history="1">
            <w:r w:rsidRPr="007E3769">
              <w:rPr>
                <w:rStyle w:val="Hyperlink"/>
                <w:noProof/>
              </w:rPr>
              <w:t>8.3. Resources</w:t>
            </w:r>
            <w:r>
              <w:rPr>
                <w:noProof/>
                <w:webHidden/>
              </w:rPr>
              <w:tab/>
            </w:r>
            <w:r>
              <w:rPr>
                <w:noProof/>
                <w:webHidden/>
              </w:rPr>
              <w:fldChar w:fldCharType="begin"/>
            </w:r>
            <w:r>
              <w:rPr>
                <w:noProof/>
                <w:webHidden/>
              </w:rPr>
              <w:instrText xml:space="preserve"> PAGEREF _Toc170293784 \h </w:instrText>
            </w:r>
            <w:r>
              <w:rPr>
                <w:noProof/>
                <w:webHidden/>
              </w:rPr>
            </w:r>
            <w:r>
              <w:rPr>
                <w:noProof/>
                <w:webHidden/>
              </w:rPr>
              <w:fldChar w:fldCharType="separate"/>
            </w:r>
            <w:r>
              <w:rPr>
                <w:noProof/>
                <w:webHidden/>
              </w:rPr>
              <w:t>10</w:t>
            </w:r>
            <w:r>
              <w:rPr>
                <w:noProof/>
                <w:webHidden/>
              </w:rPr>
              <w:fldChar w:fldCharType="end"/>
            </w:r>
          </w:hyperlink>
        </w:p>
        <w:p w14:paraId="71AF4E6D" w14:textId="05BB9FEF"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even" r:id="rId15"/>
          <w:head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5234EED8" w14:textId="77777777" w:rsidR="00805068" w:rsidRPr="003E50A1" w:rsidRDefault="00805068" w:rsidP="004453FF">
      <w:pPr>
        <w:pStyle w:val="Heading1"/>
        <w:spacing w:line="276" w:lineRule="auto"/>
        <w:rPr>
          <w:rFonts w:eastAsia="Times New Roman"/>
          <w:lang w:val="en-US"/>
        </w:rPr>
      </w:pPr>
      <w:bookmarkStart w:id="0" w:name="_Toc112416760"/>
      <w:bookmarkStart w:id="1" w:name="_Toc170293766"/>
      <w:r>
        <w:rPr>
          <w:rFonts w:eastAsia="Times New Roman"/>
          <w:lang w:val="en-US"/>
        </w:rPr>
        <w:lastRenderedPageBreak/>
        <w:t>Policy</w:t>
      </w:r>
      <w:bookmarkEnd w:id="0"/>
      <w:bookmarkEnd w:id="1"/>
    </w:p>
    <w:p w14:paraId="11D14288" w14:textId="42BD1B99" w:rsidR="00BD3B92" w:rsidRDefault="001D3A72" w:rsidP="001D3A72">
      <w:pPr>
        <w:rPr>
          <w:lang w:eastAsia="en-AU"/>
        </w:rPr>
      </w:pPr>
      <w:bookmarkStart w:id="2" w:name="_Hlk93992972"/>
      <w:r>
        <w:rPr>
          <w:lang w:eastAsia="en-AU"/>
        </w:rPr>
        <w:t xml:space="preserve">The Department of Education (department) is committed to ensuring that the department’s public sector </w:t>
      </w:r>
      <w:r w:rsidR="00F44B19">
        <w:rPr>
          <w:lang w:eastAsia="en-AU"/>
        </w:rPr>
        <w:t>employees</w:t>
      </w:r>
      <w:r>
        <w:rPr>
          <w:lang w:eastAsia="en-AU"/>
        </w:rPr>
        <w:t>, School Representative Bodies and School Management Councils including their employees (school bodies), perform their duties to the highest ethical standard and in the best interest of the people, and community of the Northern Territory (NT)</w:t>
      </w:r>
      <w:r w:rsidR="00CC5FFC">
        <w:rPr>
          <w:lang w:eastAsia="en-AU"/>
        </w:rPr>
        <w:t xml:space="preserve"> as required under </w:t>
      </w:r>
      <w:r w:rsidR="00D013C5">
        <w:rPr>
          <w:lang w:eastAsia="en-AU"/>
        </w:rPr>
        <w:t>the</w:t>
      </w:r>
      <w:r w:rsidR="00BD3B92">
        <w:rPr>
          <w:lang w:eastAsia="en-AU"/>
        </w:rPr>
        <w:t>:</w:t>
      </w:r>
    </w:p>
    <w:p w14:paraId="4EFBADE0" w14:textId="5111792B" w:rsidR="00BD3B92" w:rsidRDefault="00EB2006" w:rsidP="00BD3B92">
      <w:pPr>
        <w:pStyle w:val="ListParagraph"/>
        <w:numPr>
          <w:ilvl w:val="0"/>
          <w:numId w:val="50"/>
        </w:numPr>
        <w:rPr>
          <w:lang w:eastAsia="en-AU"/>
        </w:rPr>
      </w:pPr>
      <w:r>
        <w:t>Northern Territory Public Sector</w:t>
      </w:r>
      <w:r>
        <w:rPr>
          <w:lang w:eastAsia="en-AU"/>
        </w:rPr>
        <w:t xml:space="preserve"> (</w:t>
      </w:r>
      <w:r w:rsidR="001D3A72">
        <w:rPr>
          <w:lang w:eastAsia="en-AU"/>
        </w:rPr>
        <w:t>NTPS</w:t>
      </w:r>
      <w:r>
        <w:rPr>
          <w:lang w:eastAsia="en-AU"/>
        </w:rPr>
        <w:t>)</w:t>
      </w:r>
      <w:r w:rsidR="001D3A72">
        <w:rPr>
          <w:lang w:eastAsia="en-AU"/>
        </w:rPr>
        <w:t xml:space="preserve"> Values</w:t>
      </w:r>
    </w:p>
    <w:p w14:paraId="60615305" w14:textId="130A38C5" w:rsidR="00BD3B92" w:rsidRDefault="001D3A72" w:rsidP="00BD3B92">
      <w:pPr>
        <w:pStyle w:val="ListParagraph"/>
        <w:numPr>
          <w:ilvl w:val="0"/>
          <w:numId w:val="50"/>
        </w:numPr>
        <w:rPr>
          <w:lang w:eastAsia="en-AU"/>
        </w:rPr>
      </w:pPr>
      <w:r>
        <w:rPr>
          <w:lang w:eastAsia="en-AU"/>
        </w:rPr>
        <w:t xml:space="preserve">section 5 of the </w:t>
      </w:r>
      <w:bookmarkStart w:id="3" w:name="_Hlk94520205"/>
      <w:r w:rsidR="008573A3">
        <w:rPr>
          <w:lang w:eastAsia="en-AU"/>
        </w:rPr>
        <w:t xml:space="preserve">NTPS </w:t>
      </w:r>
      <w:r>
        <w:rPr>
          <w:lang w:eastAsia="en-AU"/>
        </w:rPr>
        <w:t>Code of Conduct</w:t>
      </w:r>
    </w:p>
    <w:p w14:paraId="2EA42025" w14:textId="6BD88ABB" w:rsidR="00BD3B92" w:rsidRDefault="001D3A72" w:rsidP="00BD3B92">
      <w:pPr>
        <w:pStyle w:val="ListParagraph"/>
        <w:numPr>
          <w:ilvl w:val="0"/>
          <w:numId w:val="50"/>
        </w:numPr>
        <w:rPr>
          <w:lang w:eastAsia="en-AU"/>
        </w:rPr>
      </w:pPr>
      <w:r>
        <w:rPr>
          <w:lang w:eastAsia="en-AU"/>
        </w:rPr>
        <w:t xml:space="preserve">guidelines issues to schools under Section 112(1) and 118(6) of the </w:t>
      </w:r>
      <w:r w:rsidRPr="00BD3B92">
        <w:rPr>
          <w:i/>
          <w:lang w:eastAsia="en-AU"/>
        </w:rPr>
        <w:t xml:space="preserve">Education Act </w:t>
      </w:r>
      <w:r w:rsidRPr="00BE6638">
        <w:rPr>
          <w:lang w:eastAsia="en-AU"/>
        </w:rPr>
        <w:t>2015</w:t>
      </w:r>
      <w:r>
        <w:rPr>
          <w:lang w:eastAsia="en-AU"/>
        </w:rPr>
        <w:t xml:space="preserve"> </w:t>
      </w:r>
    </w:p>
    <w:p w14:paraId="151AECAD" w14:textId="6D4F1314" w:rsidR="001D3A72" w:rsidRDefault="00182EFE" w:rsidP="00BD3B92">
      <w:pPr>
        <w:pStyle w:val="ListParagraph"/>
        <w:numPr>
          <w:ilvl w:val="0"/>
          <w:numId w:val="50"/>
        </w:numPr>
        <w:rPr>
          <w:lang w:eastAsia="en-AU"/>
        </w:rPr>
      </w:pPr>
      <w:r>
        <w:rPr>
          <w:lang w:eastAsia="en-AU"/>
        </w:rPr>
        <w:t xml:space="preserve">relevant </w:t>
      </w:r>
      <w:r w:rsidR="001D3A72">
        <w:rPr>
          <w:lang w:eastAsia="en-AU"/>
        </w:rPr>
        <w:t>school</w:t>
      </w:r>
      <w:r>
        <w:rPr>
          <w:lang w:eastAsia="en-AU"/>
        </w:rPr>
        <w:t xml:space="preserve"> or school bodies</w:t>
      </w:r>
      <w:r w:rsidR="001D3A72">
        <w:rPr>
          <w:lang w:eastAsia="en-AU"/>
        </w:rPr>
        <w:t xml:space="preserve"> </w:t>
      </w:r>
      <w:r>
        <w:rPr>
          <w:lang w:eastAsia="en-AU"/>
        </w:rPr>
        <w:t>C</w:t>
      </w:r>
      <w:r w:rsidR="001D3A72">
        <w:rPr>
          <w:lang w:eastAsia="en-AU"/>
        </w:rPr>
        <w:t xml:space="preserve">ode of </w:t>
      </w:r>
      <w:r>
        <w:rPr>
          <w:lang w:eastAsia="en-AU"/>
        </w:rPr>
        <w:t>C</w:t>
      </w:r>
      <w:r w:rsidR="001D3A72">
        <w:rPr>
          <w:lang w:eastAsia="en-AU"/>
        </w:rPr>
        <w:t xml:space="preserve">onduct. </w:t>
      </w:r>
      <w:bookmarkEnd w:id="3"/>
    </w:p>
    <w:p w14:paraId="2854739D" w14:textId="434CCBE1" w:rsidR="00BD3B92" w:rsidRDefault="00805068" w:rsidP="004453FF">
      <w:pPr>
        <w:spacing w:line="276" w:lineRule="auto"/>
        <w:rPr>
          <w:noProof/>
          <w:lang w:eastAsia="en-AU"/>
        </w:rPr>
      </w:pPr>
      <w:r>
        <w:rPr>
          <w:noProof/>
          <w:lang w:eastAsia="en-AU"/>
        </w:rPr>
        <w:t>In the course of their duties, employees</w:t>
      </w:r>
      <w:r w:rsidR="00325E90">
        <w:rPr>
          <w:noProof/>
          <w:lang w:eastAsia="en-AU"/>
        </w:rPr>
        <w:t>,</w:t>
      </w:r>
      <w:r w:rsidR="007D0074">
        <w:rPr>
          <w:noProof/>
          <w:lang w:eastAsia="en-AU"/>
        </w:rPr>
        <w:t xml:space="preserve"> </w:t>
      </w:r>
      <w:r w:rsidR="001D3A72">
        <w:rPr>
          <w:noProof/>
          <w:lang w:eastAsia="en-AU"/>
        </w:rPr>
        <w:t>school bod</w:t>
      </w:r>
      <w:r w:rsidR="00BD3B92">
        <w:rPr>
          <w:noProof/>
          <w:lang w:eastAsia="en-AU"/>
        </w:rPr>
        <w:t>ies</w:t>
      </w:r>
      <w:r w:rsidR="001D3A72">
        <w:rPr>
          <w:noProof/>
          <w:lang w:eastAsia="en-AU"/>
        </w:rPr>
        <w:t xml:space="preserve"> </w:t>
      </w:r>
      <w:r w:rsidR="00BD3B92">
        <w:rPr>
          <w:noProof/>
          <w:lang w:eastAsia="en-AU"/>
        </w:rPr>
        <w:t>or</w:t>
      </w:r>
      <w:r w:rsidR="00325E90">
        <w:rPr>
          <w:noProof/>
          <w:lang w:eastAsia="en-AU"/>
        </w:rPr>
        <w:t xml:space="preserve"> </w:t>
      </w:r>
      <w:r w:rsidR="00BD3B92">
        <w:rPr>
          <w:noProof/>
          <w:lang w:eastAsia="en-AU"/>
        </w:rPr>
        <w:t>school body</w:t>
      </w:r>
      <w:r w:rsidR="00325E90">
        <w:rPr>
          <w:noProof/>
          <w:lang w:eastAsia="en-AU"/>
        </w:rPr>
        <w:t xml:space="preserve"> employees </w:t>
      </w:r>
      <w:r>
        <w:rPr>
          <w:noProof/>
          <w:lang w:eastAsia="en-AU"/>
        </w:rPr>
        <w:t xml:space="preserve">may be offered gifts or benefits </w:t>
      </w:r>
      <w:r w:rsidR="00C9410E">
        <w:rPr>
          <w:noProof/>
          <w:lang w:eastAsia="en-AU"/>
        </w:rPr>
        <w:t>from different sources including:</w:t>
      </w:r>
      <w:r>
        <w:rPr>
          <w:noProof/>
          <w:lang w:eastAsia="en-AU"/>
        </w:rPr>
        <w:t xml:space="preserve"> individuals</w:t>
      </w:r>
      <w:r w:rsidR="00C9410E">
        <w:rPr>
          <w:noProof/>
          <w:lang w:eastAsia="en-AU"/>
        </w:rPr>
        <w:t>,</w:t>
      </w:r>
      <w:r w:rsidR="00F470B9">
        <w:rPr>
          <w:noProof/>
          <w:lang w:eastAsia="en-AU"/>
        </w:rPr>
        <w:t xml:space="preserve"> parents</w:t>
      </w:r>
      <w:r>
        <w:rPr>
          <w:noProof/>
          <w:lang w:eastAsia="en-AU"/>
        </w:rPr>
        <w:t xml:space="preserve">, </w:t>
      </w:r>
      <w:r w:rsidR="00F470B9">
        <w:rPr>
          <w:noProof/>
          <w:lang w:eastAsia="en-AU"/>
        </w:rPr>
        <w:t>businesses or</w:t>
      </w:r>
      <w:r w:rsidR="003F47D7">
        <w:rPr>
          <w:noProof/>
          <w:lang w:eastAsia="en-AU"/>
        </w:rPr>
        <w:t xml:space="preserve"> </w:t>
      </w:r>
      <w:r>
        <w:rPr>
          <w:noProof/>
          <w:lang w:eastAsia="en-AU"/>
        </w:rPr>
        <w:t>contractors</w:t>
      </w:r>
      <w:r w:rsidR="003F47D7">
        <w:rPr>
          <w:noProof/>
          <w:lang w:eastAsia="en-AU"/>
        </w:rPr>
        <w:t>.</w:t>
      </w:r>
      <w:r>
        <w:rPr>
          <w:noProof/>
          <w:lang w:eastAsia="en-AU"/>
        </w:rPr>
        <w:t xml:space="preserve"> </w:t>
      </w:r>
    </w:p>
    <w:p w14:paraId="6088707A" w14:textId="28B2F0CE" w:rsidR="00805068" w:rsidRDefault="00833E51" w:rsidP="004453FF">
      <w:pPr>
        <w:spacing w:line="276" w:lineRule="auto"/>
      </w:pPr>
      <w:r>
        <w:rPr>
          <w:noProof/>
          <w:lang w:eastAsia="en-AU"/>
        </w:rPr>
        <w:t>Th</w:t>
      </w:r>
      <w:r w:rsidR="001243FC">
        <w:rPr>
          <w:noProof/>
          <w:lang w:eastAsia="en-AU"/>
        </w:rPr>
        <w:t>is</w:t>
      </w:r>
      <w:r>
        <w:rPr>
          <w:noProof/>
          <w:lang w:eastAsia="en-AU"/>
        </w:rPr>
        <w:t xml:space="preserve"> policy set</w:t>
      </w:r>
      <w:r w:rsidR="001243FC">
        <w:rPr>
          <w:noProof/>
          <w:lang w:eastAsia="en-AU"/>
        </w:rPr>
        <w:t>s</w:t>
      </w:r>
      <w:r>
        <w:rPr>
          <w:noProof/>
          <w:lang w:eastAsia="en-AU"/>
        </w:rPr>
        <w:t xml:space="preserve"> out the </w:t>
      </w:r>
      <w:r w:rsidR="00805068">
        <w:t>department</w:t>
      </w:r>
      <w:r>
        <w:t>’s</w:t>
      </w:r>
      <w:r w:rsidR="00805068">
        <w:t xml:space="preserve"> </w:t>
      </w:r>
      <w:r>
        <w:t xml:space="preserve">expectations of </w:t>
      </w:r>
      <w:r w:rsidR="001D3A72">
        <w:t>employees and school bod</w:t>
      </w:r>
      <w:r w:rsidR="00BD3B92">
        <w:t>ies</w:t>
      </w:r>
      <w:r w:rsidR="00325E90">
        <w:t xml:space="preserve">, including </w:t>
      </w:r>
      <w:r w:rsidR="00BD3B92">
        <w:t>school body</w:t>
      </w:r>
      <w:r w:rsidR="00325E90">
        <w:t xml:space="preserve"> employees, </w:t>
      </w:r>
      <w:r>
        <w:t xml:space="preserve">in the management and mitigation of </w:t>
      </w:r>
      <w:r w:rsidR="00805068" w:rsidRPr="007F722A">
        <w:t xml:space="preserve">risks associated with </w:t>
      </w:r>
      <w:r w:rsidR="00805068">
        <w:t xml:space="preserve">the acceptance of </w:t>
      </w:r>
      <w:r w:rsidR="00805068" w:rsidRPr="007F722A">
        <w:t xml:space="preserve">gifts and benefits. </w:t>
      </w:r>
    </w:p>
    <w:p w14:paraId="6158B6EA" w14:textId="2C210F84" w:rsidR="001D3A72" w:rsidRDefault="00995458" w:rsidP="004453FF">
      <w:pPr>
        <w:spacing w:line="276" w:lineRule="auto"/>
      </w:pPr>
      <w:r>
        <w:t xml:space="preserve">Note: </w:t>
      </w:r>
      <w:r w:rsidR="001D3A72">
        <w:t>Throughout this policy where the terms school body or school bodies are used, this also includes school body employees.</w:t>
      </w:r>
    </w:p>
    <w:p w14:paraId="050C6189" w14:textId="77777777" w:rsidR="009C7F70" w:rsidRDefault="009C7F70" w:rsidP="004453FF">
      <w:pPr>
        <w:pStyle w:val="Heading1"/>
        <w:spacing w:line="276" w:lineRule="auto"/>
      </w:pPr>
      <w:bookmarkStart w:id="4" w:name="_Toc170293767"/>
      <w:r>
        <w:t>Purpose</w:t>
      </w:r>
      <w:bookmarkEnd w:id="4"/>
    </w:p>
    <w:p w14:paraId="6D4FD335" w14:textId="611D907D" w:rsidR="00805068" w:rsidRDefault="00805068" w:rsidP="004453FF">
      <w:pPr>
        <w:spacing w:line="276" w:lineRule="auto"/>
        <w:rPr>
          <w:lang w:val="en-US"/>
        </w:rPr>
      </w:pPr>
      <w:r>
        <w:rPr>
          <w:lang w:eastAsia="en-AU"/>
        </w:rPr>
        <w:t xml:space="preserve">This policy </w:t>
      </w:r>
      <w:r w:rsidR="001D3A72">
        <w:rPr>
          <w:lang w:eastAsia="en-AU"/>
        </w:rPr>
        <w:t xml:space="preserve">sets out the obligations of </w:t>
      </w:r>
      <w:r>
        <w:rPr>
          <w:lang w:eastAsia="en-AU"/>
        </w:rPr>
        <w:t xml:space="preserve">all employees </w:t>
      </w:r>
      <w:r w:rsidR="001D3A72">
        <w:rPr>
          <w:lang w:eastAsia="en-AU"/>
        </w:rPr>
        <w:t xml:space="preserve">and school bodies </w:t>
      </w:r>
      <w:r>
        <w:rPr>
          <w:lang w:eastAsia="en-AU"/>
        </w:rPr>
        <w:t xml:space="preserve">to consider </w:t>
      </w:r>
      <w:bookmarkStart w:id="5" w:name="_Hlk94704532"/>
      <w:bookmarkEnd w:id="2"/>
      <w:r w:rsidRPr="00DC7893">
        <w:rPr>
          <w:lang w:val="en-US"/>
        </w:rPr>
        <w:t xml:space="preserve">the appropriateness of accepting gifts or </w:t>
      </w:r>
      <w:r w:rsidR="009C7F70" w:rsidRPr="00DC7893">
        <w:rPr>
          <w:lang w:val="en-US"/>
        </w:rPr>
        <w:t>benefits and</w:t>
      </w:r>
      <w:r w:rsidRPr="00DC7893">
        <w:rPr>
          <w:lang w:val="en-US"/>
        </w:rPr>
        <w:t xml:space="preserve"> </w:t>
      </w:r>
      <w:r w:rsidR="00BD3B92">
        <w:rPr>
          <w:lang w:val="en-US"/>
        </w:rPr>
        <w:t>the appropriateness of declining</w:t>
      </w:r>
      <w:r w:rsidR="00F470B9">
        <w:rPr>
          <w:lang w:val="en-US"/>
        </w:rPr>
        <w:t xml:space="preserve"> gifts </w:t>
      </w:r>
      <w:r w:rsidR="001D3A72">
        <w:rPr>
          <w:lang w:val="en-US"/>
        </w:rPr>
        <w:t xml:space="preserve">or benefits </w:t>
      </w:r>
      <w:r w:rsidRPr="00DC7893">
        <w:rPr>
          <w:lang w:val="en-US"/>
        </w:rPr>
        <w:t>where possible</w:t>
      </w:r>
      <w:r>
        <w:rPr>
          <w:lang w:val="en-US"/>
        </w:rPr>
        <w:t xml:space="preserve">. </w:t>
      </w:r>
    </w:p>
    <w:p w14:paraId="2A667EC2" w14:textId="38151574" w:rsidR="00805068" w:rsidRDefault="00805068" w:rsidP="004453FF">
      <w:pPr>
        <w:spacing w:line="276" w:lineRule="auto"/>
        <w:rPr>
          <w:lang w:val="en-US"/>
        </w:rPr>
      </w:pPr>
      <w:r>
        <w:rPr>
          <w:lang w:val="en-US"/>
        </w:rPr>
        <w:t>All employees</w:t>
      </w:r>
      <w:r w:rsidR="001D3A72">
        <w:rPr>
          <w:lang w:val="en-US"/>
        </w:rPr>
        <w:t xml:space="preserve"> and school bodies</w:t>
      </w:r>
      <w:r>
        <w:rPr>
          <w:lang w:val="en-US"/>
        </w:rPr>
        <w:t xml:space="preserve"> must:</w:t>
      </w:r>
    </w:p>
    <w:p w14:paraId="591B50BF" w14:textId="65F03EEE" w:rsidR="002B1570" w:rsidRDefault="00805068" w:rsidP="004453FF">
      <w:pPr>
        <w:pStyle w:val="ListParagraph"/>
        <w:numPr>
          <w:ilvl w:val="0"/>
          <w:numId w:val="48"/>
        </w:numPr>
        <w:spacing w:line="276" w:lineRule="auto"/>
        <w:rPr>
          <w:lang w:val="en-US"/>
        </w:rPr>
      </w:pPr>
      <w:r>
        <w:rPr>
          <w:lang w:val="en-US"/>
        </w:rPr>
        <w:t xml:space="preserve">complete </w:t>
      </w:r>
      <w:r w:rsidR="001D3A72">
        <w:rPr>
          <w:lang w:val="en-US"/>
        </w:rPr>
        <w:t>the relevant</w:t>
      </w:r>
      <w:r>
        <w:rPr>
          <w:lang w:val="en-US"/>
        </w:rPr>
        <w:t xml:space="preserve"> </w:t>
      </w:r>
      <w:r w:rsidR="00BD3B92">
        <w:rPr>
          <w:lang w:val="en-US"/>
        </w:rPr>
        <w:t>G</w:t>
      </w:r>
      <w:r w:rsidRPr="008D56E2">
        <w:rPr>
          <w:lang w:val="en-US"/>
        </w:rPr>
        <w:t>ifts and benefits</w:t>
      </w:r>
      <w:r>
        <w:rPr>
          <w:lang w:val="en-US"/>
        </w:rPr>
        <w:t xml:space="preserve"> form seek</w:t>
      </w:r>
      <w:r w:rsidR="00CC5FFC">
        <w:rPr>
          <w:lang w:val="en-US"/>
        </w:rPr>
        <w:t>ing</w:t>
      </w:r>
      <w:r>
        <w:rPr>
          <w:lang w:val="en-US"/>
        </w:rPr>
        <w:t xml:space="preserve"> </w:t>
      </w:r>
      <w:r w:rsidR="005A5BA3">
        <w:rPr>
          <w:lang w:val="en-US"/>
        </w:rPr>
        <w:t>CE or principal</w:t>
      </w:r>
      <w:r>
        <w:rPr>
          <w:lang w:val="en-US"/>
        </w:rPr>
        <w:t xml:space="preserve"> approval prior to accept a </w:t>
      </w:r>
      <w:r w:rsidR="00060906">
        <w:rPr>
          <w:lang w:val="en-US"/>
        </w:rPr>
        <w:t xml:space="preserve">reportable </w:t>
      </w:r>
      <w:r>
        <w:rPr>
          <w:lang w:val="en-US"/>
        </w:rPr>
        <w:t xml:space="preserve">gift </w:t>
      </w:r>
      <w:r w:rsidR="00BD3B92">
        <w:rPr>
          <w:lang w:val="en-US"/>
        </w:rPr>
        <w:t>and</w:t>
      </w:r>
      <w:r>
        <w:rPr>
          <w:lang w:val="en-US"/>
        </w:rPr>
        <w:t xml:space="preserve"> benefit</w:t>
      </w:r>
    </w:p>
    <w:p w14:paraId="39199E89" w14:textId="0EE89537" w:rsidR="00805068" w:rsidRDefault="00314893" w:rsidP="004453FF">
      <w:pPr>
        <w:pStyle w:val="ListParagraph"/>
        <w:numPr>
          <w:ilvl w:val="0"/>
          <w:numId w:val="48"/>
        </w:numPr>
        <w:spacing w:line="276" w:lineRule="auto"/>
        <w:rPr>
          <w:lang w:val="en-US"/>
        </w:rPr>
      </w:pPr>
      <w:r>
        <w:rPr>
          <w:lang w:val="en-US"/>
        </w:rPr>
        <w:t xml:space="preserve">report </w:t>
      </w:r>
      <w:r w:rsidR="00986AD6">
        <w:rPr>
          <w:lang w:val="en-US"/>
        </w:rPr>
        <w:t xml:space="preserve">a </w:t>
      </w:r>
      <w:r w:rsidR="00805068">
        <w:rPr>
          <w:lang w:val="en-US"/>
        </w:rPr>
        <w:t xml:space="preserve">declined gift </w:t>
      </w:r>
      <w:r w:rsidR="00BD3B92">
        <w:rPr>
          <w:lang w:val="en-US"/>
        </w:rPr>
        <w:t>and</w:t>
      </w:r>
      <w:r w:rsidR="00805068">
        <w:rPr>
          <w:lang w:val="en-US"/>
        </w:rPr>
        <w:t xml:space="preserve"> benefit</w:t>
      </w:r>
    </w:p>
    <w:p w14:paraId="26E3C13E" w14:textId="3F8A29C8" w:rsidR="00805068" w:rsidRPr="008D56E2" w:rsidRDefault="00805068" w:rsidP="004453FF">
      <w:pPr>
        <w:pStyle w:val="ListParagraph"/>
        <w:numPr>
          <w:ilvl w:val="0"/>
          <w:numId w:val="48"/>
        </w:numPr>
        <w:spacing w:line="276" w:lineRule="auto"/>
        <w:rPr>
          <w:lang w:val="en-US"/>
        </w:rPr>
      </w:pPr>
      <w:r w:rsidRPr="008D56E2">
        <w:rPr>
          <w:lang w:val="en-US"/>
        </w:rPr>
        <w:t>not seek or accept gifts and benefits for themselves or others, including family members, that could reasonably be perceived as an attempt to influence the performance of their duties</w:t>
      </w:r>
    </w:p>
    <w:p w14:paraId="03C370DC" w14:textId="23A21E3B" w:rsidR="005017CB" w:rsidRDefault="00805068" w:rsidP="004453FF">
      <w:pPr>
        <w:pStyle w:val="ListParagraph"/>
        <w:numPr>
          <w:ilvl w:val="0"/>
          <w:numId w:val="47"/>
        </w:numPr>
        <w:spacing w:line="276" w:lineRule="auto"/>
        <w:rPr>
          <w:lang w:val="en-US"/>
        </w:rPr>
      </w:pPr>
      <w:r w:rsidRPr="00A718A5">
        <w:rPr>
          <w:lang w:val="en-US"/>
        </w:rPr>
        <w:t xml:space="preserve">undertake mandatory reporting of incidents of </w:t>
      </w:r>
      <w:r w:rsidR="001A35BF">
        <w:rPr>
          <w:lang w:val="en-US"/>
        </w:rPr>
        <w:t>suspect</w:t>
      </w:r>
      <w:r w:rsidR="00BD3B92">
        <w:rPr>
          <w:lang w:val="en-US"/>
        </w:rPr>
        <w:t>ed</w:t>
      </w:r>
      <w:r w:rsidR="001A35BF">
        <w:rPr>
          <w:lang w:val="en-US"/>
        </w:rPr>
        <w:t xml:space="preserve"> </w:t>
      </w:r>
      <w:r w:rsidRPr="00A718A5">
        <w:rPr>
          <w:lang w:val="en-US"/>
        </w:rPr>
        <w:t xml:space="preserve">fraud </w:t>
      </w:r>
      <w:r w:rsidR="001A35BF">
        <w:rPr>
          <w:lang w:val="en-US"/>
        </w:rPr>
        <w:t xml:space="preserve">or </w:t>
      </w:r>
      <w:r w:rsidRPr="00A718A5">
        <w:rPr>
          <w:lang w:val="en-US"/>
        </w:rPr>
        <w:t xml:space="preserve">improper conduct in line with the departments Fraud </w:t>
      </w:r>
      <w:r w:rsidR="00F470B9">
        <w:rPr>
          <w:lang w:val="en-US"/>
        </w:rPr>
        <w:t xml:space="preserve">control </w:t>
      </w:r>
      <w:r w:rsidRPr="00A718A5">
        <w:rPr>
          <w:lang w:val="en-US"/>
        </w:rPr>
        <w:t xml:space="preserve">policy and </w:t>
      </w:r>
      <w:r w:rsidR="005267E0">
        <w:rPr>
          <w:lang w:val="en-US"/>
        </w:rPr>
        <w:t>framework,</w:t>
      </w:r>
      <w:r w:rsidR="005267E0" w:rsidRPr="00A718A5">
        <w:rPr>
          <w:lang w:val="en-US"/>
        </w:rPr>
        <w:t xml:space="preserve"> </w:t>
      </w:r>
      <w:r w:rsidRPr="00A718A5">
        <w:rPr>
          <w:lang w:val="en-US"/>
        </w:rPr>
        <w:t xml:space="preserve">and the </w:t>
      </w:r>
      <w:r w:rsidRPr="00A718A5">
        <w:rPr>
          <w:i/>
          <w:lang w:val="en-US"/>
        </w:rPr>
        <w:t xml:space="preserve">Independent Commissioner Against Corruption Act 2018 </w:t>
      </w:r>
      <w:r w:rsidRPr="00A718A5">
        <w:rPr>
          <w:lang w:val="en-US"/>
        </w:rPr>
        <w:t>(ICAC Act).</w:t>
      </w:r>
    </w:p>
    <w:p w14:paraId="650D49A6" w14:textId="77777777" w:rsidR="00805068" w:rsidRPr="006D1370" w:rsidRDefault="00805068" w:rsidP="004453FF">
      <w:pPr>
        <w:pStyle w:val="Heading1"/>
        <w:spacing w:line="276" w:lineRule="auto"/>
      </w:pPr>
      <w:bookmarkStart w:id="6" w:name="_Toc112416762"/>
      <w:bookmarkStart w:id="7" w:name="_Toc170293768"/>
      <w:bookmarkEnd w:id="5"/>
      <w:r>
        <w:t>S</w:t>
      </w:r>
      <w:r w:rsidRPr="006D1370">
        <w:t>cope</w:t>
      </w:r>
      <w:bookmarkEnd w:id="6"/>
      <w:bookmarkEnd w:id="7"/>
    </w:p>
    <w:p w14:paraId="49CF6069" w14:textId="4CF78DA5" w:rsidR="00805068" w:rsidRDefault="00805068" w:rsidP="004453FF">
      <w:pPr>
        <w:spacing w:before="160" w:after="240" w:line="276" w:lineRule="auto"/>
        <w:rPr>
          <w:lang w:val="en-US"/>
        </w:rPr>
      </w:pPr>
      <w:r w:rsidRPr="009C7002">
        <w:t>This</w:t>
      </w:r>
      <w:r>
        <w:t xml:space="preserve"> </w:t>
      </w:r>
      <w:r w:rsidRPr="009C7002">
        <w:t>policy</w:t>
      </w:r>
      <w:r>
        <w:t xml:space="preserve"> appl</w:t>
      </w:r>
      <w:r w:rsidR="006624CD">
        <w:t>ies</w:t>
      </w:r>
      <w:r>
        <w:t xml:space="preserve"> to all </w:t>
      </w:r>
      <w:r w:rsidR="001C31FF">
        <w:rPr>
          <w:lang w:eastAsia="en-AU"/>
        </w:rPr>
        <w:t xml:space="preserve">employees </w:t>
      </w:r>
      <w:r w:rsidR="00EA7B30">
        <w:rPr>
          <w:lang w:eastAsia="en-AU"/>
        </w:rPr>
        <w:t xml:space="preserve">of the department, both </w:t>
      </w:r>
      <w:r w:rsidR="006F0769">
        <w:rPr>
          <w:lang w:eastAsia="en-AU"/>
        </w:rPr>
        <w:t>c</w:t>
      </w:r>
      <w:r w:rsidRPr="007F5B1E">
        <w:rPr>
          <w:lang w:eastAsia="en-AU"/>
        </w:rPr>
        <w:t xml:space="preserve">orporate </w:t>
      </w:r>
      <w:r w:rsidR="00EA7B30">
        <w:rPr>
          <w:lang w:eastAsia="en-AU"/>
        </w:rPr>
        <w:t xml:space="preserve">and </w:t>
      </w:r>
      <w:r w:rsidRPr="007F5B1E">
        <w:rPr>
          <w:lang w:eastAsia="en-AU"/>
        </w:rPr>
        <w:t>school-based employees</w:t>
      </w:r>
      <w:r w:rsidR="005017CB">
        <w:rPr>
          <w:lang w:eastAsia="en-AU"/>
        </w:rPr>
        <w:t>, along with school bodies</w:t>
      </w:r>
      <w:r>
        <w:rPr>
          <w:lang w:eastAsia="en-AU"/>
        </w:rPr>
        <w:t xml:space="preserve">. It includes the conduct of employees </w:t>
      </w:r>
      <w:r w:rsidR="005017CB">
        <w:rPr>
          <w:lang w:eastAsia="en-AU"/>
        </w:rPr>
        <w:t xml:space="preserve">and school bodies </w:t>
      </w:r>
      <w:r>
        <w:rPr>
          <w:lang w:eastAsia="en-AU"/>
        </w:rPr>
        <w:t xml:space="preserve">and is applicable </w:t>
      </w:r>
      <w:r w:rsidRPr="003E50A1">
        <w:rPr>
          <w:lang w:val="en-US"/>
        </w:rPr>
        <w:t xml:space="preserve">to </w:t>
      </w:r>
      <w:r>
        <w:rPr>
          <w:lang w:val="en-US"/>
        </w:rPr>
        <w:t xml:space="preserve">all </w:t>
      </w:r>
      <w:r w:rsidRPr="003E50A1">
        <w:rPr>
          <w:lang w:val="en-US"/>
        </w:rPr>
        <w:t>gifts and benefits offered</w:t>
      </w:r>
      <w:r w:rsidR="005017CB">
        <w:rPr>
          <w:lang w:val="en-US"/>
        </w:rPr>
        <w:t xml:space="preserve"> and received </w:t>
      </w:r>
      <w:r>
        <w:rPr>
          <w:lang w:val="en-US"/>
        </w:rPr>
        <w:t>at any time</w:t>
      </w:r>
      <w:r w:rsidR="00EA7B30">
        <w:rPr>
          <w:lang w:val="en-US"/>
        </w:rPr>
        <w:t xml:space="preserve">, including </w:t>
      </w:r>
      <w:r>
        <w:rPr>
          <w:lang w:val="en-US"/>
        </w:rPr>
        <w:t>outside normal working hours</w:t>
      </w:r>
      <w:r w:rsidR="005017CB">
        <w:rPr>
          <w:lang w:val="en-US"/>
        </w:rPr>
        <w:t>, where it is related to their role</w:t>
      </w:r>
      <w:r w:rsidR="00CC5FFC">
        <w:rPr>
          <w:lang w:val="en-US"/>
        </w:rPr>
        <w:t xml:space="preserve"> with the department or school</w:t>
      </w:r>
      <w:r>
        <w:rPr>
          <w:lang w:val="en-US"/>
        </w:rPr>
        <w:t>.</w:t>
      </w:r>
    </w:p>
    <w:p w14:paraId="33B286B2" w14:textId="393673CB" w:rsidR="00805068" w:rsidRPr="00F13019" w:rsidRDefault="00805068" w:rsidP="008573A3">
      <w:pPr>
        <w:pageBreakBefore/>
        <w:spacing w:line="276" w:lineRule="auto"/>
      </w:pPr>
      <w:r>
        <w:lastRenderedPageBreak/>
        <w:t xml:space="preserve">The following gifts are </w:t>
      </w:r>
      <w:r w:rsidRPr="00995458">
        <w:t>exempt from reporting under</w:t>
      </w:r>
      <w:r>
        <w:t xml:space="preserve"> this policy</w:t>
      </w:r>
      <w:r w:rsidR="00875935">
        <w:t>:</w:t>
      </w:r>
    </w:p>
    <w:p w14:paraId="62E61961" w14:textId="563246A0" w:rsidR="00805068" w:rsidRPr="000006AA" w:rsidRDefault="00805068" w:rsidP="004453FF">
      <w:pPr>
        <w:pStyle w:val="ListParagraph"/>
        <w:numPr>
          <w:ilvl w:val="0"/>
          <w:numId w:val="45"/>
        </w:numPr>
        <w:spacing w:line="276" w:lineRule="auto"/>
      </w:pPr>
      <w:r w:rsidRPr="003249F5">
        <w:rPr>
          <w:rFonts w:asciiTheme="minorHAnsi" w:hAnsiTheme="minorHAnsi"/>
        </w:rPr>
        <w:t xml:space="preserve">token </w:t>
      </w:r>
      <w:r w:rsidRPr="003249F5">
        <w:t>gifts</w:t>
      </w:r>
      <w:r w:rsidRPr="004E6F9C">
        <w:t xml:space="preserve"> offered</w:t>
      </w:r>
      <w:r>
        <w:t xml:space="preserve"> in business situations such as conferences, seminars, or launches</w:t>
      </w:r>
    </w:p>
    <w:p w14:paraId="3068795A" w14:textId="71C28673" w:rsidR="00805068" w:rsidRDefault="00805068" w:rsidP="004453FF">
      <w:pPr>
        <w:pStyle w:val="ListParagraph"/>
        <w:numPr>
          <w:ilvl w:val="0"/>
          <w:numId w:val="45"/>
        </w:numPr>
        <w:spacing w:line="276" w:lineRule="auto"/>
      </w:pPr>
      <w:r w:rsidRPr="003249F5">
        <w:rPr>
          <w:iCs w:val="0"/>
        </w:rPr>
        <w:t>modest hospitality</w:t>
      </w:r>
      <w:r w:rsidRPr="00125EA2">
        <w:t xml:space="preserve"> </w:t>
      </w:r>
      <w:r>
        <w:t xml:space="preserve">and </w:t>
      </w:r>
      <w:r w:rsidRPr="008A1EB1">
        <w:t>business catering in work meetings</w:t>
      </w:r>
    </w:p>
    <w:p w14:paraId="59120AE9" w14:textId="2ACA043E" w:rsidR="00C9410E" w:rsidRDefault="00FF77C9" w:rsidP="004453FF">
      <w:pPr>
        <w:pStyle w:val="ListParagraph"/>
        <w:numPr>
          <w:ilvl w:val="0"/>
          <w:numId w:val="45"/>
        </w:numPr>
        <w:spacing w:line="276" w:lineRule="auto"/>
      </w:pPr>
      <w:r>
        <w:t>g</w:t>
      </w:r>
      <w:r w:rsidR="00805068" w:rsidRPr="003249F5">
        <w:t>ifts of appreciation</w:t>
      </w:r>
      <w:r w:rsidR="000F21A4">
        <w:t xml:space="preserve"> and gifts of no retail value</w:t>
      </w:r>
      <w:r w:rsidR="00680233">
        <w:t xml:space="preserve"> from</w:t>
      </w:r>
      <w:r w:rsidR="00BD3B92">
        <w:t>,</w:t>
      </w:r>
      <w:r w:rsidR="00680233">
        <w:t xml:space="preserve"> or on behalf of</w:t>
      </w:r>
      <w:r w:rsidR="00BD3B92">
        <w:t>,</w:t>
      </w:r>
      <w:r w:rsidR="00680233">
        <w:t xml:space="preserve"> students</w:t>
      </w:r>
      <w:r w:rsidR="00BD3B92">
        <w:t xml:space="preserve"> or</w:t>
      </w:r>
      <w:r w:rsidR="00781B13">
        <w:t xml:space="preserve"> </w:t>
      </w:r>
      <w:r w:rsidR="00781B13" w:rsidRPr="00375A51">
        <w:rPr>
          <w:lang w:val="en-US"/>
        </w:rPr>
        <w:t>parents</w:t>
      </w:r>
    </w:p>
    <w:p w14:paraId="461AA0B8" w14:textId="6C9976CD" w:rsidR="00805068" w:rsidRDefault="00805068" w:rsidP="004453FF">
      <w:pPr>
        <w:pStyle w:val="ListParagraph"/>
        <w:numPr>
          <w:ilvl w:val="0"/>
          <w:numId w:val="45"/>
        </w:numPr>
        <w:spacing w:line="276" w:lineRule="auto"/>
      </w:pPr>
      <w:r>
        <w:t xml:space="preserve">attendance at an event that is paid </w:t>
      </w:r>
      <w:r w:rsidR="003775BC">
        <w:t xml:space="preserve">for </w:t>
      </w:r>
      <w:r>
        <w:t>by the department for a work-related conference, seminar, training, or development activity</w:t>
      </w:r>
    </w:p>
    <w:p w14:paraId="06948771" w14:textId="13D5699A" w:rsidR="00805068" w:rsidRDefault="00805068" w:rsidP="004453FF">
      <w:pPr>
        <w:pStyle w:val="ListParagraph"/>
        <w:numPr>
          <w:ilvl w:val="0"/>
          <w:numId w:val="45"/>
        </w:numPr>
        <w:spacing w:line="276" w:lineRule="auto"/>
      </w:pPr>
      <w:bookmarkStart w:id="8" w:name="_Toc82679799"/>
      <w:bookmarkStart w:id="9" w:name="_Toc83134461"/>
      <w:bookmarkStart w:id="10" w:name="_Toc83134523"/>
      <w:bookmarkStart w:id="11" w:name="Hospitality_and_invitations"/>
      <w:r w:rsidRPr="006B4FA6">
        <w:t xml:space="preserve">hospitality and invitations from the </w:t>
      </w:r>
      <w:r w:rsidR="00EB2006">
        <w:t xml:space="preserve">NT </w:t>
      </w:r>
      <w:r w:rsidRPr="006B4FA6">
        <w:t xml:space="preserve">Government </w:t>
      </w:r>
      <w:bookmarkEnd w:id="8"/>
      <w:bookmarkEnd w:id="9"/>
      <w:bookmarkEnd w:id="10"/>
      <w:bookmarkEnd w:id="11"/>
      <w:r w:rsidRPr="006B4FA6">
        <w:t>when attendance is work-related</w:t>
      </w:r>
      <w:r w:rsidR="005017CB">
        <w:t xml:space="preserve"> or related to their role on the school body</w:t>
      </w:r>
      <w:r w:rsidRPr="006B4FA6">
        <w:t>, and an NT</w:t>
      </w:r>
      <w:r w:rsidR="00EB2006">
        <w:t xml:space="preserve"> </w:t>
      </w:r>
      <w:r w:rsidRPr="006B4FA6">
        <w:t>G</w:t>
      </w:r>
      <w:r w:rsidR="00EB2006">
        <w:t>overnment</w:t>
      </w:r>
      <w:r w:rsidRPr="006B4FA6">
        <w:t xml:space="preserve"> department or government business division is the host or sponsor</w:t>
      </w:r>
      <w:r w:rsidR="00995458">
        <w:t>,</w:t>
      </w:r>
      <w:r w:rsidRPr="006B4FA6">
        <w:t xml:space="preserve"> or co-host or co-sponsor</w:t>
      </w:r>
    </w:p>
    <w:p w14:paraId="5788A2D7" w14:textId="4ED63119" w:rsidR="00CC5FFC" w:rsidRDefault="00995458" w:rsidP="00EF6BFF">
      <w:pPr>
        <w:pStyle w:val="ListParagraph"/>
        <w:numPr>
          <w:ilvl w:val="0"/>
          <w:numId w:val="45"/>
        </w:numPr>
        <w:spacing w:line="276" w:lineRule="auto"/>
      </w:pPr>
      <w:r>
        <w:t>a</w:t>
      </w:r>
      <w:r w:rsidR="00CC5FFC" w:rsidRPr="00CC5FFC">
        <w:t xml:space="preserve"> ceremonial gift, where it could not be declined, as it may offend or cause embarrassment to the gift giver. </w:t>
      </w:r>
    </w:p>
    <w:p w14:paraId="0B1CB04D" w14:textId="59A73721" w:rsidR="00805068" w:rsidRDefault="00805068" w:rsidP="004453FF">
      <w:pPr>
        <w:spacing w:line="276" w:lineRule="auto"/>
      </w:pPr>
      <w:r w:rsidRPr="002355FB">
        <w:rPr>
          <w:lang w:val="en-US"/>
        </w:rPr>
        <w:t xml:space="preserve">This policy does not apply to </w:t>
      </w:r>
      <w:r>
        <w:rPr>
          <w:lang w:val="en-US"/>
        </w:rPr>
        <w:t xml:space="preserve">providing </w:t>
      </w:r>
      <w:r w:rsidRPr="002355FB">
        <w:rPr>
          <w:lang w:val="en-US"/>
        </w:rPr>
        <w:t xml:space="preserve">gifts, benefits and hospitality </w:t>
      </w:r>
      <w:r>
        <w:rPr>
          <w:lang w:val="en-US"/>
        </w:rPr>
        <w:t xml:space="preserve">from the department or school </w:t>
      </w:r>
      <w:r w:rsidRPr="002355FB">
        <w:rPr>
          <w:lang w:val="en-US"/>
        </w:rPr>
        <w:t xml:space="preserve">using </w:t>
      </w:r>
      <w:r>
        <w:rPr>
          <w:lang w:val="en-US"/>
        </w:rPr>
        <w:t xml:space="preserve">departmental or </w:t>
      </w:r>
      <w:r w:rsidRPr="002355FB">
        <w:rPr>
          <w:lang w:val="en-US"/>
        </w:rPr>
        <w:t xml:space="preserve">school </w:t>
      </w:r>
      <w:r>
        <w:rPr>
          <w:lang w:val="en-US"/>
        </w:rPr>
        <w:t xml:space="preserve">held </w:t>
      </w:r>
      <w:r w:rsidRPr="002355FB">
        <w:rPr>
          <w:lang w:val="en-US"/>
        </w:rPr>
        <w:t>funds.</w:t>
      </w:r>
      <w:r>
        <w:rPr>
          <w:lang w:val="en-US"/>
        </w:rPr>
        <w:t xml:space="preserve"> Please refer to </w:t>
      </w:r>
      <w:r w:rsidRPr="001D6BFE">
        <w:t xml:space="preserve">the department’s </w:t>
      </w:r>
      <w:r w:rsidRPr="00285852">
        <w:t>Hospitality: entertainment and work refreshments guidelines and procedures</w:t>
      </w:r>
      <w:r w:rsidR="005017CB">
        <w:t xml:space="preserve"> or the </w:t>
      </w:r>
      <w:r w:rsidR="00995458">
        <w:t xml:space="preserve">Financial and resource management for schools </w:t>
      </w:r>
      <w:r w:rsidR="00EB2006">
        <w:t>–</w:t>
      </w:r>
      <w:r w:rsidR="00995458">
        <w:t xml:space="preserve"> </w:t>
      </w:r>
      <w:r w:rsidR="00EB2006">
        <w:t>(</w:t>
      </w:r>
      <w:r w:rsidR="005017CB">
        <w:t>FARMS manual</w:t>
      </w:r>
      <w:r w:rsidR="00EB2006">
        <w:t>)</w:t>
      </w:r>
      <w:r w:rsidR="005017CB">
        <w:t xml:space="preserve"> for school bodies.</w:t>
      </w:r>
    </w:p>
    <w:p w14:paraId="499AAEBD" w14:textId="7DF687C7" w:rsidR="00805068" w:rsidRDefault="00150D4B" w:rsidP="004453FF">
      <w:pPr>
        <w:pStyle w:val="Heading1"/>
        <w:spacing w:line="276" w:lineRule="auto"/>
      </w:pPr>
      <w:bookmarkStart w:id="12" w:name="_Toc110344089"/>
      <w:bookmarkStart w:id="13" w:name="_Toc112408066"/>
      <w:bookmarkStart w:id="14" w:name="_Toc112416779"/>
      <w:bookmarkStart w:id="15" w:name="_Toc170293769"/>
      <w:r>
        <w:t>Reporting</w:t>
      </w:r>
      <w:bookmarkEnd w:id="15"/>
    </w:p>
    <w:p w14:paraId="4E2E6B91" w14:textId="11141708" w:rsidR="00805068" w:rsidRDefault="00805068" w:rsidP="004453FF">
      <w:pPr>
        <w:pStyle w:val="Heading2"/>
        <w:spacing w:line="276" w:lineRule="auto"/>
        <w:rPr>
          <w:lang w:val="en-US"/>
        </w:rPr>
      </w:pPr>
      <w:bookmarkStart w:id="16" w:name="_Toc170293770"/>
      <w:r w:rsidRPr="003E50A1">
        <w:t>Reportable gift</w:t>
      </w:r>
      <w:bookmarkEnd w:id="12"/>
      <w:bookmarkEnd w:id="13"/>
      <w:bookmarkEnd w:id="14"/>
      <w:r>
        <w:t xml:space="preserve"> or benefit</w:t>
      </w:r>
      <w:bookmarkEnd w:id="16"/>
    </w:p>
    <w:p w14:paraId="65E16A85" w14:textId="77777777" w:rsidR="00805068" w:rsidRDefault="00805068" w:rsidP="004453FF">
      <w:pPr>
        <w:spacing w:line="276" w:lineRule="auto"/>
        <w:rPr>
          <w:lang w:val="en-US"/>
        </w:rPr>
      </w:pPr>
      <w:r>
        <w:rPr>
          <w:lang w:val="en-US"/>
        </w:rPr>
        <w:t>Reportable gifts and benefits include:</w:t>
      </w:r>
    </w:p>
    <w:p w14:paraId="13C07026" w14:textId="23B18488" w:rsidR="00805068" w:rsidRDefault="00805068" w:rsidP="004453FF">
      <w:pPr>
        <w:pStyle w:val="ListParagraph"/>
        <w:numPr>
          <w:ilvl w:val="0"/>
          <w:numId w:val="46"/>
        </w:numPr>
        <w:spacing w:line="276" w:lineRule="auto"/>
      </w:pPr>
      <w:r w:rsidRPr="00794C9F">
        <w:t xml:space="preserve">a </w:t>
      </w:r>
      <w:r w:rsidR="00BE13E3">
        <w:t xml:space="preserve">substantial </w:t>
      </w:r>
      <w:r>
        <w:t xml:space="preserve">gift or </w:t>
      </w:r>
      <w:r w:rsidRPr="00794C9F">
        <w:t>benefit with a value of greater than $100</w:t>
      </w:r>
    </w:p>
    <w:p w14:paraId="4FDA04D8" w14:textId="23C72FB2" w:rsidR="00805068" w:rsidRDefault="00833E51" w:rsidP="00875935">
      <w:pPr>
        <w:pStyle w:val="ListParagraph"/>
        <w:numPr>
          <w:ilvl w:val="0"/>
          <w:numId w:val="46"/>
        </w:numPr>
        <w:spacing w:line="276" w:lineRule="auto"/>
      </w:pPr>
      <w:r>
        <w:t xml:space="preserve">accumulated </w:t>
      </w:r>
      <w:r w:rsidR="00805068">
        <w:t xml:space="preserve">gifts or </w:t>
      </w:r>
      <w:r w:rsidR="00805068" w:rsidRPr="00794C9F">
        <w:t>benefits</w:t>
      </w:r>
      <w:r w:rsidR="00995458">
        <w:t>, a</w:t>
      </w:r>
      <w:r w:rsidR="00805068" w:rsidRPr="00794C9F">
        <w:t xml:space="preserve"> </w:t>
      </w:r>
      <w:r w:rsidR="00150D4B">
        <w:t>series of benefits</w:t>
      </w:r>
      <w:r w:rsidR="00995458">
        <w:t>,</w:t>
      </w:r>
      <w:r w:rsidR="00150D4B">
        <w:t xml:space="preserve"> </w:t>
      </w:r>
      <w:r w:rsidR="00805068" w:rsidRPr="00794C9F">
        <w:t xml:space="preserve">obtained from one </w:t>
      </w:r>
      <w:r w:rsidR="00805068">
        <w:t xml:space="preserve">individual </w:t>
      </w:r>
      <w:r w:rsidR="00995458">
        <w:t>or</w:t>
      </w:r>
      <w:r w:rsidR="00805068">
        <w:t xml:space="preserve"> entity,</w:t>
      </w:r>
      <w:r w:rsidR="00805068" w:rsidRPr="00794C9F">
        <w:t xml:space="preserve"> over the course of a calendar year with </w:t>
      </w:r>
      <w:r>
        <w:t>combined v</w:t>
      </w:r>
      <w:r w:rsidR="00805068" w:rsidRPr="00794C9F">
        <w:t>alue of greater than $100</w:t>
      </w:r>
    </w:p>
    <w:p w14:paraId="79F8C52E" w14:textId="6C362B6C" w:rsidR="00805068" w:rsidRDefault="00805068" w:rsidP="004453FF">
      <w:pPr>
        <w:pStyle w:val="ListParagraph"/>
        <w:numPr>
          <w:ilvl w:val="0"/>
          <w:numId w:val="46"/>
        </w:numPr>
        <w:spacing w:line="276" w:lineRule="auto"/>
      </w:pPr>
      <w:r w:rsidRPr="00794C9F">
        <w:t xml:space="preserve">any benefit required to be recorded in the </w:t>
      </w:r>
      <w:r>
        <w:t xml:space="preserve">Gifts and </w:t>
      </w:r>
      <w:r w:rsidRPr="00794C9F">
        <w:t>Benefits Register for Fringe Benefits Tax purposes</w:t>
      </w:r>
    </w:p>
    <w:p w14:paraId="57B1796F" w14:textId="0FA748B5" w:rsidR="00805068" w:rsidRDefault="00805068" w:rsidP="004453FF">
      <w:pPr>
        <w:pStyle w:val="ListParagraph"/>
        <w:numPr>
          <w:ilvl w:val="0"/>
          <w:numId w:val="46"/>
        </w:numPr>
        <w:spacing w:line="276" w:lineRule="auto"/>
      </w:pPr>
      <w:r w:rsidRPr="00794C9F">
        <w:t xml:space="preserve">any other </w:t>
      </w:r>
      <w:r>
        <w:t xml:space="preserve">gift or </w:t>
      </w:r>
      <w:r w:rsidRPr="00794C9F">
        <w:t>benefit</w:t>
      </w:r>
      <w:r w:rsidR="003E7E46">
        <w:t xml:space="preserve"> where</w:t>
      </w:r>
      <w:r w:rsidRPr="00794C9F">
        <w:t xml:space="preserve"> the receipt </w:t>
      </w:r>
      <w:r w:rsidR="00AB4B90">
        <w:t>of the gift</w:t>
      </w:r>
      <w:r w:rsidR="00702F1D">
        <w:t xml:space="preserve"> or </w:t>
      </w:r>
      <w:r w:rsidR="00AB4B90">
        <w:t>benefit</w:t>
      </w:r>
      <w:r w:rsidR="000806BB">
        <w:t>,</w:t>
      </w:r>
      <w:r w:rsidR="00AB4B90">
        <w:t xml:space="preserve"> </w:t>
      </w:r>
      <w:r w:rsidRPr="00794C9F">
        <w:t xml:space="preserve">or expectation </w:t>
      </w:r>
      <w:r w:rsidR="00AB4B90">
        <w:t>for which the gift</w:t>
      </w:r>
      <w:r w:rsidR="00702F1D">
        <w:t xml:space="preserve"> or </w:t>
      </w:r>
      <w:r w:rsidR="00AB4B90">
        <w:t>benefit was offered</w:t>
      </w:r>
      <w:r w:rsidR="000806BB">
        <w:t>,</w:t>
      </w:r>
      <w:r w:rsidR="00AB4B90">
        <w:t xml:space="preserve"> </w:t>
      </w:r>
      <w:r w:rsidRPr="00794C9F">
        <w:t>might tend to influence, or appear to tend to influence, a</w:t>
      </w:r>
      <w:r w:rsidR="0084758B">
        <w:t>n employee</w:t>
      </w:r>
      <w:r w:rsidR="00564414">
        <w:t xml:space="preserve"> or school body</w:t>
      </w:r>
      <w:r w:rsidRPr="00794C9F">
        <w:t xml:space="preserve"> in </w:t>
      </w:r>
      <w:r w:rsidR="00FD34FA">
        <w:t>their</w:t>
      </w:r>
      <w:r w:rsidRPr="00794C9F">
        <w:t xml:space="preserve"> official capacity</w:t>
      </w:r>
    </w:p>
    <w:p w14:paraId="5933CB3A" w14:textId="1B59ABF0" w:rsidR="00DD0351" w:rsidRDefault="00DD0351" w:rsidP="004453FF">
      <w:pPr>
        <w:pStyle w:val="ListParagraph"/>
        <w:numPr>
          <w:ilvl w:val="0"/>
          <w:numId w:val="46"/>
        </w:numPr>
        <w:spacing w:line="276" w:lineRule="auto"/>
      </w:pPr>
      <w:r>
        <w:t>any declined gift and benefit, which is more than a token gift</w:t>
      </w:r>
      <w:r w:rsidR="00BB4847">
        <w:t xml:space="preserve"> and greater than $100</w:t>
      </w:r>
      <w:r>
        <w:t>.</w:t>
      </w:r>
    </w:p>
    <w:p w14:paraId="4654CDD9" w14:textId="77777777" w:rsidR="00805068" w:rsidRPr="003E50A1" w:rsidRDefault="00805068" w:rsidP="008573A3">
      <w:pPr>
        <w:pStyle w:val="Heading1"/>
        <w:spacing w:line="276" w:lineRule="auto"/>
        <w:ind w:left="357" w:hanging="357"/>
        <w:rPr>
          <w:rFonts w:eastAsia="Times New Roman"/>
          <w:lang w:val="en-US"/>
        </w:rPr>
      </w:pPr>
      <w:bookmarkStart w:id="17" w:name="_Toc112416782"/>
      <w:bookmarkStart w:id="18" w:name="_Toc170293771"/>
      <w:r w:rsidRPr="003E50A1">
        <w:rPr>
          <w:rFonts w:eastAsia="Times New Roman"/>
          <w:lang w:val="en-US"/>
        </w:rPr>
        <w:t xml:space="preserve">Roles </w:t>
      </w:r>
      <w:r w:rsidRPr="006D1370">
        <w:t>and</w:t>
      </w:r>
      <w:r w:rsidRPr="003E50A1">
        <w:rPr>
          <w:rFonts w:eastAsia="Times New Roman"/>
          <w:lang w:val="en-US"/>
        </w:rPr>
        <w:t xml:space="preserve"> responsibilities</w:t>
      </w:r>
      <w:bookmarkEnd w:id="17"/>
      <w:bookmarkEnd w:id="18"/>
      <w:r w:rsidRPr="003E50A1">
        <w:rPr>
          <w:rFonts w:eastAsia="Times New Roman"/>
          <w:lang w:val="en-US"/>
        </w:rPr>
        <w:t xml:space="preserve"> </w:t>
      </w:r>
    </w:p>
    <w:p w14:paraId="3E69E310" w14:textId="77777777" w:rsidR="00805068" w:rsidRPr="004E6F9C" w:rsidRDefault="00805068" w:rsidP="004453FF">
      <w:pPr>
        <w:pStyle w:val="Heading2"/>
        <w:spacing w:line="276" w:lineRule="auto"/>
      </w:pPr>
      <w:bookmarkStart w:id="19" w:name="_Toc112416783"/>
      <w:bookmarkStart w:id="20" w:name="_Toc170293772"/>
      <w:r w:rsidRPr="00031C4E">
        <w:t>Employees</w:t>
      </w:r>
      <w:bookmarkEnd w:id="19"/>
      <w:bookmarkEnd w:id="20"/>
    </w:p>
    <w:p w14:paraId="7F389F7F" w14:textId="780A2C5C" w:rsidR="00805068" w:rsidRPr="00031C4E" w:rsidRDefault="00805068" w:rsidP="004453FF">
      <w:pPr>
        <w:spacing w:line="276" w:lineRule="auto"/>
        <w:rPr>
          <w:lang w:eastAsia="en-AU"/>
        </w:rPr>
      </w:pPr>
      <w:r w:rsidRPr="004E6F9C">
        <w:rPr>
          <w:lang w:eastAsia="en-AU"/>
        </w:rPr>
        <w:t>Employees</w:t>
      </w:r>
      <w:r>
        <w:rPr>
          <w:lang w:eastAsia="en-AU"/>
        </w:rPr>
        <w:t xml:space="preserve"> have the primary responsibility </w:t>
      </w:r>
      <w:r w:rsidRPr="003E50A1">
        <w:rPr>
          <w:lang w:eastAsia="en-AU"/>
        </w:rPr>
        <w:t xml:space="preserve">for </w:t>
      </w:r>
      <w:r w:rsidR="00F470B9">
        <w:rPr>
          <w:lang w:eastAsia="en-AU"/>
        </w:rPr>
        <w:t>applying to accept gifts and benefits and</w:t>
      </w:r>
      <w:r w:rsidR="000806BB">
        <w:rPr>
          <w:lang w:eastAsia="en-AU"/>
        </w:rPr>
        <w:t xml:space="preserve"> for</w:t>
      </w:r>
      <w:r w:rsidR="00F470B9">
        <w:rPr>
          <w:lang w:eastAsia="en-AU"/>
        </w:rPr>
        <w:t xml:space="preserve"> </w:t>
      </w:r>
      <w:r w:rsidRPr="003E50A1">
        <w:rPr>
          <w:lang w:eastAsia="en-AU"/>
        </w:rPr>
        <w:t>declaring</w:t>
      </w:r>
      <w:r w:rsidRPr="003E50A1">
        <w:rPr>
          <w:b/>
          <w:lang w:eastAsia="en-AU"/>
        </w:rPr>
        <w:t xml:space="preserve"> </w:t>
      </w:r>
      <w:r w:rsidR="00F470B9" w:rsidRPr="00076F4B">
        <w:rPr>
          <w:bCs/>
          <w:lang w:eastAsia="en-AU"/>
        </w:rPr>
        <w:t>the offer</w:t>
      </w:r>
      <w:r w:rsidR="00F470B9">
        <w:rPr>
          <w:b/>
          <w:lang w:eastAsia="en-AU"/>
        </w:rPr>
        <w:t xml:space="preserve"> </w:t>
      </w:r>
      <w:r w:rsidR="00F470B9" w:rsidRPr="00076F4B">
        <w:rPr>
          <w:bCs/>
          <w:lang w:eastAsia="en-AU"/>
        </w:rPr>
        <w:t>of</w:t>
      </w:r>
      <w:r w:rsidR="00F470B9">
        <w:rPr>
          <w:b/>
          <w:lang w:eastAsia="en-AU"/>
        </w:rPr>
        <w:t xml:space="preserve"> </w:t>
      </w:r>
      <w:r w:rsidRPr="003E50A1">
        <w:rPr>
          <w:lang w:eastAsia="en-AU"/>
        </w:rPr>
        <w:t>gift</w:t>
      </w:r>
      <w:r>
        <w:rPr>
          <w:lang w:eastAsia="en-AU"/>
        </w:rPr>
        <w:t xml:space="preserve">s and </w:t>
      </w:r>
      <w:r w:rsidRPr="003E50A1">
        <w:rPr>
          <w:lang w:eastAsia="en-AU"/>
        </w:rPr>
        <w:t>benefit</w:t>
      </w:r>
      <w:r>
        <w:rPr>
          <w:lang w:eastAsia="en-AU"/>
        </w:rPr>
        <w:t xml:space="preserve">s, </w:t>
      </w:r>
      <w:r w:rsidRPr="003E50A1">
        <w:rPr>
          <w:lang w:eastAsia="en-AU"/>
        </w:rPr>
        <w:t xml:space="preserve">regardless of acceptance or </w:t>
      </w:r>
      <w:r w:rsidR="00702F1D" w:rsidRPr="003E50A1">
        <w:rPr>
          <w:lang w:eastAsia="en-AU"/>
        </w:rPr>
        <w:t>refusal</w:t>
      </w:r>
      <w:r w:rsidR="00702F1D">
        <w:rPr>
          <w:lang w:eastAsia="en-AU"/>
        </w:rPr>
        <w:t xml:space="preserve"> as soon as</w:t>
      </w:r>
      <w:r w:rsidR="00E272C0">
        <w:rPr>
          <w:lang w:eastAsia="en-AU"/>
        </w:rPr>
        <w:t xml:space="preserve"> </w:t>
      </w:r>
      <w:r w:rsidR="00F44B19">
        <w:rPr>
          <w:lang w:eastAsia="en-AU"/>
        </w:rPr>
        <w:t xml:space="preserve">an </w:t>
      </w:r>
      <w:r w:rsidR="00E272C0">
        <w:rPr>
          <w:lang w:eastAsia="en-AU"/>
        </w:rPr>
        <w:t>offer has been made. Employees</w:t>
      </w:r>
      <w:r>
        <w:rPr>
          <w:lang w:eastAsia="en-AU"/>
        </w:rPr>
        <w:t xml:space="preserve"> </w:t>
      </w:r>
      <w:r>
        <w:rPr>
          <w:lang w:val="en-US"/>
        </w:rPr>
        <w:t>must</w:t>
      </w:r>
      <w:r w:rsidRPr="00B2660A">
        <w:rPr>
          <w:lang w:val="en-US"/>
        </w:rPr>
        <w:t>:</w:t>
      </w:r>
    </w:p>
    <w:p w14:paraId="3CF54268" w14:textId="01861E84" w:rsidR="00EA721B" w:rsidRDefault="00805068" w:rsidP="004453FF">
      <w:pPr>
        <w:pStyle w:val="ListParagraph"/>
        <w:numPr>
          <w:ilvl w:val="0"/>
          <w:numId w:val="44"/>
        </w:numPr>
        <w:spacing w:line="276" w:lineRule="auto"/>
      </w:pPr>
      <w:r w:rsidRPr="00EA721B">
        <w:rPr>
          <w:rFonts w:eastAsia="Lato" w:cs="Lato"/>
        </w:rPr>
        <w:lastRenderedPageBreak/>
        <w:t xml:space="preserve">never seek out gifts and benefits and ensure their behaviour </w:t>
      </w:r>
      <w:r w:rsidR="00F470B9">
        <w:rPr>
          <w:rFonts w:eastAsia="Lato" w:cs="Lato"/>
        </w:rPr>
        <w:t>is</w:t>
      </w:r>
      <w:r w:rsidRPr="00EA721B">
        <w:rPr>
          <w:rFonts w:eastAsia="Lato" w:cs="Lato"/>
        </w:rPr>
        <w:t xml:space="preserve"> </w:t>
      </w:r>
      <w:r w:rsidR="007D73C1">
        <w:rPr>
          <w:rFonts w:eastAsia="Lato" w:cs="Lato"/>
        </w:rPr>
        <w:t xml:space="preserve">professional and meet </w:t>
      </w:r>
      <w:r w:rsidR="00F470B9">
        <w:rPr>
          <w:rFonts w:eastAsia="Lato" w:cs="Lato"/>
        </w:rPr>
        <w:t xml:space="preserve">expectations under </w:t>
      </w:r>
      <w:r w:rsidRPr="00EA721B">
        <w:rPr>
          <w:rFonts w:eastAsia="Lato" w:cs="Lato"/>
        </w:rPr>
        <w:t>the</w:t>
      </w:r>
      <w:bookmarkStart w:id="21" w:name="_Hlk123642139"/>
      <w:r w:rsidR="00EA721B" w:rsidRPr="00EA721B">
        <w:t xml:space="preserve"> Code of Conduct</w:t>
      </w:r>
      <w:r w:rsidR="00995458">
        <w:t>, refer to section 8.3</w:t>
      </w:r>
    </w:p>
    <w:bookmarkEnd w:id="21"/>
    <w:p w14:paraId="06D070DC" w14:textId="6DFB393D" w:rsidR="00805068" w:rsidRDefault="00805068" w:rsidP="004453FF">
      <w:pPr>
        <w:pStyle w:val="ListParagraph"/>
        <w:numPr>
          <w:ilvl w:val="0"/>
          <w:numId w:val="44"/>
        </w:numPr>
        <w:spacing w:line="276" w:lineRule="auto"/>
      </w:pPr>
      <w:r w:rsidRPr="00071613">
        <w:t xml:space="preserve">seek </w:t>
      </w:r>
      <w:r w:rsidR="00995458">
        <w:t>the Department of Education’s Chief Executive (</w:t>
      </w:r>
      <w:r w:rsidR="00A67977">
        <w:t>CE</w:t>
      </w:r>
      <w:r w:rsidR="00995458">
        <w:t>)</w:t>
      </w:r>
      <w:r>
        <w:t xml:space="preserve"> </w:t>
      </w:r>
      <w:r w:rsidRPr="00071613">
        <w:t xml:space="preserve">approval </w:t>
      </w:r>
      <w:r>
        <w:t xml:space="preserve">via </w:t>
      </w:r>
      <w:r w:rsidRPr="00D6785E">
        <w:t xml:space="preserve">the </w:t>
      </w:r>
      <w:r w:rsidRPr="00D924D6">
        <w:t>Gifts and benefits form</w:t>
      </w:r>
      <w:r w:rsidRPr="00D6785E">
        <w:t xml:space="preserve"> prior to accepting any gifts or benefits in accordance with this policy</w:t>
      </w:r>
    </w:p>
    <w:p w14:paraId="3F166A00" w14:textId="07AB0AFB" w:rsidR="007F14A9" w:rsidRDefault="007F14A9" w:rsidP="004453FF">
      <w:pPr>
        <w:pStyle w:val="ListParagraph"/>
        <w:numPr>
          <w:ilvl w:val="0"/>
          <w:numId w:val="44"/>
        </w:numPr>
        <w:spacing w:line="276" w:lineRule="auto"/>
      </w:pPr>
      <w:r>
        <w:t>provide an estimated value of the gift or benefit by undertaking research</w:t>
      </w:r>
      <w:r w:rsidR="00ED7738">
        <w:t>.</w:t>
      </w:r>
      <w:r>
        <w:t xml:space="preserve"> </w:t>
      </w:r>
      <w:r w:rsidR="00ED7738">
        <w:t>For example,</w:t>
      </w:r>
      <w:r>
        <w:t xml:space="preserve"> search the web to identify the cost or value of the gift or benefit</w:t>
      </w:r>
    </w:p>
    <w:p w14:paraId="168E7ED9" w14:textId="3C78126D" w:rsidR="00DD0351" w:rsidRPr="00D6785E" w:rsidRDefault="00314893" w:rsidP="004453FF">
      <w:pPr>
        <w:pStyle w:val="ListParagraph"/>
        <w:numPr>
          <w:ilvl w:val="0"/>
          <w:numId w:val="44"/>
        </w:numPr>
        <w:spacing w:line="276" w:lineRule="auto"/>
      </w:pPr>
      <w:r>
        <w:t xml:space="preserve">report </w:t>
      </w:r>
      <w:r w:rsidR="00DD0351">
        <w:t>a declined gift or benefit</w:t>
      </w:r>
    </w:p>
    <w:p w14:paraId="05865615" w14:textId="15CCD6CB" w:rsidR="00805068" w:rsidRPr="00D6785E" w:rsidRDefault="00805068" w:rsidP="004453FF">
      <w:pPr>
        <w:pStyle w:val="ListParagraph"/>
        <w:numPr>
          <w:ilvl w:val="0"/>
          <w:numId w:val="44"/>
        </w:numPr>
        <w:spacing w:line="276" w:lineRule="auto"/>
      </w:pPr>
      <w:r w:rsidRPr="00D6785E">
        <w:t>advise the</w:t>
      </w:r>
      <w:r w:rsidR="00A67977">
        <w:t xml:space="preserve"> CE</w:t>
      </w:r>
      <w:r w:rsidRPr="00D6785E">
        <w:t xml:space="preserve"> via the </w:t>
      </w:r>
      <w:bookmarkStart w:id="22" w:name="_Hlk110343792"/>
      <w:r w:rsidRPr="00D924D6">
        <w:t>Gifts and benefits form</w:t>
      </w:r>
      <w:bookmarkEnd w:id="22"/>
      <w:r w:rsidRPr="00D6785E">
        <w:t>, where they</w:t>
      </w:r>
      <w:r>
        <w:t>, or one of their family member</w:t>
      </w:r>
      <w:r w:rsidR="00A70FB7">
        <w:t>s</w:t>
      </w:r>
      <w:r>
        <w:t>,</w:t>
      </w:r>
      <w:r w:rsidRPr="00D6785E">
        <w:t xml:space="preserve"> have received an offer for a substantial gift or benefit </w:t>
      </w:r>
      <w:r w:rsidR="009000C3">
        <w:t>that</w:t>
      </w:r>
      <w:r w:rsidR="00C37F87">
        <w:t xml:space="preserve"> is directly or indirectly linked to the </w:t>
      </w:r>
      <w:r w:rsidR="00A70FB7">
        <w:t>employees’</w:t>
      </w:r>
      <w:r w:rsidR="00C37F87">
        <w:t xml:space="preserve"> position with the department</w:t>
      </w:r>
    </w:p>
    <w:p w14:paraId="0DA112E9" w14:textId="6E7F425E" w:rsidR="00805068" w:rsidRPr="00D6785E" w:rsidRDefault="00805068" w:rsidP="004453FF">
      <w:pPr>
        <w:pStyle w:val="ListParagraph"/>
        <w:numPr>
          <w:ilvl w:val="0"/>
          <w:numId w:val="44"/>
        </w:numPr>
        <w:spacing w:before="200" w:line="276" w:lineRule="auto"/>
      </w:pPr>
      <w:r w:rsidRPr="00D6785E">
        <w:t xml:space="preserve">identify, avoid, and manage conflicts of interest </w:t>
      </w:r>
      <w:r w:rsidRPr="00D6785E">
        <w:rPr>
          <w:rFonts w:eastAsia="Times New Roman" w:cs="Arial"/>
          <w:color w:val="000000"/>
          <w:szCs w:val="24"/>
        </w:rPr>
        <w:t xml:space="preserve">and circumstances where it may appear that a person or body, through the provision of </w:t>
      </w:r>
      <w:r w:rsidR="00496AF6">
        <w:rPr>
          <w:rFonts w:eastAsia="Times New Roman" w:cs="Arial"/>
          <w:color w:val="000000"/>
          <w:szCs w:val="24"/>
        </w:rPr>
        <w:t xml:space="preserve">a </w:t>
      </w:r>
      <w:r w:rsidRPr="00D6785E">
        <w:rPr>
          <w:rFonts w:eastAsia="Times New Roman" w:cs="Arial"/>
          <w:color w:val="000000"/>
          <w:szCs w:val="24"/>
        </w:rPr>
        <w:t>gift or benefit is securing, or attempting to secure, the influence or favour of the employee</w:t>
      </w:r>
    </w:p>
    <w:p w14:paraId="775F3FB8" w14:textId="007F874B" w:rsidR="00805068" w:rsidRPr="007A5EEE" w:rsidRDefault="00805068" w:rsidP="004453FF">
      <w:pPr>
        <w:pStyle w:val="ListParagraph"/>
        <w:numPr>
          <w:ilvl w:val="0"/>
          <w:numId w:val="44"/>
        </w:numPr>
        <w:spacing w:before="200" w:line="276" w:lineRule="auto"/>
      </w:pPr>
      <w:r w:rsidRPr="008A1EB1">
        <w:rPr>
          <w:rFonts w:eastAsia="Times New Roman" w:cs="Arial"/>
          <w:color w:val="000000"/>
          <w:szCs w:val="24"/>
        </w:rPr>
        <w:t xml:space="preserve">take all reasonable steps to ensure that their </w:t>
      </w:r>
      <w:r w:rsidRPr="008A1EB1">
        <w:rPr>
          <w:lang w:val="en-US"/>
        </w:rPr>
        <w:t xml:space="preserve">family members </w:t>
      </w:r>
      <w:r>
        <w:rPr>
          <w:lang w:val="en-US"/>
        </w:rPr>
        <w:t>do not solicit</w:t>
      </w:r>
      <w:r w:rsidR="000806BB">
        <w:rPr>
          <w:lang w:val="en-US"/>
        </w:rPr>
        <w:t>,</w:t>
      </w:r>
      <w:r>
        <w:rPr>
          <w:lang w:val="en-US"/>
        </w:rPr>
        <w:t xml:space="preserve"> and </w:t>
      </w:r>
      <w:r w:rsidRPr="008A1EB1">
        <w:rPr>
          <w:rFonts w:eastAsia="Times New Roman" w:cs="Arial"/>
          <w:color w:val="000000"/>
          <w:szCs w:val="24"/>
        </w:rPr>
        <w:t>are not the recipients of</w:t>
      </w:r>
      <w:r w:rsidR="000806BB">
        <w:rPr>
          <w:rFonts w:eastAsia="Times New Roman" w:cs="Arial"/>
          <w:color w:val="000000"/>
          <w:szCs w:val="24"/>
        </w:rPr>
        <w:t>,</w:t>
      </w:r>
      <w:r w:rsidRPr="008A1EB1">
        <w:rPr>
          <w:rFonts w:eastAsia="Times New Roman" w:cs="Arial"/>
          <w:color w:val="000000"/>
          <w:szCs w:val="24"/>
        </w:rPr>
        <w:t xml:space="preserve"> gifts and benefits where it may appear that a person or body, through the provision of gifts or benefits is securing, or attempting to secure, the influence or favour of the employee</w:t>
      </w:r>
    </w:p>
    <w:p w14:paraId="1C1C7633" w14:textId="6DF32399" w:rsidR="00805068" w:rsidRDefault="00805068" w:rsidP="004453FF">
      <w:pPr>
        <w:pStyle w:val="ListParagraph"/>
        <w:numPr>
          <w:ilvl w:val="0"/>
          <w:numId w:val="44"/>
        </w:numPr>
        <w:spacing w:line="276" w:lineRule="auto"/>
      </w:pPr>
      <w:r>
        <w:t xml:space="preserve">ensure all gifts or benefits are treated in accordance with </w:t>
      </w:r>
      <w:r w:rsidR="00A67977">
        <w:t xml:space="preserve">the CE’s </w:t>
      </w:r>
      <w:r>
        <w:t>decision</w:t>
      </w:r>
      <w:r w:rsidRPr="00964883">
        <w:t xml:space="preserve"> </w:t>
      </w:r>
    </w:p>
    <w:p w14:paraId="0AEF3BDA" w14:textId="535DF40A" w:rsidR="00805068" w:rsidRPr="001A68A7" w:rsidRDefault="00805068" w:rsidP="004453FF">
      <w:pPr>
        <w:pStyle w:val="ListParagraph"/>
        <w:numPr>
          <w:ilvl w:val="0"/>
          <w:numId w:val="44"/>
        </w:numPr>
        <w:spacing w:line="276" w:lineRule="auto"/>
      </w:pPr>
      <w:r>
        <w:t xml:space="preserve">immediately </w:t>
      </w:r>
      <w:r w:rsidRPr="00FE7D27">
        <w:t xml:space="preserve">report any gift or benefit suspected of being an attempted gift of influence or a bribe to the department’s </w:t>
      </w:r>
      <w:hyperlink r:id="rId19" w:history="1">
        <w:r w:rsidRPr="0091360E">
          <w:rPr>
            <w:rStyle w:val="Hyperlink"/>
          </w:rPr>
          <w:t>nomina</w:t>
        </w:r>
        <w:r w:rsidRPr="0091360E">
          <w:rPr>
            <w:rStyle w:val="Hyperlink"/>
          </w:rPr>
          <w:t>t</w:t>
        </w:r>
        <w:r w:rsidRPr="0091360E">
          <w:rPr>
            <w:rStyle w:val="Hyperlink"/>
          </w:rPr>
          <w:t>ed recipient</w:t>
        </w:r>
      </w:hyperlink>
      <w:r w:rsidRPr="00FE7D27">
        <w:t xml:space="preserve"> o</w:t>
      </w:r>
      <w:r>
        <w:t xml:space="preserve">r the </w:t>
      </w:r>
      <w:hyperlink r:id="rId20" w:history="1">
        <w:r w:rsidRPr="0091360E">
          <w:rPr>
            <w:rStyle w:val="Hyperlink"/>
          </w:rPr>
          <w:t>ICAC</w:t>
        </w:r>
      </w:hyperlink>
      <w:r>
        <w:t xml:space="preserve"> as soon as possible.</w:t>
      </w:r>
    </w:p>
    <w:p w14:paraId="11516A9A" w14:textId="6461EBE6" w:rsidR="00F206B2" w:rsidRDefault="00F206B2" w:rsidP="004453FF">
      <w:pPr>
        <w:pStyle w:val="Heading2"/>
        <w:spacing w:line="276" w:lineRule="auto"/>
      </w:pPr>
      <w:bookmarkStart w:id="23" w:name="_Toc112416784"/>
      <w:bookmarkStart w:id="24" w:name="_Toc170293773"/>
      <w:r>
        <w:t xml:space="preserve">School </w:t>
      </w:r>
      <w:r w:rsidR="00995458">
        <w:t>b</w:t>
      </w:r>
      <w:r>
        <w:t>od</w:t>
      </w:r>
      <w:r w:rsidR="001E73DF">
        <w:t>y members and their employees</w:t>
      </w:r>
      <w:bookmarkEnd w:id="24"/>
    </w:p>
    <w:p w14:paraId="76E91E2B" w14:textId="27F4A4D2" w:rsidR="00A70FB7" w:rsidRDefault="00A70FB7" w:rsidP="00A70FB7">
      <w:pPr>
        <w:rPr>
          <w:lang w:eastAsia="en-AU"/>
        </w:rPr>
      </w:pPr>
      <w:r>
        <w:rPr>
          <w:lang w:eastAsia="en-AU"/>
        </w:rPr>
        <w:t>School bodies have a primary responsibility for applying to accept gifts and benefits and declaring the offer of gifts and benefits</w:t>
      </w:r>
      <w:r w:rsidR="005010A3">
        <w:rPr>
          <w:lang w:eastAsia="en-AU"/>
        </w:rPr>
        <w:t xml:space="preserve"> to the </w:t>
      </w:r>
      <w:r w:rsidR="00BE2514">
        <w:rPr>
          <w:lang w:eastAsia="en-AU"/>
        </w:rPr>
        <w:t>p</w:t>
      </w:r>
      <w:r w:rsidR="005010A3">
        <w:rPr>
          <w:lang w:eastAsia="en-AU"/>
        </w:rPr>
        <w:t>rincipal</w:t>
      </w:r>
      <w:r>
        <w:rPr>
          <w:lang w:eastAsia="en-AU"/>
        </w:rPr>
        <w:t xml:space="preserve"> regardless of acceptance or refusal and must:</w:t>
      </w:r>
    </w:p>
    <w:p w14:paraId="212FC013" w14:textId="053D8DBB" w:rsidR="00A70FB7" w:rsidRDefault="00A70FB7" w:rsidP="00A70FB7">
      <w:pPr>
        <w:pStyle w:val="ListParagraph"/>
        <w:numPr>
          <w:ilvl w:val="0"/>
          <w:numId w:val="44"/>
        </w:numPr>
        <w:rPr>
          <w:lang w:eastAsia="en-AU"/>
        </w:rPr>
      </w:pPr>
      <w:r>
        <w:rPr>
          <w:lang w:eastAsia="en-AU"/>
        </w:rPr>
        <w:t>never seek out gifts and benefits and ensure their behaviour is professional and meet expectations under their Code of Conduct</w:t>
      </w:r>
    </w:p>
    <w:p w14:paraId="2572EBF8" w14:textId="050D8FD4" w:rsidR="00A70FB7" w:rsidRDefault="00A70FB7" w:rsidP="00A70FB7">
      <w:pPr>
        <w:pStyle w:val="ListParagraph"/>
        <w:numPr>
          <w:ilvl w:val="0"/>
          <w:numId w:val="44"/>
        </w:numPr>
        <w:rPr>
          <w:lang w:eastAsia="en-AU"/>
        </w:rPr>
      </w:pPr>
      <w:r>
        <w:rPr>
          <w:lang w:eastAsia="en-AU"/>
        </w:rPr>
        <w:t xml:space="preserve">seek principal approval via the Gifts and </w:t>
      </w:r>
      <w:r w:rsidR="00EB2006">
        <w:rPr>
          <w:lang w:eastAsia="en-AU"/>
        </w:rPr>
        <w:t>b</w:t>
      </w:r>
      <w:r>
        <w:rPr>
          <w:lang w:eastAsia="en-AU"/>
        </w:rPr>
        <w:t xml:space="preserve">enefits </w:t>
      </w:r>
      <w:r w:rsidR="00EB2006">
        <w:rPr>
          <w:lang w:eastAsia="en-AU"/>
        </w:rPr>
        <w:t>f</w:t>
      </w:r>
      <w:r>
        <w:rPr>
          <w:lang w:eastAsia="en-AU"/>
        </w:rPr>
        <w:t>orm prior to accepting any gifts or benefits in accordance with this policy and</w:t>
      </w:r>
      <w:r w:rsidR="00EB2006">
        <w:rPr>
          <w:lang w:eastAsia="en-AU"/>
        </w:rPr>
        <w:t xml:space="preserve"> the</w:t>
      </w:r>
      <w:r>
        <w:rPr>
          <w:lang w:eastAsia="en-AU"/>
        </w:rPr>
        <w:t xml:space="preserve"> FA</w:t>
      </w:r>
      <w:r w:rsidR="005010A3">
        <w:rPr>
          <w:lang w:eastAsia="en-AU"/>
        </w:rPr>
        <w:t>RMS</w:t>
      </w:r>
      <w:r>
        <w:rPr>
          <w:lang w:eastAsia="en-AU"/>
        </w:rPr>
        <w:t xml:space="preserve"> manual </w:t>
      </w:r>
    </w:p>
    <w:p w14:paraId="11147B71" w14:textId="167C8B4C" w:rsidR="00A70FB7" w:rsidRDefault="00314893" w:rsidP="00A70FB7">
      <w:pPr>
        <w:pStyle w:val="ListParagraph"/>
        <w:numPr>
          <w:ilvl w:val="0"/>
          <w:numId w:val="44"/>
        </w:numPr>
        <w:rPr>
          <w:lang w:eastAsia="en-AU"/>
        </w:rPr>
      </w:pPr>
      <w:r>
        <w:rPr>
          <w:lang w:eastAsia="en-AU"/>
        </w:rPr>
        <w:t>report</w:t>
      </w:r>
      <w:r w:rsidR="00A70FB7">
        <w:rPr>
          <w:lang w:eastAsia="en-AU"/>
        </w:rPr>
        <w:t xml:space="preserve"> a declined gift or benefit</w:t>
      </w:r>
    </w:p>
    <w:p w14:paraId="3668827C" w14:textId="26937613" w:rsidR="00A70FB7" w:rsidRDefault="00A70FB7" w:rsidP="00A70FB7">
      <w:pPr>
        <w:pStyle w:val="ListParagraph"/>
        <w:numPr>
          <w:ilvl w:val="0"/>
          <w:numId w:val="44"/>
        </w:numPr>
        <w:rPr>
          <w:lang w:eastAsia="en-AU"/>
        </w:rPr>
      </w:pPr>
      <w:r>
        <w:rPr>
          <w:lang w:eastAsia="en-AU"/>
        </w:rPr>
        <w:t xml:space="preserve">advise the principal via the Gifts and </w:t>
      </w:r>
      <w:r w:rsidR="00EB2006">
        <w:rPr>
          <w:lang w:eastAsia="en-AU"/>
        </w:rPr>
        <w:t>b</w:t>
      </w:r>
      <w:r>
        <w:rPr>
          <w:lang w:eastAsia="en-AU"/>
        </w:rPr>
        <w:t xml:space="preserve">enefits </w:t>
      </w:r>
      <w:r w:rsidR="00EB2006">
        <w:rPr>
          <w:lang w:eastAsia="en-AU"/>
        </w:rPr>
        <w:t>f</w:t>
      </w:r>
      <w:r>
        <w:rPr>
          <w:lang w:eastAsia="en-AU"/>
        </w:rPr>
        <w:t>orm, where they, or one of their family members, have received an offer for a substantial gift or benefit that is directly or indirectly linked to the school</w:t>
      </w:r>
    </w:p>
    <w:p w14:paraId="49EFBFD3" w14:textId="0DCADD77" w:rsidR="00A70FB7" w:rsidRDefault="00A70FB7" w:rsidP="00A70FB7">
      <w:pPr>
        <w:pStyle w:val="ListParagraph"/>
        <w:numPr>
          <w:ilvl w:val="0"/>
          <w:numId w:val="44"/>
        </w:numPr>
        <w:rPr>
          <w:lang w:eastAsia="en-AU"/>
        </w:rPr>
      </w:pPr>
      <w:r>
        <w:rPr>
          <w:lang w:eastAsia="en-AU"/>
        </w:rPr>
        <w:t>identify, avoid, and manage conflicts of interest and circumstances where it may appear that a person or body, through the provision of a gift or benefit is securing, or attempting to secure</w:t>
      </w:r>
      <w:r w:rsidR="003D1AA3">
        <w:rPr>
          <w:lang w:eastAsia="en-AU"/>
        </w:rPr>
        <w:t>,</w:t>
      </w:r>
      <w:r>
        <w:rPr>
          <w:lang w:eastAsia="en-AU"/>
        </w:rPr>
        <w:t xml:space="preserve"> the influence or favour of the school body</w:t>
      </w:r>
    </w:p>
    <w:p w14:paraId="297C74FC" w14:textId="43463E21" w:rsidR="003D1AA3" w:rsidRDefault="00A70FB7" w:rsidP="003D1AA3">
      <w:pPr>
        <w:pStyle w:val="ListParagraph"/>
        <w:numPr>
          <w:ilvl w:val="0"/>
          <w:numId w:val="44"/>
        </w:numPr>
        <w:rPr>
          <w:lang w:eastAsia="en-AU"/>
        </w:rPr>
      </w:pPr>
      <w:r>
        <w:rPr>
          <w:lang w:eastAsia="en-AU"/>
        </w:rPr>
        <w:t>take all reasonable steps to ensure that their family members do not solicit and are not the recipients of gifts and benefits where it may appear that a person or body, through the provision of gifts or benefits</w:t>
      </w:r>
      <w:r w:rsidR="003D1AA3">
        <w:rPr>
          <w:lang w:eastAsia="en-AU"/>
        </w:rPr>
        <w:t xml:space="preserve"> is securing, or attempting to secure, the influence or favour of the school body</w:t>
      </w:r>
    </w:p>
    <w:p w14:paraId="78CA46A9" w14:textId="4F07C1BF" w:rsidR="003D1AA3" w:rsidRDefault="003D1AA3" w:rsidP="003D1AA3">
      <w:pPr>
        <w:pStyle w:val="ListParagraph"/>
        <w:numPr>
          <w:ilvl w:val="0"/>
          <w:numId w:val="44"/>
        </w:numPr>
        <w:rPr>
          <w:lang w:eastAsia="en-AU"/>
        </w:rPr>
      </w:pPr>
      <w:r>
        <w:rPr>
          <w:lang w:eastAsia="en-AU"/>
        </w:rPr>
        <w:t>ensure all gifts or benefits are treated in accordance with the principal’s decision</w:t>
      </w:r>
    </w:p>
    <w:p w14:paraId="1FF175DC" w14:textId="2C8C985A" w:rsidR="003D1AA3" w:rsidRDefault="003D1AA3" w:rsidP="003D1AA3">
      <w:pPr>
        <w:pStyle w:val="ListParagraph"/>
        <w:numPr>
          <w:ilvl w:val="0"/>
          <w:numId w:val="44"/>
        </w:numPr>
        <w:spacing w:line="276" w:lineRule="auto"/>
      </w:pPr>
      <w:r>
        <w:lastRenderedPageBreak/>
        <w:t xml:space="preserve">immediately </w:t>
      </w:r>
      <w:r w:rsidRPr="00FE7D27">
        <w:t xml:space="preserve">report any gift or benefit suspected of being an attempted gift of influence or a bribe to the department’s </w:t>
      </w:r>
      <w:hyperlink r:id="rId21" w:history="1">
        <w:r w:rsidRPr="0091360E">
          <w:rPr>
            <w:rStyle w:val="Hyperlink"/>
          </w:rPr>
          <w:t>nominated recipient</w:t>
        </w:r>
      </w:hyperlink>
      <w:r w:rsidRPr="00FE7D27">
        <w:t xml:space="preserve"> o</w:t>
      </w:r>
      <w:r>
        <w:t xml:space="preserve">r the </w:t>
      </w:r>
      <w:hyperlink r:id="rId22" w:history="1">
        <w:r w:rsidRPr="0091360E">
          <w:rPr>
            <w:rStyle w:val="Hyperlink"/>
          </w:rPr>
          <w:t>ICAC</w:t>
        </w:r>
      </w:hyperlink>
      <w:r>
        <w:t xml:space="preserve"> as soon as possible.</w:t>
      </w:r>
    </w:p>
    <w:p w14:paraId="28BD7882" w14:textId="61E2B6BF" w:rsidR="00916A9A" w:rsidRPr="001A68A7" w:rsidRDefault="00916A9A" w:rsidP="00916A9A">
      <w:pPr>
        <w:spacing w:line="276" w:lineRule="auto"/>
      </w:pPr>
      <w:r>
        <w:t xml:space="preserve">Where a school body member is an NTPS employee, they are to follow the roles and responsibilities under employee, </w:t>
      </w:r>
      <w:r w:rsidR="00EB2006">
        <w:t xml:space="preserve">refer to </w:t>
      </w:r>
      <w:r>
        <w:t>section 5.1 above.</w:t>
      </w:r>
    </w:p>
    <w:p w14:paraId="16D7CBF3" w14:textId="17145FF8" w:rsidR="00805068" w:rsidRDefault="001E73DF" w:rsidP="004453FF">
      <w:pPr>
        <w:pStyle w:val="Heading2"/>
        <w:spacing w:line="276" w:lineRule="auto"/>
      </w:pPr>
      <w:bookmarkStart w:id="25" w:name="_Toc170293774"/>
      <w:r>
        <w:t>M</w:t>
      </w:r>
      <w:r w:rsidR="00805068" w:rsidRPr="003E50A1">
        <w:t>anagers</w:t>
      </w:r>
      <w:bookmarkEnd w:id="23"/>
      <w:bookmarkEnd w:id="25"/>
    </w:p>
    <w:p w14:paraId="6FB7F421" w14:textId="2B46C686" w:rsidR="00805068" w:rsidRPr="00954D76" w:rsidRDefault="001E73DF" w:rsidP="004453FF">
      <w:pPr>
        <w:spacing w:line="276" w:lineRule="auto"/>
        <w:rPr>
          <w:lang w:eastAsia="en-AU"/>
        </w:rPr>
      </w:pPr>
      <w:r>
        <w:rPr>
          <w:bCs/>
        </w:rPr>
        <w:t>M</w:t>
      </w:r>
      <w:r w:rsidR="00805068" w:rsidRPr="004E6F9C">
        <w:rPr>
          <w:bCs/>
        </w:rPr>
        <w:t>anagers</w:t>
      </w:r>
      <w:r w:rsidR="00805068">
        <w:rPr>
          <w:b/>
        </w:rPr>
        <w:t xml:space="preserve"> </w:t>
      </w:r>
      <w:bookmarkStart w:id="26" w:name="_Hlk94705726"/>
      <w:r w:rsidR="00805068" w:rsidRPr="00954D76">
        <w:rPr>
          <w:lang w:eastAsia="en-AU"/>
        </w:rPr>
        <w:t xml:space="preserve">including school leadership teams </w:t>
      </w:r>
      <w:bookmarkEnd w:id="26"/>
      <w:r w:rsidR="00805068">
        <w:rPr>
          <w:lang w:eastAsia="en-AU"/>
        </w:rPr>
        <w:t>are responsible for</w:t>
      </w:r>
      <w:r w:rsidR="00805068" w:rsidRPr="00954D76">
        <w:rPr>
          <w:lang w:eastAsia="en-AU"/>
        </w:rPr>
        <w:t>:</w:t>
      </w:r>
    </w:p>
    <w:p w14:paraId="7F1D816F" w14:textId="01E06EDE" w:rsidR="00805068" w:rsidRDefault="00805068" w:rsidP="004453FF">
      <w:pPr>
        <w:pStyle w:val="ListParagraph"/>
        <w:numPr>
          <w:ilvl w:val="0"/>
          <w:numId w:val="42"/>
        </w:numPr>
        <w:spacing w:line="276" w:lineRule="auto"/>
      </w:pPr>
      <w:r>
        <w:t xml:space="preserve">discussing gifts and benefits with </w:t>
      </w:r>
      <w:r w:rsidR="001E73DF">
        <w:t>employees to</w:t>
      </w:r>
      <w:r>
        <w:t xml:space="preserve"> ensur</w:t>
      </w:r>
      <w:r w:rsidR="001E73DF">
        <w:t>e</w:t>
      </w:r>
      <w:r>
        <w:t xml:space="preserve"> they understand their </w:t>
      </w:r>
      <w:r w:rsidR="002548D3">
        <w:t xml:space="preserve">obligations </w:t>
      </w:r>
      <w:r>
        <w:t xml:space="preserve">and the protocols for </w:t>
      </w:r>
      <w:r w:rsidR="002548D3">
        <w:t xml:space="preserve">declaring </w:t>
      </w:r>
      <w:r>
        <w:t>gifts</w:t>
      </w:r>
      <w:r w:rsidR="002548D3">
        <w:t xml:space="preserve"> and benefits</w:t>
      </w:r>
      <w:r w:rsidR="00ED7738">
        <w:t>. For example,</w:t>
      </w:r>
      <w:r>
        <w:t xml:space="preserve"> how to seek approval to accept a gift</w:t>
      </w:r>
      <w:r w:rsidR="002548D3">
        <w:t xml:space="preserve"> or benefit</w:t>
      </w:r>
      <w:r>
        <w:t xml:space="preserve">, </w:t>
      </w:r>
      <w:r w:rsidR="00C37F87">
        <w:t xml:space="preserve">and </w:t>
      </w:r>
      <w:r>
        <w:t>how to report a declined</w:t>
      </w:r>
      <w:r w:rsidR="00EB2006">
        <w:t xml:space="preserve"> or </w:t>
      </w:r>
      <w:r>
        <w:t>returned</w:t>
      </w:r>
      <w:r w:rsidR="002548D3">
        <w:t xml:space="preserve"> gift or benefit</w:t>
      </w:r>
      <w:r>
        <w:t xml:space="preserve"> </w:t>
      </w:r>
    </w:p>
    <w:p w14:paraId="29FB6B73" w14:textId="1A09E955" w:rsidR="00805068" w:rsidRDefault="00805068" w:rsidP="004453FF">
      <w:pPr>
        <w:pStyle w:val="ListParagraph"/>
        <w:numPr>
          <w:ilvl w:val="0"/>
          <w:numId w:val="42"/>
        </w:numPr>
        <w:spacing w:line="276" w:lineRule="auto"/>
      </w:pPr>
      <w:r>
        <w:t xml:space="preserve">ensuring </w:t>
      </w:r>
      <w:r w:rsidR="009C6C26">
        <w:t>employees</w:t>
      </w:r>
      <w:r w:rsidRPr="004E7184">
        <w:t xml:space="preserve"> are not the recipients of gifts or benefits which could give the appearance of a direct or indirect attempt to secure the influence or favour of the employee. This includes invitations to hospitality events</w:t>
      </w:r>
    </w:p>
    <w:p w14:paraId="2D55D273" w14:textId="4B79BBA4" w:rsidR="00805068" w:rsidRDefault="00805068" w:rsidP="004453FF">
      <w:pPr>
        <w:pStyle w:val="ListParagraph"/>
        <w:numPr>
          <w:ilvl w:val="0"/>
          <w:numId w:val="42"/>
        </w:numPr>
        <w:spacing w:line="276" w:lineRule="auto"/>
      </w:pPr>
      <w:r>
        <w:t xml:space="preserve">ensuring </w:t>
      </w:r>
      <w:r w:rsidR="009C6C26">
        <w:t>employees</w:t>
      </w:r>
      <w:r>
        <w:t xml:space="preserve"> complete the </w:t>
      </w:r>
      <w:r w:rsidRPr="00D5289D">
        <w:t xml:space="preserve">Gifts and </w:t>
      </w:r>
      <w:r w:rsidR="00EB2006">
        <w:t>b</w:t>
      </w:r>
      <w:r w:rsidRPr="00D5289D">
        <w:t xml:space="preserve">enefits </w:t>
      </w:r>
      <w:r w:rsidR="00EB2006">
        <w:t>f</w:t>
      </w:r>
      <w:r w:rsidRPr="00D5289D">
        <w:t>orm</w:t>
      </w:r>
      <w:r>
        <w:t xml:space="preserve"> as required and in line with this policy</w:t>
      </w:r>
    </w:p>
    <w:p w14:paraId="7AE168FF" w14:textId="037C171C" w:rsidR="001E73DF" w:rsidRDefault="001E73DF" w:rsidP="001E73DF">
      <w:pPr>
        <w:pStyle w:val="ListParagraph"/>
        <w:numPr>
          <w:ilvl w:val="0"/>
          <w:numId w:val="42"/>
        </w:numPr>
        <w:spacing w:line="276" w:lineRule="auto"/>
      </w:pPr>
      <w:r>
        <w:t xml:space="preserve">endorsing </w:t>
      </w:r>
      <w:r w:rsidR="00A866C4">
        <w:t xml:space="preserve">and reviewing </w:t>
      </w:r>
      <w:r>
        <w:t xml:space="preserve">the </w:t>
      </w:r>
      <w:r w:rsidRPr="00D5289D">
        <w:t xml:space="preserve">Gifts and </w:t>
      </w:r>
      <w:r w:rsidR="00EB2006">
        <w:t>b</w:t>
      </w:r>
      <w:r w:rsidRPr="00D5289D">
        <w:t xml:space="preserve">enefits </w:t>
      </w:r>
      <w:r w:rsidR="00EB2006">
        <w:t>f</w:t>
      </w:r>
      <w:r w:rsidRPr="00D5289D">
        <w:t>orms</w:t>
      </w:r>
      <w:r>
        <w:t xml:space="preserve"> for their </w:t>
      </w:r>
      <w:r w:rsidR="009C6C26">
        <w:t>employees</w:t>
      </w:r>
      <w:r>
        <w:t xml:space="preserve"> for consideration and instructions from the </w:t>
      </w:r>
      <w:r w:rsidR="005A5BA3">
        <w:t>CE or principal</w:t>
      </w:r>
      <w:r>
        <w:t xml:space="preserve"> on how the gift is to be treated</w:t>
      </w:r>
    </w:p>
    <w:p w14:paraId="50775E0B" w14:textId="29B5A802" w:rsidR="00805068" w:rsidRDefault="00805068" w:rsidP="004453FF">
      <w:pPr>
        <w:pStyle w:val="ListParagraph"/>
        <w:numPr>
          <w:ilvl w:val="0"/>
          <w:numId w:val="42"/>
        </w:numPr>
        <w:spacing w:line="276" w:lineRule="auto"/>
      </w:pPr>
      <w:r>
        <w:t xml:space="preserve">immediately reporting any gift or benefit suspected of being an attempted gift of influence or a bribe to either the </w:t>
      </w:r>
      <w:r w:rsidRPr="00FE7D27">
        <w:t xml:space="preserve">department’s nominated recipient or the </w:t>
      </w:r>
      <w:r w:rsidRPr="005C4BE8">
        <w:t>ICAC</w:t>
      </w:r>
      <w:r w:rsidR="001E73DF">
        <w:t>.</w:t>
      </w:r>
    </w:p>
    <w:p w14:paraId="3C365DB9" w14:textId="5A9E6B62" w:rsidR="00F206B2" w:rsidRDefault="00F206B2" w:rsidP="004453FF">
      <w:pPr>
        <w:pStyle w:val="Heading2"/>
        <w:spacing w:line="276" w:lineRule="auto"/>
      </w:pPr>
      <w:bookmarkStart w:id="27" w:name="_Toc112416785"/>
      <w:bookmarkStart w:id="28" w:name="_Toc170293775"/>
      <w:r>
        <w:t>Principals</w:t>
      </w:r>
      <w:bookmarkEnd w:id="28"/>
    </w:p>
    <w:p w14:paraId="1B3E7494" w14:textId="731A015D" w:rsidR="001E73DF" w:rsidRPr="00954D76" w:rsidRDefault="001E73DF" w:rsidP="001E73DF">
      <w:pPr>
        <w:spacing w:line="276" w:lineRule="auto"/>
        <w:rPr>
          <w:lang w:eastAsia="en-AU"/>
        </w:rPr>
      </w:pPr>
      <w:r w:rsidRPr="004E6F9C">
        <w:rPr>
          <w:bCs/>
        </w:rPr>
        <w:t xml:space="preserve">Principals </w:t>
      </w:r>
      <w:r>
        <w:rPr>
          <w:lang w:eastAsia="en-AU"/>
        </w:rPr>
        <w:t>are responsible for</w:t>
      </w:r>
      <w:r w:rsidRPr="00954D76">
        <w:rPr>
          <w:lang w:eastAsia="en-AU"/>
        </w:rPr>
        <w:t>:</w:t>
      </w:r>
    </w:p>
    <w:p w14:paraId="460B1A99" w14:textId="1DEE8D6A" w:rsidR="001E73DF" w:rsidRDefault="001E73DF" w:rsidP="001E73DF">
      <w:pPr>
        <w:pStyle w:val="ListParagraph"/>
        <w:numPr>
          <w:ilvl w:val="0"/>
          <w:numId w:val="42"/>
        </w:numPr>
        <w:spacing w:line="276" w:lineRule="auto"/>
      </w:pPr>
      <w:r>
        <w:t>discussing gifts and benefits with employees and school bodies to ensure they understand their obligations and the protocols for declaring gifts and benefits</w:t>
      </w:r>
      <w:r w:rsidR="00ED7738">
        <w:t>. For example,</w:t>
      </w:r>
      <w:r>
        <w:t xml:space="preserve"> how to seek approval to accept a gift or benefit, and how to report a declined</w:t>
      </w:r>
      <w:r w:rsidR="00EB2006">
        <w:t xml:space="preserve"> or </w:t>
      </w:r>
      <w:r>
        <w:t xml:space="preserve">returned gift or benefit </w:t>
      </w:r>
    </w:p>
    <w:p w14:paraId="33082857" w14:textId="63B3E203" w:rsidR="001E73DF" w:rsidRDefault="001E73DF" w:rsidP="001E73DF">
      <w:pPr>
        <w:pStyle w:val="ListParagraph"/>
        <w:numPr>
          <w:ilvl w:val="0"/>
          <w:numId w:val="42"/>
        </w:numPr>
        <w:spacing w:line="276" w:lineRule="auto"/>
      </w:pPr>
      <w:r>
        <w:t>ensuring employees and school bodies</w:t>
      </w:r>
      <w:r w:rsidRPr="004E7184">
        <w:t xml:space="preserve"> are not the recipients of gifts or benefits which could give the appearance of a direct or indirect attempt to secure the influence or favour of the employee. This includes invitations to hospitality events</w:t>
      </w:r>
    </w:p>
    <w:p w14:paraId="5B005364" w14:textId="5D4A2083" w:rsidR="001E73DF" w:rsidRDefault="001E73DF" w:rsidP="001E73DF">
      <w:pPr>
        <w:pStyle w:val="ListParagraph"/>
        <w:numPr>
          <w:ilvl w:val="0"/>
          <w:numId w:val="42"/>
        </w:numPr>
        <w:spacing w:line="276" w:lineRule="auto"/>
      </w:pPr>
      <w:r>
        <w:t xml:space="preserve">ensuring </w:t>
      </w:r>
      <w:r w:rsidR="00786162">
        <w:t>employees and school bodies</w:t>
      </w:r>
      <w:r>
        <w:t xml:space="preserve"> complete the </w:t>
      </w:r>
      <w:r w:rsidRPr="00D5289D">
        <w:t>Gifts and benefits form</w:t>
      </w:r>
      <w:r>
        <w:t xml:space="preserve"> as required and in line with this policy</w:t>
      </w:r>
    </w:p>
    <w:p w14:paraId="0A8A746F" w14:textId="4A8F4A8A" w:rsidR="001E73DF" w:rsidRDefault="001E73DF" w:rsidP="001E73DF">
      <w:pPr>
        <w:pStyle w:val="ListParagraph"/>
        <w:numPr>
          <w:ilvl w:val="0"/>
          <w:numId w:val="42"/>
        </w:numPr>
        <w:spacing w:line="276" w:lineRule="auto"/>
      </w:pPr>
      <w:r>
        <w:t>endorsing</w:t>
      </w:r>
      <w:r w:rsidR="00A866C4">
        <w:t xml:space="preserve"> and reviewing</w:t>
      </w:r>
      <w:r>
        <w:t xml:space="preserve"> the </w:t>
      </w:r>
      <w:r w:rsidR="005267E0">
        <w:t>g</w:t>
      </w:r>
      <w:r w:rsidRPr="00D5289D">
        <w:t xml:space="preserve">ifts and </w:t>
      </w:r>
      <w:r w:rsidR="005267E0">
        <w:t>b</w:t>
      </w:r>
      <w:r w:rsidRPr="00D5289D">
        <w:t xml:space="preserve">enefits </w:t>
      </w:r>
      <w:r w:rsidR="005267E0">
        <w:t>f</w:t>
      </w:r>
      <w:r w:rsidRPr="00D5289D">
        <w:t>orms</w:t>
      </w:r>
      <w:r>
        <w:t xml:space="preserve"> for their </w:t>
      </w:r>
      <w:r w:rsidR="00786162">
        <w:t>employees</w:t>
      </w:r>
      <w:r>
        <w:t xml:space="preserve"> for consideration and instructions on how the gift is to be treated</w:t>
      </w:r>
    </w:p>
    <w:p w14:paraId="17F05B48" w14:textId="71D0BA06" w:rsidR="009C6C26" w:rsidRDefault="009C6C26" w:rsidP="001E73DF">
      <w:pPr>
        <w:pStyle w:val="ListParagraph"/>
        <w:numPr>
          <w:ilvl w:val="0"/>
          <w:numId w:val="42"/>
        </w:numPr>
        <w:spacing w:line="276" w:lineRule="auto"/>
      </w:pPr>
      <w:r>
        <w:t xml:space="preserve">approving the Gifts and </w:t>
      </w:r>
      <w:r w:rsidR="00EB2006">
        <w:t xml:space="preserve">benefits form </w:t>
      </w:r>
      <w:r>
        <w:t xml:space="preserve">for school bodies and </w:t>
      </w:r>
      <w:r w:rsidR="00477BDE">
        <w:t>advising the applicant</w:t>
      </w:r>
      <w:r>
        <w:t xml:space="preserve"> of the outcome on how it is to be treated</w:t>
      </w:r>
    </w:p>
    <w:p w14:paraId="357BB5FC" w14:textId="4666C84F" w:rsidR="009C6C26" w:rsidRDefault="00EB2006" w:rsidP="001E73DF">
      <w:pPr>
        <w:pStyle w:val="ListParagraph"/>
        <w:numPr>
          <w:ilvl w:val="0"/>
          <w:numId w:val="42"/>
        </w:numPr>
        <w:spacing w:line="276" w:lineRule="auto"/>
      </w:pPr>
      <w:r>
        <w:t>m</w:t>
      </w:r>
      <w:r w:rsidR="009C6C26">
        <w:t>aintain a school body gifts and benefits register on a restricted file, this file is to contain all records of gifts and benefits received</w:t>
      </w:r>
    </w:p>
    <w:p w14:paraId="658A55FF" w14:textId="3792069D" w:rsidR="001E73DF" w:rsidRDefault="001E73DF" w:rsidP="001E73DF">
      <w:pPr>
        <w:pStyle w:val="ListParagraph"/>
        <w:numPr>
          <w:ilvl w:val="0"/>
          <w:numId w:val="42"/>
        </w:numPr>
        <w:spacing w:line="276" w:lineRule="auto"/>
      </w:pPr>
      <w:r>
        <w:t xml:space="preserve">immediately reporting any gift or benefit suspected of being an attempted gift of influence or a bribe to either the </w:t>
      </w:r>
      <w:r w:rsidRPr="00FE7D27">
        <w:t xml:space="preserve">department’s nominated recipient or the </w:t>
      </w:r>
      <w:r w:rsidRPr="005C4BE8">
        <w:t>ICAC</w:t>
      </w:r>
    </w:p>
    <w:p w14:paraId="42F40BCE" w14:textId="7BA60E0C" w:rsidR="00477BDE" w:rsidRPr="001E73DF" w:rsidRDefault="00EB2006" w:rsidP="001E73DF">
      <w:pPr>
        <w:pStyle w:val="ListParagraph"/>
        <w:numPr>
          <w:ilvl w:val="0"/>
          <w:numId w:val="42"/>
        </w:numPr>
        <w:spacing w:line="276" w:lineRule="auto"/>
      </w:pPr>
      <w:r>
        <w:lastRenderedPageBreak/>
        <w:t>l</w:t>
      </w:r>
      <w:r w:rsidR="00B22661">
        <w:t>iaising with the school business manager to ensure F</w:t>
      </w:r>
      <w:r w:rsidR="00FF7A1F">
        <w:t>ringe Benefits Tax (F</w:t>
      </w:r>
      <w:r w:rsidR="00B22661">
        <w:t>BT</w:t>
      </w:r>
      <w:r w:rsidR="00FF7A1F">
        <w:t>)</w:t>
      </w:r>
      <w:r w:rsidR="00B22661">
        <w:t xml:space="preserve"> reporting obligations are being met.</w:t>
      </w:r>
    </w:p>
    <w:p w14:paraId="0641963A" w14:textId="24545D08" w:rsidR="00805068" w:rsidRDefault="00805068" w:rsidP="004453FF">
      <w:pPr>
        <w:pStyle w:val="Heading2"/>
        <w:spacing w:line="276" w:lineRule="auto"/>
      </w:pPr>
      <w:bookmarkStart w:id="29" w:name="_Toc170293776"/>
      <w:r>
        <w:t>Quality Assurance Services</w:t>
      </w:r>
      <w:bookmarkEnd w:id="27"/>
      <w:bookmarkEnd w:id="29"/>
    </w:p>
    <w:p w14:paraId="1D2CF56E" w14:textId="41432AD8" w:rsidR="00805068" w:rsidRPr="00954D76" w:rsidRDefault="003D599F" w:rsidP="004453FF">
      <w:pPr>
        <w:spacing w:line="276" w:lineRule="auto"/>
        <w:rPr>
          <w:lang w:eastAsia="en-AU"/>
        </w:rPr>
      </w:pPr>
      <w:r>
        <w:rPr>
          <w:lang w:eastAsia="en-AU"/>
        </w:rPr>
        <w:t>For employees t</w:t>
      </w:r>
      <w:r w:rsidR="00805068" w:rsidRPr="00954D76">
        <w:rPr>
          <w:lang w:eastAsia="en-AU"/>
        </w:rPr>
        <w:t xml:space="preserve">he </w:t>
      </w:r>
      <w:r w:rsidR="00805068">
        <w:rPr>
          <w:lang w:eastAsia="en-AU"/>
        </w:rPr>
        <w:t>Quality Assurance Services</w:t>
      </w:r>
      <w:r w:rsidR="00805068" w:rsidRPr="004E6F9C">
        <w:rPr>
          <w:lang w:eastAsia="en-AU"/>
        </w:rPr>
        <w:t xml:space="preserve"> </w:t>
      </w:r>
      <w:r w:rsidR="000806BB">
        <w:rPr>
          <w:lang w:eastAsia="en-AU"/>
        </w:rPr>
        <w:t>u</w:t>
      </w:r>
      <w:r w:rsidR="00805068" w:rsidRPr="004E6F9C">
        <w:rPr>
          <w:lang w:eastAsia="en-AU"/>
        </w:rPr>
        <w:t>nit</w:t>
      </w:r>
      <w:r w:rsidR="00805068" w:rsidRPr="00954D76">
        <w:rPr>
          <w:lang w:eastAsia="en-AU"/>
        </w:rPr>
        <w:t xml:space="preserve"> is responsible for:</w:t>
      </w:r>
    </w:p>
    <w:p w14:paraId="7FF7A3D9" w14:textId="2364DB1A" w:rsidR="009000C3" w:rsidRDefault="00475151" w:rsidP="004453FF">
      <w:pPr>
        <w:pStyle w:val="ListParagraph"/>
        <w:numPr>
          <w:ilvl w:val="0"/>
          <w:numId w:val="43"/>
        </w:numPr>
        <w:spacing w:before="200" w:line="276" w:lineRule="auto"/>
      </w:pPr>
      <w:r>
        <w:t>c</w:t>
      </w:r>
      <w:r w:rsidR="009000C3">
        <w:t>oordinat</w:t>
      </w:r>
      <w:r>
        <w:t>ing</w:t>
      </w:r>
      <w:r w:rsidR="009000C3">
        <w:t xml:space="preserve"> applications for approval </w:t>
      </w:r>
      <w:r w:rsidR="00E272C0">
        <w:t>for NTPS employees</w:t>
      </w:r>
    </w:p>
    <w:p w14:paraId="3D384A0E" w14:textId="43339BF5" w:rsidR="009000C3" w:rsidRDefault="00475151" w:rsidP="004453FF">
      <w:pPr>
        <w:pStyle w:val="ListParagraph"/>
        <w:numPr>
          <w:ilvl w:val="0"/>
          <w:numId w:val="43"/>
        </w:numPr>
        <w:spacing w:before="200" w:line="276" w:lineRule="auto"/>
      </w:pPr>
      <w:r>
        <w:t>a</w:t>
      </w:r>
      <w:r w:rsidR="009000C3">
        <w:t>dvis</w:t>
      </w:r>
      <w:r>
        <w:t>ing</w:t>
      </w:r>
      <w:r w:rsidR="009000C3">
        <w:t xml:space="preserve"> applicants of the outcome of their application</w:t>
      </w:r>
    </w:p>
    <w:p w14:paraId="60D045F0" w14:textId="50561E75" w:rsidR="00805068" w:rsidRDefault="00805068" w:rsidP="004453FF">
      <w:pPr>
        <w:pStyle w:val="ListParagraph"/>
        <w:numPr>
          <w:ilvl w:val="0"/>
          <w:numId w:val="43"/>
        </w:numPr>
        <w:spacing w:before="200" w:line="276" w:lineRule="auto"/>
      </w:pPr>
      <w:r>
        <w:t>maintaining the department’s gifts and benefits register</w:t>
      </w:r>
    </w:p>
    <w:p w14:paraId="3118053E" w14:textId="2C75CE2F" w:rsidR="00805068" w:rsidRPr="008A1EB1" w:rsidRDefault="00805068" w:rsidP="004453FF">
      <w:pPr>
        <w:pStyle w:val="ListParagraph"/>
        <w:numPr>
          <w:ilvl w:val="0"/>
          <w:numId w:val="43"/>
        </w:numPr>
        <w:spacing w:line="276" w:lineRule="auto"/>
        <w:rPr>
          <w:rFonts w:eastAsia="Lato" w:cs="Lato"/>
        </w:rPr>
      </w:pPr>
      <w:r w:rsidRPr="008A1EB1">
        <w:rPr>
          <w:rFonts w:eastAsia="Lato" w:cs="Lato"/>
        </w:rPr>
        <w:t xml:space="preserve">ensuring appropriate strategies are in place </w:t>
      </w:r>
      <w:bookmarkStart w:id="30" w:name="_Hlk75181473"/>
      <w:r w:rsidRPr="008A1EB1">
        <w:rPr>
          <w:rFonts w:eastAsia="Lato" w:cs="Lato"/>
        </w:rPr>
        <w:t>to support employee compliance with this policy</w:t>
      </w:r>
      <w:bookmarkEnd w:id="30"/>
      <w:r w:rsidRPr="008A1EB1">
        <w:rPr>
          <w:rFonts w:eastAsia="Lato" w:cs="Lato"/>
        </w:rPr>
        <w:t xml:space="preserve"> including </w:t>
      </w:r>
      <w:r w:rsidRPr="1E566B95">
        <w:rPr>
          <w:lang w:eastAsia="en-AU"/>
        </w:rPr>
        <w:t xml:space="preserve">reminders for </w:t>
      </w:r>
      <w:r w:rsidR="0084758B">
        <w:rPr>
          <w:lang w:eastAsia="en-AU"/>
        </w:rPr>
        <w:t>employees</w:t>
      </w:r>
      <w:r w:rsidRPr="1E566B95">
        <w:rPr>
          <w:lang w:eastAsia="en-AU"/>
        </w:rPr>
        <w:t>, particularly around peak gift giving times</w:t>
      </w:r>
      <w:r w:rsidR="00ED7738">
        <w:rPr>
          <w:lang w:eastAsia="en-AU"/>
        </w:rPr>
        <w:t>. For example,</w:t>
      </w:r>
      <w:r w:rsidRPr="1E566B95">
        <w:rPr>
          <w:lang w:eastAsia="en-AU"/>
        </w:rPr>
        <w:t xml:space="preserve"> end of financial year and Christmas</w:t>
      </w:r>
    </w:p>
    <w:p w14:paraId="018DFB70" w14:textId="3E73A33C" w:rsidR="00805068" w:rsidRDefault="00805068" w:rsidP="004453FF">
      <w:pPr>
        <w:pStyle w:val="ListParagraph"/>
        <w:numPr>
          <w:ilvl w:val="0"/>
          <w:numId w:val="43"/>
        </w:numPr>
        <w:spacing w:before="200" w:line="276" w:lineRule="auto"/>
      </w:pPr>
      <w:r>
        <w:rPr>
          <w:lang w:eastAsia="en-AU"/>
        </w:rPr>
        <w:t>p</w:t>
      </w:r>
      <w:r w:rsidRPr="1E566B95">
        <w:rPr>
          <w:lang w:eastAsia="en-AU"/>
        </w:rPr>
        <w:t xml:space="preserve">roviding the department’s gift register to </w:t>
      </w:r>
      <w:r>
        <w:t>Taxation Services, at the end of each quarter for FB</w:t>
      </w:r>
      <w:r w:rsidR="00477BDE">
        <w:t>T</w:t>
      </w:r>
      <w:r>
        <w:t xml:space="preserve"> assessment</w:t>
      </w:r>
    </w:p>
    <w:p w14:paraId="3EF397FB" w14:textId="1CF85A06" w:rsidR="00805068" w:rsidRPr="005C4BE8" w:rsidRDefault="00805068" w:rsidP="004453FF">
      <w:pPr>
        <w:pStyle w:val="ListParagraph"/>
        <w:numPr>
          <w:ilvl w:val="0"/>
          <w:numId w:val="43"/>
        </w:numPr>
        <w:spacing w:before="200" w:line="276" w:lineRule="auto"/>
      </w:pPr>
      <w:r>
        <w:rPr>
          <w:rFonts w:cs="Arial"/>
        </w:rPr>
        <w:t>c</w:t>
      </w:r>
      <w:r w:rsidRPr="008A1EB1">
        <w:rPr>
          <w:rFonts w:cs="Arial"/>
        </w:rPr>
        <w:t xml:space="preserve">onducting an annual review of the register and </w:t>
      </w:r>
      <w:r>
        <w:rPr>
          <w:rFonts w:cs="Arial"/>
        </w:rPr>
        <w:t>prepar</w:t>
      </w:r>
      <w:r w:rsidR="00094810">
        <w:rPr>
          <w:rFonts w:cs="Arial"/>
        </w:rPr>
        <w:t>ing</w:t>
      </w:r>
      <w:r>
        <w:rPr>
          <w:rFonts w:cs="Arial"/>
        </w:rPr>
        <w:t xml:space="preserve"> a report </w:t>
      </w:r>
      <w:r w:rsidRPr="008A1EB1">
        <w:rPr>
          <w:rFonts w:cs="Arial"/>
        </w:rPr>
        <w:t>to the executive leadership team and the Audit and Risk Committee. The purpose of the review is to identify any trends or patterns, which may cause concern or require corrective action.</w:t>
      </w:r>
    </w:p>
    <w:p w14:paraId="221A5D0A" w14:textId="77777777" w:rsidR="00805068" w:rsidRPr="00F54766" w:rsidRDefault="00805068" w:rsidP="004453FF">
      <w:pPr>
        <w:pStyle w:val="Heading2"/>
        <w:spacing w:line="276" w:lineRule="auto"/>
      </w:pPr>
      <w:bookmarkStart w:id="31" w:name="_Toc112416786"/>
      <w:bookmarkStart w:id="32" w:name="_Hlk170129931"/>
      <w:bookmarkStart w:id="33" w:name="_Toc170293777"/>
      <w:r w:rsidRPr="004E6F9C">
        <w:t>Chief Executive</w:t>
      </w:r>
      <w:bookmarkEnd w:id="31"/>
      <w:bookmarkEnd w:id="33"/>
    </w:p>
    <w:p w14:paraId="68701A4D" w14:textId="3777E1AE" w:rsidR="00805068" w:rsidRDefault="00805068" w:rsidP="004453FF">
      <w:pPr>
        <w:spacing w:line="276" w:lineRule="auto"/>
      </w:pPr>
      <w:r w:rsidRPr="004E6F9C">
        <w:t xml:space="preserve">The </w:t>
      </w:r>
      <w:r w:rsidR="00EB2006">
        <w:t>CE</w:t>
      </w:r>
      <w:r w:rsidRPr="004E6F9C">
        <w:t xml:space="preserve"> is responsible</w:t>
      </w:r>
      <w:r>
        <w:t xml:space="preserve"> for </w:t>
      </w:r>
      <w:r w:rsidRPr="003E50A1">
        <w:t>determin</w:t>
      </w:r>
      <w:r>
        <w:t>ing</w:t>
      </w:r>
      <w:r w:rsidRPr="003E50A1">
        <w:t xml:space="preserve"> the action to be taken </w:t>
      </w:r>
      <w:r>
        <w:t>for</w:t>
      </w:r>
      <w:r w:rsidRPr="003E50A1">
        <w:t xml:space="preserve"> gifts and benefits offered to employees in relation to the acceptance, refusal or disposal of such gifts or benefits.</w:t>
      </w:r>
      <w:r w:rsidR="003D599F">
        <w:t xml:space="preserve"> The exception to this is for school bod</w:t>
      </w:r>
      <w:r w:rsidR="000C64CF">
        <w:t xml:space="preserve">ies and </w:t>
      </w:r>
      <w:r w:rsidR="008C6715">
        <w:t xml:space="preserve">their </w:t>
      </w:r>
      <w:r w:rsidR="005010A3">
        <w:t>employees</w:t>
      </w:r>
      <w:r w:rsidR="009E7B14">
        <w:t xml:space="preserve"> who are not NTPS employees</w:t>
      </w:r>
      <w:r w:rsidR="003D599F">
        <w:t>.</w:t>
      </w:r>
    </w:p>
    <w:p w14:paraId="2FADFBBA" w14:textId="6CF0C2CD" w:rsidR="00702F1D" w:rsidRDefault="00805068" w:rsidP="004453FF">
      <w:pPr>
        <w:spacing w:line="276" w:lineRule="auto"/>
      </w:pPr>
      <w:r>
        <w:t xml:space="preserve">Where the </w:t>
      </w:r>
      <w:r w:rsidR="00EB2006">
        <w:t>CE</w:t>
      </w:r>
      <w:r>
        <w:t xml:space="preserve"> receives an offer for a </w:t>
      </w:r>
      <w:r w:rsidRPr="00A7684E">
        <w:t>gift or benefit</w:t>
      </w:r>
      <w:r w:rsidR="00094810">
        <w:t>, t</w:t>
      </w:r>
      <w:r>
        <w:t xml:space="preserve">he gifts and benefit form is to be submitted to </w:t>
      </w:r>
      <w:r w:rsidR="00DD0351">
        <w:t xml:space="preserve">a </w:t>
      </w:r>
      <w:r>
        <w:t xml:space="preserve">Deputy </w:t>
      </w:r>
      <w:r w:rsidR="00EB2006">
        <w:t>CE</w:t>
      </w:r>
      <w:r>
        <w:t xml:space="preserve"> for approval and the decision recorded </w:t>
      </w:r>
      <w:r w:rsidR="005010A3">
        <w:t>in</w:t>
      </w:r>
      <w:r>
        <w:t xml:space="preserve"> the department’s gifts and benefits register.</w:t>
      </w:r>
    </w:p>
    <w:p w14:paraId="34AD1328" w14:textId="791BB859" w:rsidR="00AE592B" w:rsidRDefault="00DD43C5" w:rsidP="00805068">
      <w:pPr>
        <w:pStyle w:val="Heading1"/>
        <w:rPr>
          <w:rFonts w:eastAsia="Times New Roman"/>
          <w:lang w:val="en-US"/>
        </w:rPr>
      </w:pPr>
      <w:bookmarkStart w:id="34" w:name="_Definitions"/>
      <w:bookmarkStart w:id="35" w:name="_Toc112416763"/>
      <w:bookmarkStart w:id="36" w:name="_Toc170293778"/>
      <w:bookmarkEnd w:id="32"/>
      <w:bookmarkEnd w:id="34"/>
      <w:r>
        <w:rPr>
          <w:rFonts w:eastAsia="Times New Roman"/>
          <w:lang w:val="en-US"/>
        </w:rPr>
        <w:t>Decision making</w:t>
      </w:r>
      <w:bookmarkEnd w:id="36"/>
    </w:p>
    <w:p w14:paraId="347C14AF" w14:textId="43F4544E" w:rsidR="005C76F7" w:rsidRDefault="005C76F7" w:rsidP="00AE592B">
      <w:pPr>
        <w:rPr>
          <w:lang w:val="en-US"/>
        </w:rPr>
      </w:pPr>
      <w:r>
        <w:rPr>
          <w:lang w:val="en-US"/>
        </w:rPr>
        <w:t xml:space="preserve">The </w:t>
      </w:r>
      <w:r w:rsidR="00EC2A76">
        <w:rPr>
          <w:lang w:val="en-US"/>
        </w:rPr>
        <w:t>CE</w:t>
      </w:r>
      <w:r w:rsidR="00EC2A76" w:rsidRPr="00EC2A76">
        <w:rPr>
          <w:lang w:val="en-US"/>
        </w:rPr>
        <w:t xml:space="preserve"> or </w:t>
      </w:r>
      <w:r w:rsidR="00DD43C5">
        <w:rPr>
          <w:lang w:val="en-US"/>
        </w:rPr>
        <w:t xml:space="preserve">the </w:t>
      </w:r>
      <w:r w:rsidR="00EC2A76" w:rsidRPr="00EC2A76">
        <w:rPr>
          <w:lang w:val="en-US"/>
        </w:rPr>
        <w:t>principal</w:t>
      </w:r>
      <w:r>
        <w:rPr>
          <w:lang w:val="en-US"/>
        </w:rPr>
        <w:t xml:space="preserve"> will </w:t>
      </w:r>
      <w:proofErr w:type="gramStart"/>
      <w:r>
        <w:rPr>
          <w:lang w:val="en-US"/>
        </w:rPr>
        <w:t>make a decision</w:t>
      </w:r>
      <w:proofErr w:type="gramEnd"/>
      <w:r>
        <w:rPr>
          <w:lang w:val="en-US"/>
        </w:rPr>
        <w:t xml:space="preserve"> regarding how the gift or benefit is to be managed. </w:t>
      </w:r>
    </w:p>
    <w:p w14:paraId="5B95FEA0" w14:textId="5947448A" w:rsidR="00AE592B" w:rsidRDefault="005C76F7" w:rsidP="00AE592B">
      <w:pPr>
        <w:rPr>
          <w:lang w:val="en-US"/>
        </w:rPr>
      </w:pPr>
      <w:r>
        <w:rPr>
          <w:lang w:val="en-US"/>
        </w:rPr>
        <w:t xml:space="preserve">The following consideration </w:t>
      </w:r>
      <w:r w:rsidR="008E056C">
        <w:rPr>
          <w:lang w:val="en-US"/>
        </w:rPr>
        <w:t>may</w:t>
      </w:r>
      <w:r>
        <w:rPr>
          <w:lang w:val="en-US"/>
        </w:rPr>
        <w:t xml:space="preserve"> be </w:t>
      </w:r>
      <w:proofErr w:type="gramStart"/>
      <w:r>
        <w:rPr>
          <w:lang w:val="en-US"/>
        </w:rPr>
        <w:t>taken into account</w:t>
      </w:r>
      <w:proofErr w:type="gramEnd"/>
      <w:r>
        <w:rPr>
          <w:lang w:val="en-US"/>
        </w:rPr>
        <w:t xml:space="preserve"> by the </w:t>
      </w:r>
      <w:r w:rsidR="00DD43C5">
        <w:rPr>
          <w:lang w:val="en-US"/>
        </w:rPr>
        <w:t>CE</w:t>
      </w:r>
      <w:r w:rsidR="00DD43C5" w:rsidRPr="00EC2A76">
        <w:rPr>
          <w:lang w:val="en-US"/>
        </w:rPr>
        <w:t xml:space="preserve"> or </w:t>
      </w:r>
      <w:r w:rsidR="00DD43C5">
        <w:rPr>
          <w:lang w:val="en-US"/>
        </w:rPr>
        <w:t xml:space="preserve">the </w:t>
      </w:r>
      <w:r w:rsidR="00DD43C5" w:rsidRPr="00EC2A76">
        <w:rPr>
          <w:lang w:val="en-US"/>
        </w:rPr>
        <w:t>principal</w:t>
      </w:r>
      <w:r w:rsidR="00DD43C5">
        <w:rPr>
          <w:lang w:val="en-US"/>
        </w:rPr>
        <w:t xml:space="preserve"> </w:t>
      </w:r>
      <w:r w:rsidR="008E056C">
        <w:rPr>
          <w:lang w:val="en-US"/>
        </w:rPr>
        <w:t>when making a decision</w:t>
      </w:r>
      <w:r>
        <w:rPr>
          <w:lang w:val="en-US"/>
        </w:rPr>
        <w:t>:</w:t>
      </w:r>
    </w:p>
    <w:p w14:paraId="4A5E3E62" w14:textId="44ACDD67" w:rsidR="005C76F7" w:rsidRDefault="005C76F7" w:rsidP="005C76F7">
      <w:pPr>
        <w:pStyle w:val="ListParagraph"/>
        <w:numPr>
          <w:ilvl w:val="0"/>
          <w:numId w:val="43"/>
        </w:numPr>
        <w:rPr>
          <w:lang w:val="en-US"/>
        </w:rPr>
      </w:pPr>
      <w:r>
        <w:rPr>
          <w:lang w:val="en-US"/>
        </w:rPr>
        <w:t>who offered the gift or benefit?</w:t>
      </w:r>
    </w:p>
    <w:p w14:paraId="0B1B3316" w14:textId="7C89D4CD" w:rsidR="005C76F7" w:rsidRDefault="005C76F7" w:rsidP="005C76F7">
      <w:pPr>
        <w:pStyle w:val="ListParagraph"/>
        <w:numPr>
          <w:ilvl w:val="0"/>
          <w:numId w:val="43"/>
        </w:numPr>
        <w:rPr>
          <w:lang w:val="en-US"/>
        </w:rPr>
      </w:pPr>
      <w:r>
        <w:rPr>
          <w:lang w:val="en-US"/>
        </w:rPr>
        <w:t>the reason why the gift or benefit was offered</w:t>
      </w:r>
    </w:p>
    <w:p w14:paraId="6EBDD9D9" w14:textId="6381FC52" w:rsidR="005C76F7" w:rsidRDefault="005C76F7" w:rsidP="005C76F7">
      <w:pPr>
        <w:pStyle w:val="ListParagraph"/>
        <w:numPr>
          <w:ilvl w:val="0"/>
          <w:numId w:val="43"/>
        </w:numPr>
        <w:rPr>
          <w:lang w:val="en-US"/>
        </w:rPr>
      </w:pPr>
      <w:r>
        <w:rPr>
          <w:lang w:val="en-US"/>
        </w:rPr>
        <w:t>what is the relationship between the gift giver and employee, school bodies member and their employees?</w:t>
      </w:r>
    </w:p>
    <w:p w14:paraId="11D5CED3" w14:textId="4EB5C42B" w:rsidR="005C76F7" w:rsidRDefault="00A927F2" w:rsidP="005C76F7">
      <w:pPr>
        <w:pStyle w:val="ListParagraph"/>
        <w:numPr>
          <w:ilvl w:val="0"/>
          <w:numId w:val="43"/>
        </w:numPr>
        <w:rPr>
          <w:lang w:val="en-US"/>
        </w:rPr>
      </w:pPr>
      <w:r>
        <w:rPr>
          <w:lang w:val="en-US"/>
        </w:rPr>
        <w:t>t</w:t>
      </w:r>
      <w:r w:rsidR="005C76F7">
        <w:rPr>
          <w:lang w:val="en-US"/>
        </w:rPr>
        <w:t>he type of gift and benefit offered</w:t>
      </w:r>
    </w:p>
    <w:p w14:paraId="40230548" w14:textId="2E337DAA" w:rsidR="005C76F7" w:rsidRDefault="00A927F2" w:rsidP="005C76F7">
      <w:pPr>
        <w:pStyle w:val="ListParagraph"/>
        <w:numPr>
          <w:ilvl w:val="0"/>
          <w:numId w:val="43"/>
        </w:numPr>
        <w:rPr>
          <w:lang w:val="en-US"/>
        </w:rPr>
      </w:pPr>
      <w:r>
        <w:rPr>
          <w:lang w:val="en-US"/>
        </w:rPr>
        <w:t>i</w:t>
      </w:r>
      <w:r w:rsidR="005C76F7">
        <w:rPr>
          <w:lang w:val="en-US"/>
        </w:rPr>
        <w:t>f there have been several offers offered to the individual or department over the past 12 months</w:t>
      </w:r>
    </w:p>
    <w:p w14:paraId="16B5764F" w14:textId="2C95DC7C" w:rsidR="005C76F7" w:rsidRDefault="00A927F2" w:rsidP="005C76F7">
      <w:pPr>
        <w:pStyle w:val="ListParagraph"/>
        <w:numPr>
          <w:ilvl w:val="0"/>
          <w:numId w:val="43"/>
        </w:numPr>
        <w:rPr>
          <w:lang w:val="en-US"/>
        </w:rPr>
      </w:pPr>
      <w:r>
        <w:rPr>
          <w:lang w:val="en-US"/>
        </w:rPr>
        <w:t>a</w:t>
      </w:r>
      <w:r w:rsidR="005C76F7">
        <w:rPr>
          <w:lang w:val="en-US"/>
        </w:rPr>
        <w:t>re there any procurement activities occurring involving the gift giver?</w:t>
      </w:r>
    </w:p>
    <w:p w14:paraId="522B5AED" w14:textId="12A23448" w:rsidR="00A927F2" w:rsidRDefault="00A927F2" w:rsidP="00A927F2">
      <w:pPr>
        <w:pStyle w:val="ListParagraph"/>
        <w:numPr>
          <w:ilvl w:val="0"/>
          <w:numId w:val="43"/>
        </w:numPr>
        <w:rPr>
          <w:lang w:val="en-US"/>
        </w:rPr>
      </w:pPr>
      <w:r>
        <w:rPr>
          <w:lang w:val="en-US"/>
        </w:rPr>
        <w:t>how would the public view the acceptance of the gift or benefit?</w:t>
      </w:r>
    </w:p>
    <w:p w14:paraId="3873C2D2" w14:textId="3B975872" w:rsidR="005C76F7" w:rsidRDefault="00A927F2" w:rsidP="005C76F7">
      <w:pPr>
        <w:pStyle w:val="ListParagraph"/>
        <w:numPr>
          <w:ilvl w:val="0"/>
          <w:numId w:val="43"/>
        </w:numPr>
        <w:rPr>
          <w:lang w:val="en-US"/>
        </w:rPr>
      </w:pPr>
      <w:r>
        <w:rPr>
          <w:lang w:val="en-US"/>
        </w:rPr>
        <w:lastRenderedPageBreak/>
        <w:t>if the gift or benefit given is to gain influence over decisions or actions</w:t>
      </w:r>
    </w:p>
    <w:p w14:paraId="0D00EC02" w14:textId="15385F09" w:rsidR="00A927F2" w:rsidRDefault="00A927F2" w:rsidP="005C76F7">
      <w:pPr>
        <w:pStyle w:val="ListParagraph"/>
        <w:numPr>
          <w:ilvl w:val="0"/>
          <w:numId w:val="43"/>
        </w:numPr>
        <w:rPr>
          <w:lang w:val="en-US"/>
        </w:rPr>
      </w:pPr>
      <w:r>
        <w:rPr>
          <w:lang w:val="en-US"/>
        </w:rPr>
        <w:t>if the gift or benefit given is to seek a favour in return</w:t>
      </w:r>
    </w:p>
    <w:p w14:paraId="24E3D0AA" w14:textId="37F4B882" w:rsidR="00AE592B" w:rsidRDefault="000E181A" w:rsidP="000E181A">
      <w:pPr>
        <w:pStyle w:val="ListParagraph"/>
        <w:numPr>
          <w:ilvl w:val="0"/>
          <w:numId w:val="43"/>
        </w:numPr>
        <w:rPr>
          <w:lang w:val="en-US"/>
        </w:rPr>
      </w:pPr>
      <w:r>
        <w:rPr>
          <w:lang w:val="en-US"/>
        </w:rPr>
        <w:t xml:space="preserve">whether acceptance of the gift or benefit is in the interest of the </w:t>
      </w:r>
      <w:r w:rsidR="00EB2006">
        <w:rPr>
          <w:lang w:val="en-US"/>
        </w:rPr>
        <w:t>NT</w:t>
      </w:r>
      <w:r>
        <w:rPr>
          <w:lang w:val="en-US"/>
        </w:rPr>
        <w:t xml:space="preserve"> and stand up to public scrutiny.</w:t>
      </w:r>
    </w:p>
    <w:p w14:paraId="1E294DB6" w14:textId="7EBA7798" w:rsidR="0062599E" w:rsidRDefault="0062599E" w:rsidP="0062599E">
      <w:pPr>
        <w:rPr>
          <w:lang w:val="en-US"/>
        </w:rPr>
      </w:pPr>
      <w:r>
        <w:rPr>
          <w:lang w:val="en-US"/>
        </w:rPr>
        <w:t xml:space="preserve">The decision </w:t>
      </w:r>
      <w:r w:rsidR="00EC2A76">
        <w:rPr>
          <w:lang w:val="en-US"/>
        </w:rPr>
        <w:t xml:space="preserve">will be confirmed </w:t>
      </w:r>
      <w:r>
        <w:rPr>
          <w:lang w:val="en-US"/>
        </w:rPr>
        <w:t>regarding the gift or benefit. It could be:</w:t>
      </w:r>
    </w:p>
    <w:p w14:paraId="2B002E0C" w14:textId="3506F5E1" w:rsidR="0062599E" w:rsidRPr="000806BB" w:rsidRDefault="0062599E" w:rsidP="000806BB">
      <w:pPr>
        <w:rPr>
          <w:lang w:val="en-US"/>
        </w:rPr>
      </w:pPr>
      <w:r w:rsidRPr="000806BB">
        <w:rPr>
          <w:lang w:val="en-US"/>
        </w:rPr>
        <w:t>Decline the gift or benefit – if the gift or benefit has already been accepted. Return it to the gift giver. Exception to this is where returning it would be inappropriate due to cultural, protocol or other reasons.</w:t>
      </w:r>
    </w:p>
    <w:p w14:paraId="67139A11" w14:textId="72488537" w:rsidR="0062599E" w:rsidRPr="000806BB" w:rsidRDefault="0062599E" w:rsidP="000806BB">
      <w:pPr>
        <w:rPr>
          <w:lang w:val="en-US"/>
        </w:rPr>
      </w:pPr>
      <w:r w:rsidRPr="000806BB">
        <w:rPr>
          <w:lang w:val="en-US"/>
        </w:rPr>
        <w:t>Retain – the gift or benefit can be kept by the individual</w:t>
      </w:r>
      <w:r w:rsidR="00DF2C35" w:rsidRPr="000806BB">
        <w:rPr>
          <w:lang w:val="en-US"/>
        </w:rPr>
        <w:t xml:space="preserve"> or department</w:t>
      </w:r>
      <w:r w:rsidRPr="000806BB">
        <w:rPr>
          <w:lang w:val="en-US"/>
        </w:rPr>
        <w:t>.</w:t>
      </w:r>
    </w:p>
    <w:p w14:paraId="23BE0298" w14:textId="16BF6B3E" w:rsidR="0062599E" w:rsidRPr="000806BB" w:rsidRDefault="0062599E" w:rsidP="000806BB">
      <w:pPr>
        <w:rPr>
          <w:lang w:val="en-US"/>
        </w:rPr>
      </w:pPr>
      <w:r w:rsidRPr="000806BB">
        <w:rPr>
          <w:lang w:val="en-US"/>
        </w:rPr>
        <w:t xml:space="preserve">Donate to charity – </w:t>
      </w:r>
      <w:r w:rsidR="00866C6D" w:rsidRPr="000806BB">
        <w:rPr>
          <w:lang w:val="en-US"/>
        </w:rPr>
        <w:t>t</w:t>
      </w:r>
      <w:r w:rsidRPr="000806BB">
        <w:rPr>
          <w:lang w:val="en-US"/>
        </w:rPr>
        <w:t xml:space="preserve">he gift or benefit is to be donated to a charity where they can utilise the gift of benefit. For </w:t>
      </w:r>
      <w:r w:rsidR="00702F1D" w:rsidRPr="000806BB">
        <w:rPr>
          <w:lang w:val="en-US"/>
        </w:rPr>
        <w:t>example,</w:t>
      </w:r>
      <w:r w:rsidRPr="000806BB">
        <w:rPr>
          <w:lang w:val="en-US"/>
        </w:rPr>
        <w:t xml:space="preserve"> this could be to auction off as part of a charity auction.</w:t>
      </w:r>
    </w:p>
    <w:p w14:paraId="7A3534D4" w14:textId="38B4BE6C" w:rsidR="0062599E" w:rsidRPr="000806BB" w:rsidRDefault="0062599E" w:rsidP="000806BB">
      <w:pPr>
        <w:rPr>
          <w:lang w:val="en-US"/>
        </w:rPr>
      </w:pPr>
      <w:r w:rsidRPr="000806BB">
        <w:rPr>
          <w:lang w:val="en-US"/>
        </w:rPr>
        <w:t xml:space="preserve">Transfer ownership to work unit or school </w:t>
      </w:r>
      <w:r w:rsidR="006D3017" w:rsidRPr="000806BB">
        <w:rPr>
          <w:lang w:val="en-US"/>
        </w:rPr>
        <w:t>–</w:t>
      </w:r>
      <w:r w:rsidRPr="000806BB">
        <w:rPr>
          <w:lang w:val="en-US"/>
        </w:rPr>
        <w:t xml:space="preserve"> </w:t>
      </w:r>
      <w:r w:rsidR="00866C6D" w:rsidRPr="000806BB">
        <w:rPr>
          <w:lang w:val="en-US"/>
        </w:rPr>
        <w:t>t</w:t>
      </w:r>
      <w:r w:rsidR="006D3017" w:rsidRPr="000806BB">
        <w:rPr>
          <w:lang w:val="en-US"/>
        </w:rPr>
        <w:t xml:space="preserve">his </w:t>
      </w:r>
      <w:r w:rsidR="003350BD" w:rsidRPr="000806BB">
        <w:rPr>
          <w:lang w:val="en-US"/>
        </w:rPr>
        <w:t>could</w:t>
      </w:r>
      <w:r w:rsidR="006D3017" w:rsidRPr="000806BB">
        <w:rPr>
          <w:lang w:val="en-US"/>
        </w:rPr>
        <w:t xml:space="preserve"> occur where the</w:t>
      </w:r>
      <w:r w:rsidR="003350BD" w:rsidRPr="000806BB">
        <w:rPr>
          <w:lang w:val="en-US"/>
        </w:rPr>
        <w:t xml:space="preserve"> </w:t>
      </w:r>
      <w:r w:rsidR="006D3017" w:rsidRPr="000806BB">
        <w:rPr>
          <w:lang w:val="en-US"/>
        </w:rPr>
        <w:t>gift</w:t>
      </w:r>
      <w:r w:rsidR="003350BD" w:rsidRPr="000806BB">
        <w:rPr>
          <w:lang w:val="en-US"/>
        </w:rPr>
        <w:t xml:space="preserve"> is a ceremonial or cultural gift offered during conducting official business and such gifts are retained by the department or school due to their intrinsic value and displayed in an appropriate setting.</w:t>
      </w:r>
    </w:p>
    <w:p w14:paraId="409EDCCC" w14:textId="3764E4DF" w:rsidR="00805068" w:rsidRDefault="00805068" w:rsidP="00805068">
      <w:pPr>
        <w:pStyle w:val="Heading1"/>
        <w:rPr>
          <w:rFonts w:eastAsia="Times New Roman"/>
          <w:lang w:val="en-US"/>
        </w:rPr>
      </w:pPr>
      <w:bookmarkStart w:id="37" w:name="_Toc170293779"/>
      <w:r>
        <w:rPr>
          <w:rFonts w:eastAsia="Times New Roman"/>
          <w:lang w:val="en-US"/>
        </w:rPr>
        <w:t>D</w:t>
      </w:r>
      <w:r w:rsidRPr="003E50A1">
        <w:rPr>
          <w:rFonts w:eastAsia="Times New Roman"/>
          <w:lang w:val="en-US"/>
        </w:rPr>
        <w:t>efinitions</w:t>
      </w:r>
      <w:bookmarkEnd w:id="35"/>
      <w:bookmarkEnd w:id="37"/>
    </w:p>
    <w:tbl>
      <w:tblPr>
        <w:tblStyle w:val="NTGtable1"/>
        <w:tblW w:w="0" w:type="auto"/>
        <w:tblLook w:val="04A0" w:firstRow="1" w:lastRow="0" w:firstColumn="1" w:lastColumn="0" w:noHBand="0" w:noVBand="1"/>
      </w:tblPr>
      <w:tblGrid>
        <w:gridCol w:w="1980"/>
        <w:gridCol w:w="7931"/>
        <w:gridCol w:w="68"/>
      </w:tblGrid>
      <w:tr w:rsidR="00900500" w:rsidRPr="00EA721B" w14:paraId="78795B01" w14:textId="77777777" w:rsidTr="006A2F45">
        <w:trPr>
          <w:gridAfter w:val="1"/>
          <w:cnfStyle w:val="100000000000" w:firstRow="1" w:lastRow="0" w:firstColumn="0" w:lastColumn="0" w:oddVBand="0" w:evenVBand="0" w:oddHBand="0" w:evenHBand="0" w:firstRowFirstColumn="0" w:firstRowLastColumn="0" w:lastRowFirstColumn="0" w:lastRowLastColumn="0"/>
          <w:wAfter w:w="68" w:type="dxa"/>
          <w:trHeight w:val="96"/>
        </w:trPr>
        <w:tc>
          <w:tcPr>
            <w:cnfStyle w:val="001000000000" w:firstRow="0" w:lastRow="0" w:firstColumn="1" w:lastColumn="0" w:oddVBand="0" w:evenVBand="0" w:oddHBand="0" w:evenHBand="0" w:firstRowFirstColumn="0" w:firstRowLastColumn="0" w:lastRowFirstColumn="0" w:lastRowLastColumn="0"/>
            <w:tcW w:w="1980" w:type="dxa"/>
          </w:tcPr>
          <w:p w14:paraId="25D2597A" w14:textId="77777777" w:rsidR="00900500" w:rsidRPr="00EA721B" w:rsidRDefault="00900500" w:rsidP="00F44ECB">
            <w:bookmarkStart w:id="38" w:name="_Ceremonial_gifts"/>
            <w:bookmarkStart w:id="39" w:name="_Gift_and_Benefits"/>
            <w:bookmarkStart w:id="40" w:name="_Token_gift_1"/>
            <w:bookmarkStart w:id="41" w:name="_Gifts_and_benefits"/>
            <w:bookmarkStart w:id="42" w:name="_Gifts_of_appreciation_1"/>
            <w:bookmarkStart w:id="43" w:name="_Gifts_of_no_1"/>
            <w:bookmarkStart w:id="44" w:name="_Gifts_of_appreciation"/>
            <w:bookmarkStart w:id="45" w:name="_Gifts_of_gratitude"/>
            <w:bookmarkStart w:id="46" w:name="_Gifts_of_no"/>
            <w:bookmarkStart w:id="47" w:name="_Modest_hospitality"/>
            <w:bookmarkStart w:id="48" w:name="_Nominal_Gift"/>
            <w:bookmarkStart w:id="49" w:name="_Substantial_gift"/>
            <w:bookmarkStart w:id="50" w:name="_Token_gift"/>
            <w:bookmarkEnd w:id="38"/>
            <w:bookmarkEnd w:id="39"/>
            <w:bookmarkEnd w:id="40"/>
            <w:bookmarkEnd w:id="41"/>
            <w:bookmarkEnd w:id="42"/>
            <w:bookmarkEnd w:id="43"/>
            <w:bookmarkEnd w:id="44"/>
            <w:bookmarkEnd w:id="45"/>
            <w:bookmarkEnd w:id="46"/>
            <w:bookmarkEnd w:id="47"/>
            <w:bookmarkEnd w:id="48"/>
            <w:bookmarkEnd w:id="49"/>
            <w:bookmarkEnd w:id="50"/>
            <w:r w:rsidRPr="00EA721B">
              <w:rPr>
                <w:bCs/>
                <w:lang w:eastAsia="en-AU"/>
              </w:rPr>
              <w:t>Term</w:t>
            </w:r>
          </w:p>
        </w:tc>
        <w:tc>
          <w:tcPr>
            <w:tcW w:w="7931" w:type="dxa"/>
          </w:tcPr>
          <w:p w14:paraId="11BF71B1" w14:textId="77777777" w:rsidR="00900500" w:rsidRPr="00EA721B" w:rsidRDefault="00900500" w:rsidP="00F44ECB">
            <w:pPr>
              <w:spacing w:before="120" w:after="120"/>
              <w:cnfStyle w:val="100000000000" w:firstRow="1" w:lastRow="0" w:firstColumn="0" w:lastColumn="0" w:oddVBand="0" w:evenVBand="0" w:oddHBand="0" w:evenHBand="0" w:firstRowFirstColumn="0" w:firstRowLastColumn="0" w:lastRowFirstColumn="0" w:lastRowLastColumn="0"/>
            </w:pPr>
            <w:r w:rsidRPr="00EA721B">
              <w:rPr>
                <w:lang w:eastAsia="en-AU"/>
              </w:rPr>
              <w:t xml:space="preserve">Definition </w:t>
            </w:r>
          </w:p>
        </w:tc>
      </w:tr>
      <w:tr w:rsidR="00900500" w:rsidRPr="00EA721B" w14:paraId="1458AC3D" w14:textId="77777777" w:rsidTr="006A2F45">
        <w:trPr>
          <w:gridAfter w:val="1"/>
          <w:wAfter w:w="68" w:type="dxa"/>
          <w:trHeight w:val="70"/>
        </w:trPr>
        <w:tc>
          <w:tcPr>
            <w:cnfStyle w:val="001000000000" w:firstRow="0" w:lastRow="0" w:firstColumn="1" w:lastColumn="0" w:oddVBand="0" w:evenVBand="0" w:oddHBand="0" w:evenHBand="0" w:firstRowFirstColumn="0" w:firstRowLastColumn="0" w:lastRowFirstColumn="0" w:lastRowLastColumn="0"/>
            <w:tcW w:w="1980" w:type="dxa"/>
          </w:tcPr>
          <w:p w14:paraId="62A52F0C" w14:textId="77777777" w:rsidR="00900500" w:rsidRPr="00EA721B" w:rsidRDefault="00900500" w:rsidP="00B920BC">
            <w:pPr>
              <w:rPr>
                <w:b/>
              </w:rPr>
            </w:pPr>
            <w:bookmarkStart w:id="51" w:name="_Toc110344077"/>
            <w:bookmarkStart w:id="52" w:name="_Toc112408051"/>
            <w:bookmarkStart w:id="53" w:name="_Toc112416764"/>
            <w:r w:rsidRPr="00EA721B">
              <w:t xml:space="preserve">Benefit </w:t>
            </w:r>
          </w:p>
        </w:tc>
        <w:tc>
          <w:tcPr>
            <w:tcW w:w="7931" w:type="dxa"/>
          </w:tcPr>
          <w:p w14:paraId="760AB899" w14:textId="77777777"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rPr>
                <w:b/>
              </w:rPr>
            </w:pPr>
            <w:r w:rsidRPr="00EA721B">
              <w:t xml:space="preserve">A benefit is </w:t>
            </w:r>
            <w:proofErr w:type="gramStart"/>
            <w:r w:rsidRPr="00EA721B">
              <w:t>similar to</w:t>
            </w:r>
            <w:proofErr w:type="gramEnd"/>
            <w:r w:rsidRPr="00EA721B">
              <w:t xml:space="preserve"> a gift in that it is valuable to the receiver, however it is usually less tangible. Benefits can include preferential treatment, privileged access to confidential information, favours, discounts and loyalty programs, a new job or promotion or promises of a new job or promotion. </w:t>
            </w:r>
          </w:p>
        </w:tc>
      </w:tr>
      <w:tr w:rsidR="0041459A" w:rsidRPr="00EA721B" w14:paraId="08861F00" w14:textId="77777777" w:rsidTr="006A2F45">
        <w:trPr>
          <w:gridAfter w:val="1"/>
          <w:cnfStyle w:val="000000010000" w:firstRow="0" w:lastRow="0" w:firstColumn="0" w:lastColumn="0" w:oddVBand="0" w:evenVBand="0" w:oddHBand="0" w:evenHBand="1" w:firstRowFirstColumn="0" w:firstRowLastColumn="0" w:lastRowFirstColumn="0" w:lastRowLastColumn="0"/>
          <w:wAfter w:w="68" w:type="dxa"/>
          <w:trHeight w:val="70"/>
        </w:trPr>
        <w:tc>
          <w:tcPr>
            <w:cnfStyle w:val="001000000000" w:firstRow="0" w:lastRow="0" w:firstColumn="1" w:lastColumn="0" w:oddVBand="0" w:evenVBand="0" w:oddHBand="0" w:evenHBand="0" w:firstRowFirstColumn="0" w:firstRowLastColumn="0" w:lastRowFirstColumn="0" w:lastRowLastColumn="0"/>
            <w:tcW w:w="1980" w:type="dxa"/>
          </w:tcPr>
          <w:p w14:paraId="7DAD711C" w14:textId="62CBD97A" w:rsidR="0041459A" w:rsidRPr="00EA721B" w:rsidRDefault="0041459A" w:rsidP="00B920BC">
            <w:r>
              <w:t>Ceremonial gift</w:t>
            </w:r>
          </w:p>
        </w:tc>
        <w:tc>
          <w:tcPr>
            <w:tcW w:w="7931" w:type="dxa"/>
          </w:tcPr>
          <w:p w14:paraId="01D94DB1" w14:textId="6AD64A03" w:rsidR="00847B80" w:rsidRPr="00EA721B" w:rsidRDefault="0041459A" w:rsidP="00B920BC">
            <w:pPr>
              <w:cnfStyle w:val="000000010000" w:firstRow="0" w:lastRow="0" w:firstColumn="0" w:lastColumn="0" w:oddVBand="0" w:evenVBand="0" w:oddHBand="0" w:evenHBand="1" w:firstRowFirstColumn="0" w:firstRowLastColumn="0" w:lastRowFirstColumn="0" w:lastRowLastColumn="0"/>
            </w:pPr>
            <w:r>
              <w:t>An official gift from one organisation to another organisation. Ceremonial gifts are provided as part of the culture and practices of communities and government, within Australia or internationally.</w:t>
            </w:r>
            <w:r w:rsidR="00847B80">
              <w:t xml:space="preserve"> Ceremonial gifts are usually provided when conducting official business with delegates from another organisation or representatives of foreign governments.</w:t>
            </w:r>
          </w:p>
        </w:tc>
      </w:tr>
      <w:tr w:rsidR="00900500" w:rsidRPr="00EA721B" w14:paraId="66F02831"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79761BAC" w14:textId="77777777" w:rsidR="00900500" w:rsidRPr="00EA721B" w:rsidRDefault="00900500" w:rsidP="00B920BC">
            <w:pPr>
              <w:rPr>
                <w:b/>
              </w:rPr>
            </w:pPr>
            <w:r w:rsidRPr="00EA721B">
              <w:t xml:space="preserve">Employee </w:t>
            </w:r>
          </w:p>
        </w:tc>
        <w:tc>
          <w:tcPr>
            <w:tcW w:w="7931" w:type="dxa"/>
          </w:tcPr>
          <w:p w14:paraId="6B9C5184" w14:textId="6E2CB9B7"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rPr>
                <w:rFonts w:eastAsia="Times New Roman" w:cs="Arial"/>
                <w:lang w:val="en-US" w:eastAsia="en-AU"/>
              </w:rPr>
            </w:pPr>
            <w:r w:rsidRPr="00EA721B">
              <w:rPr>
                <w:rFonts w:eastAsia="Times New Roman" w:cs="Arial"/>
                <w:lang w:val="en-US" w:eastAsia="en-AU"/>
              </w:rPr>
              <w:t>An employee</w:t>
            </w:r>
            <w:r w:rsidR="00076F4B">
              <w:rPr>
                <w:rFonts w:eastAsia="Times New Roman" w:cs="Arial"/>
                <w:lang w:val="en-US" w:eastAsia="en-AU"/>
              </w:rPr>
              <w:t xml:space="preserve"> (public sector officer)</w:t>
            </w:r>
            <w:r w:rsidRPr="00EA721B">
              <w:rPr>
                <w:rFonts w:eastAsia="Times New Roman" w:cs="Arial"/>
                <w:lang w:val="en-US" w:eastAsia="en-AU"/>
              </w:rPr>
              <w:t xml:space="preserve"> is a person employed by the Department of Education, in a school or corporate setting, and includes ongoing, fixed term contract or casual employees. This includes school-based staff employed on ongoing, fixed term or casual contracts</w:t>
            </w:r>
            <w:r w:rsidR="0034284A">
              <w:rPr>
                <w:rFonts w:eastAsia="Times New Roman" w:cs="Arial"/>
                <w:lang w:val="en-US" w:eastAsia="en-AU"/>
              </w:rPr>
              <w:t xml:space="preserve"> with the NTPS</w:t>
            </w:r>
            <w:r w:rsidR="00B31846">
              <w:rPr>
                <w:rFonts w:eastAsia="Times New Roman" w:cs="Arial"/>
                <w:lang w:val="en-US" w:eastAsia="en-AU"/>
              </w:rPr>
              <w:t xml:space="preserve">, under the </w:t>
            </w:r>
            <w:r w:rsidR="00B31846">
              <w:rPr>
                <w:rFonts w:eastAsia="Times New Roman" w:cs="Arial"/>
                <w:i/>
                <w:iCs/>
                <w:lang w:val="en-US" w:eastAsia="en-AU"/>
              </w:rPr>
              <w:t>Public Sector Employment and Management Act 1993</w:t>
            </w:r>
            <w:r w:rsidRPr="00EA721B">
              <w:rPr>
                <w:rFonts w:eastAsia="Times New Roman" w:cs="Arial"/>
                <w:lang w:val="en-US" w:eastAsia="en-AU"/>
              </w:rPr>
              <w:t>.</w:t>
            </w:r>
          </w:p>
        </w:tc>
      </w:tr>
      <w:tr w:rsidR="00900500" w:rsidRPr="00EA721B" w14:paraId="50D9B8A4" w14:textId="77777777" w:rsidTr="006A2F45">
        <w:trPr>
          <w:gridAfter w:val="1"/>
          <w:cnfStyle w:val="000000010000" w:firstRow="0" w:lastRow="0" w:firstColumn="0" w:lastColumn="0" w:oddVBand="0" w:evenVBand="0" w:oddHBand="0" w:evenHBand="1"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7A1FE2D4" w14:textId="0BFDDA69" w:rsidR="00900500" w:rsidRPr="00EA721B" w:rsidRDefault="00900500" w:rsidP="00B920BC">
            <w:pPr>
              <w:rPr>
                <w:b/>
              </w:rPr>
            </w:pPr>
            <w:r w:rsidRPr="00EA721B">
              <w:t xml:space="preserve">Gift </w:t>
            </w:r>
          </w:p>
        </w:tc>
        <w:tc>
          <w:tcPr>
            <w:tcW w:w="7931" w:type="dxa"/>
          </w:tcPr>
          <w:p w14:paraId="27E9D694" w14:textId="7FCAC3AE" w:rsidR="00900500" w:rsidRPr="00EA721B" w:rsidRDefault="00900500" w:rsidP="00B920BC">
            <w:pPr>
              <w:cnfStyle w:val="000000010000" w:firstRow="0" w:lastRow="0" w:firstColumn="0" w:lastColumn="0" w:oddVBand="0" w:evenVBand="0" w:oddHBand="0" w:evenHBand="1" w:firstRowFirstColumn="0" w:firstRowLastColumn="0" w:lastRowFirstColumn="0" w:lastRowLastColumn="0"/>
            </w:pPr>
            <w:r w:rsidRPr="00EA721B">
              <w:t xml:space="preserve">Refers to an item given or offered </w:t>
            </w:r>
            <w:proofErr w:type="gramStart"/>
            <w:r w:rsidRPr="00EA721B">
              <w:t>in the course of</w:t>
            </w:r>
            <w:proofErr w:type="gramEnd"/>
            <w:r w:rsidRPr="00EA721B">
              <w:t xml:space="preserve"> a business relationship and includes </w:t>
            </w:r>
            <w:r w:rsidRPr="003249F5">
              <w:rPr>
                <w:rFonts w:asciiTheme="minorHAnsi" w:hAnsiTheme="minorHAnsi"/>
              </w:rPr>
              <w:t>token gifts</w:t>
            </w:r>
            <w:r w:rsidRPr="00EA721B">
              <w:t xml:space="preserve"> and </w:t>
            </w:r>
            <w:r w:rsidRPr="003249F5">
              <w:rPr>
                <w:rFonts w:asciiTheme="minorHAnsi" w:hAnsiTheme="minorHAnsi"/>
              </w:rPr>
              <w:t>substantial gifts</w:t>
            </w:r>
            <w:r w:rsidRPr="00EA721B">
              <w:t xml:space="preserve">. </w:t>
            </w:r>
          </w:p>
        </w:tc>
      </w:tr>
      <w:tr w:rsidR="00900500" w:rsidRPr="00EA721B" w14:paraId="64001391"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8731ED8" w14:textId="77777777" w:rsidR="00900500" w:rsidRPr="00EA721B" w:rsidRDefault="00900500" w:rsidP="00B920BC">
            <w:pPr>
              <w:rPr>
                <w:b/>
                <w:caps/>
              </w:rPr>
            </w:pPr>
            <w:r w:rsidRPr="00EA721B">
              <w:t xml:space="preserve">Gifts and benefits register </w:t>
            </w:r>
          </w:p>
        </w:tc>
        <w:tc>
          <w:tcPr>
            <w:tcW w:w="7931" w:type="dxa"/>
            <w:shd w:val="clear" w:color="auto" w:fill="auto"/>
          </w:tcPr>
          <w:p w14:paraId="33732931" w14:textId="213AF462"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pPr>
            <w:r w:rsidRPr="00EA721B">
              <w:t xml:space="preserve">The gifts and benefits register </w:t>
            </w:r>
            <w:proofErr w:type="gramStart"/>
            <w:r w:rsidRPr="00EA721B">
              <w:t>is</w:t>
            </w:r>
            <w:proofErr w:type="gramEnd"/>
            <w:r w:rsidRPr="00EA721B">
              <w:t xml:space="preserve"> maintained by the Quality Assurance Services Unit and records the details of the gift</w:t>
            </w:r>
            <w:r w:rsidR="005859D3">
              <w:t>/benefit</w:t>
            </w:r>
            <w:r w:rsidRPr="00EA721B">
              <w:t xml:space="preserve">, donor, recipient (employee) and the </w:t>
            </w:r>
            <w:r w:rsidR="005A5BA3">
              <w:t>CE or principals’</w:t>
            </w:r>
            <w:r w:rsidRPr="00EA721B">
              <w:t xml:space="preserve"> decision regarding the gifts and benefits. </w:t>
            </w:r>
          </w:p>
        </w:tc>
      </w:tr>
      <w:tr w:rsidR="00900500" w:rsidRPr="00EA721B" w14:paraId="395693DB" w14:textId="77777777" w:rsidTr="00702F1D">
        <w:trPr>
          <w:gridAfter w:val="1"/>
          <w:cnfStyle w:val="000000010000" w:firstRow="0" w:lastRow="0" w:firstColumn="0" w:lastColumn="0" w:oddVBand="0" w:evenVBand="0" w:oddHBand="0" w:evenHBand="1" w:firstRowFirstColumn="0" w:firstRowLastColumn="0" w:lastRowFirstColumn="0" w:lastRowLastColumn="0"/>
          <w:wAfter w:w="68" w:type="dxa"/>
          <w:trHeight w:val="70"/>
        </w:trPr>
        <w:tc>
          <w:tcPr>
            <w:cnfStyle w:val="001000000000" w:firstRow="0" w:lastRow="0" w:firstColumn="1" w:lastColumn="0" w:oddVBand="0" w:evenVBand="0" w:oddHBand="0" w:evenHBand="0" w:firstRowFirstColumn="0" w:firstRowLastColumn="0" w:lastRowFirstColumn="0" w:lastRowLastColumn="0"/>
            <w:tcW w:w="1980" w:type="dxa"/>
          </w:tcPr>
          <w:p w14:paraId="3F1BB7EE" w14:textId="77777777" w:rsidR="00900500" w:rsidRPr="00EA721B" w:rsidRDefault="00900500" w:rsidP="00B920BC">
            <w:pPr>
              <w:rPr>
                <w:b/>
              </w:rPr>
            </w:pPr>
            <w:r w:rsidRPr="00EA721B">
              <w:t xml:space="preserve">Gifts of influence </w:t>
            </w:r>
          </w:p>
        </w:tc>
        <w:tc>
          <w:tcPr>
            <w:tcW w:w="7931" w:type="dxa"/>
          </w:tcPr>
          <w:p w14:paraId="256BF303" w14:textId="46E8589D" w:rsidR="00900500" w:rsidRPr="00EA721B" w:rsidRDefault="00900500" w:rsidP="00B920BC">
            <w:pPr>
              <w:cnfStyle w:val="000000010000" w:firstRow="0" w:lastRow="0" w:firstColumn="0" w:lastColumn="0" w:oddVBand="0" w:evenVBand="0" w:oddHBand="0" w:evenHBand="1" w:firstRowFirstColumn="0" w:firstRowLastColumn="0" w:lastRowFirstColumn="0" w:lastRowLastColumn="0"/>
            </w:pPr>
            <w:r w:rsidRPr="00EA721B">
              <w:t>A gift or benefit intended to secure the favour or influence of a</w:t>
            </w:r>
            <w:r w:rsidR="0084758B">
              <w:t>n employee</w:t>
            </w:r>
            <w:r w:rsidRPr="00EA721B">
              <w:t>.</w:t>
            </w:r>
          </w:p>
        </w:tc>
      </w:tr>
      <w:tr w:rsidR="00900500" w:rsidRPr="00EA721B" w14:paraId="03A6FEA3"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49730343" w14:textId="0EE74095" w:rsidR="00900500" w:rsidRPr="00EA721B" w:rsidRDefault="00900500" w:rsidP="00B920BC">
            <w:pPr>
              <w:rPr>
                <w:b/>
              </w:rPr>
            </w:pPr>
            <w:r w:rsidRPr="00EA721B">
              <w:t xml:space="preserve">Gifts of no retail value </w:t>
            </w:r>
            <w:r w:rsidR="00D95F85">
              <w:t>(school</w:t>
            </w:r>
            <w:r w:rsidR="00702F1D">
              <w:t>-</w:t>
            </w:r>
            <w:r w:rsidR="00D95F85">
              <w:t>based staff)</w:t>
            </w:r>
          </w:p>
        </w:tc>
        <w:tc>
          <w:tcPr>
            <w:tcW w:w="7931" w:type="dxa"/>
          </w:tcPr>
          <w:p w14:paraId="2A4DBF0C" w14:textId="187B2249"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rPr>
                <w:lang w:val="en-US"/>
              </w:rPr>
            </w:pPr>
            <w:r w:rsidRPr="00EA721B" w:rsidDel="005B3E50">
              <w:t xml:space="preserve">Gifts </w:t>
            </w:r>
            <w:r w:rsidRPr="00EA721B">
              <w:t xml:space="preserve">or benefits that have no retail value. </w:t>
            </w:r>
            <w:r w:rsidR="00797104">
              <w:t>These include such things as home-made mementos or food items</w:t>
            </w:r>
            <w:r w:rsidR="00D95F85">
              <w:t xml:space="preserve"> and small value items.</w:t>
            </w:r>
          </w:p>
        </w:tc>
      </w:tr>
      <w:tr w:rsidR="00900500" w:rsidRPr="00EA721B" w14:paraId="31AFB74F" w14:textId="77777777" w:rsidTr="00702F1D">
        <w:trPr>
          <w:gridAfter w:val="1"/>
          <w:cnfStyle w:val="000000010000" w:firstRow="0" w:lastRow="0" w:firstColumn="0" w:lastColumn="0" w:oddVBand="0" w:evenVBand="0" w:oddHBand="0" w:evenHBand="1"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38836D6F" w14:textId="77777777" w:rsidR="00900500" w:rsidRPr="00EA721B" w:rsidRDefault="00900500" w:rsidP="00B920BC">
            <w:pPr>
              <w:rPr>
                <w:b/>
              </w:rPr>
            </w:pPr>
            <w:r w:rsidRPr="00EA721B">
              <w:t xml:space="preserve">Modest hospitality </w:t>
            </w:r>
          </w:p>
        </w:tc>
        <w:tc>
          <w:tcPr>
            <w:tcW w:w="7931" w:type="dxa"/>
          </w:tcPr>
          <w:p w14:paraId="0FA11502" w14:textId="4D020F2C" w:rsidR="00900500" w:rsidRPr="00EA721B" w:rsidRDefault="00900500" w:rsidP="00B920BC">
            <w:pPr>
              <w:cnfStyle w:val="000000010000" w:firstRow="0" w:lastRow="0" w:firstColumn="0" w:lastColumn="0" w:oddVBand="0" w:evenVBand="0" w:oddHBand="0" w:evenHBand="1" w:firstRowFirstColumn="0" w:firstRowLastColumn="0" w:lastRowFirstColumn="0" w:lastRowLastColumn="0"/>
            </w:pPr>
            <w:r w:rsidRPr="00EA721B">
              <w:rPr>
                <w:iCs/>
                <w:color w:val="000000"/>
              </w:rPr>
              <w:t>R</w:t>
            </w:r>
            <w:r w:rsidRPr="00EA721B">
              <w:t xml:space="preserve">efers to light refreshments </w:t>
            </w:r>
            <w:r w:rsidR="00797104">
              <w:t>such as</w:t>
            </w:r>
            <w:r w:rsidR="00797104" w:rsidRPr="00EA721B">
              <w:t xml:space="preserve"> </w:t>
            </w:r>
            <w:r w:rsidRPr="00EA721B">
              <w:t>tea, coffee, biscuits</w:t>
            </w:r>
            <w:r w:rsidR="00F470B9">
              <w:t xml:space="preserve"> and light lunch</w:t>
            </w:r>
            <w:r w:rsidRPr="00EA721B">
              <w:t xml:space="preserve"> provided they are associated with work meetings, conferences, and ceremonies</w:t>
            </w:r>
          </w:p>
        </w:tc>
      </w:tr>
      <w:tr w:rsidR="00900500" w:rsidRPr="00EA721B" w14:paraId="1E6B0402"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3D181369" w14:textId="77777777" w:rsidR="00900500" w:rsidRPr="00EA721B" w:rsidRDefault="00900500" w:rsidP="00B920BC">
            <w:pPr>
              <w:rPr>
                <w:b/>
              </w:rPr>
            </w:pPr>
            <w:r w:rsidRPr="00EA721B">
              <w:lastRenderedPageBreak/>
              <w:t xml:space="preserve">Nominated recipient </w:t>
            </w:r>
          </w:p>
        </w:tc>
        <w:tc>
          <w:tcPr>
            <w:tcW w:w="7931" w:type="dxa"/>
          </w:tcPr>
          <w:p w14:paraId="1F586D6F" w14:textId="61BF174E"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pPr>
            <w:r w:rsidRPr="00EA721B">
              <w:t>The department’s nominated recipient is the primary contact for ICAC matters pursuant to section 97 of the ICAC Act.</w:t>
            </w:r>
          </w:p>
        </w:tc>
      </w:tr>
      <w:tr w:rsidR="00900500" w:rsidRPr="00EA721B" w14:paraId="47A3D47D" w14:textId="77777777" w:rsidTr="00702F1D">
        <w:trPr>
          <w:gridAfter w:val="1"/>
          <w:cnfStyle w:val="000000010000" w:firstRow="0" w:lastRow="0" w:firstColumn="0" w:lastColumn="0" w:oddVBand="0" w:evenVBand="0" w:oddHBand="0" w:evenHBand="1"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0A857B8D" w14:textId="77777777" w:rsidR="00900500" w:rsidRPr="00EA721B" w:rsidRDefault="00900500" w:rsidP="00B920BC">
            <w:pPr>
              <w:rPr>
                <w:b/>
              </w:rPr>
            </w:pPr>
            <w:r w:rsidRPr="00EA721B">
              <w:t xml:space="preserve">Public duty </w:t>
            </w:r>
          </w:p>
        </w:tc>
        <w:tc>
          <w:tcPr>
            <w:tcW w:w="7931" w:type="dxa"/>
          </w:tcPr>
          <w:p w14:paraId="0D27B6FE" w14:textId="1449D7D7" w:rsidR="00900500" w:rsidRPr="00EA721B" w:rsidRDefault="00900500" w:rsidP="00B920BC">
            <w:pPr>
              <w:cnfStyle w:val="000000010000" w:firstRow="0" w:lastRow="0" w:firstColumn="0" w:lastColumn="0" w:oddVBand="0" w:evenVBand="0" w:oddHBand="0" w:evenHBand="1" w:firstRowFirstColumn="0" w:firstRowLastColumn="0" w:lastRowFirstColumn="0" w:lastRowLastColumn="0"/>
              <w:rPr>
                <w:lang w:eastAsia="en-AU"/>
              </w:rPr>
            </w:pPr>
            <w:r w:rsidRPr="00EA721B">
              <w:rPr>
                <w:bCs/>
                <w:lang w:eastAsia="en-AU"/>
              </w:rPr>
              <w:t>Public duty</w:t>
            </w:r>
            <w:r w:rsidRPr="00EA721B">
              <w:rPr>
                <w:lang w:eastAsia="en-AU"/>
              </w:rPr>
              <w:t xml:space="preserve"> is the responsibility of public sector employees to put the public interest above their own personal or private interests when carrying out their official duties.</w:t>
            </w:r>
          </w:p>
        </w:tc>
      </w:tr>
      <w:tr w:rsidR="00900500" w14:paraId="0E3B3077"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731B8B4F" w14:textId="7A4F9575" w:rsidR="00900500" w:rsidRPr="00EA721B" w:rsidRDefault="00900500" w:rsidP="00B920BC">
            <w:pPr>
              <w:rPr>
                <w:b/>
              </w:rPr>
            </w:pPr>
            <w:r w:rsidRPr="00EA721B">
              <w:t xml:space="preserve">Public </w:t>
            </w:r>
            <w:r w:rsidR="0084758B">
              <w:t xml:space="preserve">sector </w:t>
            </w:r>
            <w:r w:rsidRPr="00EA721B">
              <w:t xml:space="preserve">officer </w:t>
            </w:r>
          </w:p>
        </w:tc>
        <w:tc>
          <w:tcPr>
            <w:tcW w:w="7931" w:type="dxa"/>
          </w:tcPr>
          <w:p w14:paraId="02BC55FB" w14:textId="6B3DBED8" w:rsidR="00900500" w:rsidRPr="00EA721B" w:rsidRDefault="00900500" w:rsidP="00B920BC">
            <w:pPr>
              <w:cnfStyle w:val="000000000000" w:firstRow="0" w:lastRow="0" w:firstColumn="0" w:lastColumn="0" w:oddVBand="0" w:evenVBand="0" w:oddHBand="0" w:evenHBand="0" w:firstRowFirstColumn="0" w:firstRowLastColumn="0" w:lastRowFirstColumn="0" w:lastRowLastColumn="0"/>
            </w:pPr>
            <w:r w:rsidRPr="00EA721B">
              <w:rPr>
                <w:lang w:val="en-US"/>
              </w:rPr>
              <w:t xml:space="preserve">A person employed by the </w:t>
            </w:r>
            <w:r w:rsidR="00EB2006">
              <w:rPr>
                <w:lang w:val="en-US"/>
              </w:rPr>
              <w:t>NTPS</w:t>
            </w:r>
            <w:r w:rsidR="00B31846">
              <w:rPr>
                <w:lang w:val="en-US"/>
              </w:rPr>
              <w:t xml:space="preserve"> under the </w:t>
            </w:r>
            <w:r w:rsidR="00B31846" w:rsidRPr="00D5289D">
              <w:rPr>
                <w:i/>
                <w:iCs/>
                <w:lang w:val="en-US"/>
              </w:rPr>
              <w:t>Public Sector Employment and Management Act</w:t>
            </w:r>
            <w:r w:rsidR="00B31846">
              <w:rPr>
                <w:i/>
                <w:iCs/>
                <w:lang w:val="en-US"/>
              </w:rPr>
              <w:t xml:space="preserve"> 1993</w:t>
            </w:r>
            <w:r w:rsidR="00B31846">
              <w:rPr>
                <w:lang w:val="en-US"/>
              </w:rPr>
              <w:t xml:space="preserve">, are </w:t>
            </w:r>
            <w:r w:rsidRPr="00EA721B">
              <w:rPr>
                <w:lang w:val="en-US"/>
              </w:rPr>
              <w:t>referred to as employees in this policy.</w:t>
            </w:r>
          </w:p>
        </w:tc>
      </w:tr>
      <w:tr w:rsidR="00843001" w14:paraId="04CA4F65" w14:textId="77777777" w:rsidTr="00702F1D">
        <w:trPr>
          <w:gridAfter w:val="1"/>
          <w:cnfStyle w:val="000000010000" w:firstRow="0" w:lastRow="0" w:firstColumn="0" w:lastColumn="0" w:oddVBand="0" w:evenVBand="0" w:oddHBand="0" w:evenHBand="1"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38F038D8" w14:textId="22BAACCD" w:rsidR="00843001" w:rsidRPr="00EA721B" w:rsidRDefault="00843001" w:rsidP="00B920BC">
            <w:r>
              <w:t>School-based staff</w:t>
            </w:r>
          </w:p>
        </w:tc>
        <w:tc>
          <w:tcPr>
            <w:tcW w:w="7931" w:type="dxa"/>
          </w:tcPr>
          <w:p w14:paraId="72C182F8" w14:textId="33594409" w:rsidR="00843001" w:rsidRPr="00EA721B" w:rsidRDefault="00843001" w:rsidP="00B920BC">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Are employed by the Department of Education in a school on </w:t>
            </w:r>
            <w:r w:rsidR="00076F4B">
              <w:rPr>
                <w:lang w:val="en-US"/>
              </w:rPr>
              <w:t xml:space="preserve">an </w:t>
            </w:r>
            <w:r>
              <w:rPr>
                <w:lang w:val="en-US"/>
              </w:rPr>
              <w:t xml:space="preserve">going, fixed term or casual contract. They are referred to throughout </w:t>
            </w:r>
            <w:r w:rsidR="00076F4B">
              <w:rPr>
                <w:lang w:val="en-US"/>
              </w:rPr>
              <w:t>this policy as employees.</w:t>
            </w:r>
          </w:p>
        </w:tc>
      </w:tr>
      <w:tr w:rsidR="00F206B2" w14:paraId="56D01D70" w14:textId="77777777" w:rsidTr="006A2F45">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E937E78" w14:textId="1A21381E" w:rsidR="00F206B2" w:rsidRDefault="00F206B2" w:rsidP="00B920BC">
            <w:r>
              <w:t>School Bod</w:t>
            </w:r>
            <w:r w:rsidR="006A2F45">
              <w:t>ies</w:t>
            </w:r>
          </w:p>
        </w:tc>
        <w:tc>
          <w:tcPr>
            <w:tcW w:w="7999" w:type="dxa"/>
            <w:gridSpan w:val="2"/>
            <w:shd w:val="clear" w:color="auto" w:fill="auto"/>
          </w:tcPr>
          <w:p w14:paraId="7B67C3D1" w14:textId="71C95AEB" w:rsidR="00F206B2" w:rsidRDefault="006A2F45" w:rsidP="00B920BC">
            <w:pPr>
              <w:cnfStyle w:val="000000000000" w:firstRow="0" w:lastRow="0" w:firstColumn="0" w:lastColumn="0" w:oddVBand="0" w:evenVBand="0" w:oddHBand="0" w:evenHBand="0" w:firstRowFirstColumn="0" w:firstRowLastColumn="0" w:lastRowFirstColumn="0" w:lastRowLastColumn="0"/>
              <w:rPr>
                <w:lang w:val="en-US"/>
              </w:rPr>
            </w:pPr>
            <w:r>
              <w:rPr>
                <w:lang w:val="en-US"/>
              </w:rPr>
              <w:t>School bodies is the single term used throughout this policy and the guideline, to bring together both school management council members, school representative body members and their employees.</w:t>
            </w:r>
          </w:p>
        </w:tc>
      </w:tr>
      <w:tr w:rsidR="006A2F45" w14:paraId="05AE8FFD" w14:textId="77777777" w:rsidTr="00702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C0DABD" w14:textId="55AF10BA" w:rsidR="006A2F45" w:rsidRDefault="006A2F45" w:rsidP="00B920BC">
            <w:r>
              <w:t>School Body employees</w:t>
            </w:r>
          </w:p>
        </w:tc>
        <w:tc>
          <w:tcPr>
            <w:tcW w:w="7999" w:type="dxa"/>
            <w:gridSpan w:val="2"/>
          </w:tcPr>
          <w:p w14:paraId="32947DE5" w14:textId="329359CE" w:rsidR="006A2F45" w:rsidRDefault="006A2F45" w:rsidP="00B920BC">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Employees of a school management council or school representative body in accordance with the </w:t>
            </w:r>
            <w:r>
              <w:rPr>
                <w:i/>
                <w:iCs/>
                <w:lang w:val="en-US"/>
              </w:rPr>
              <w:t xml:space="preserve">Education Act 2015 </w:t>
            </w:r>
            <w:r w:rsidRPr="00996EF0">
              <w:rPr>
                <w:lang w:val="en-US"/>
              </w:rPr>
              <w:t>section 107(1)(k) and 119(1)(g)</w:t>
            </w:r>
            <w:r>
              <w:rPr>
                <w:lang w:val="en-US"/>
              </w:rPr>
              <w:t xml:space="preserve"> under the</w:t>
            </w:r>
            <w:r>
              <w:rPr>
                <w:i/>
                <w:iCs/>
                <w:lang w:val="en-US"/>
              </w:rPr>
              <w:t xml:space="preserve"> Fair Work Act 2009 </w:t>
            </w:r>
            <w:r>
              <w:rPr>
                <w:lang w:val="en-US"/>
              </w:rPr>
              <w:t>(Cth) and any relevant award.</w:t>
            </w:r>
          </w:p>
        </w:tc>
      </w:tr>
      <w:tr w:rsidR="005A3872" w14:paraId="48108D1C" w14:textId="77777777" w:rsidTr="006A2F45">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C38E298" w14:textId="12726633" w:rsidR="005A3872" w:rsidRDefault="005A3872" w:rsidP="00B920BC">
            <w:r>
              <w:t>School Management Council</w:t>
            </w:r>
          </w:p>
        </w:tc>
        <w:tc>
          <w:tcPr>
            <w:tcW w:w="7999" w:type="dxa"/>
            <w:gridSpan w:val="2"/>
            <w:shd w:val="clear" w:color="auto" w:fill="auto"/>
          </w:tcPr>
          <w:p w14:paraId="0D59C613" w14:textId="30581A73" w:rsidR="005A3872" w:rsidRDefault="006A2F45" w:rsidP="00B920BC">
            <w:pPr>
              <w:cnfStyle w:val="000000000000" w:firstRow="0" w:lastRow="0" w:firstColumn="0" w:lastColumn="0" w:oddVBand="0" w:evenVBand="0" w:oddHBand="0" w:evenHBand="0" w:firstRowFirstColumn="0" w:firstRowLastColumn="0" w:lastRowFirstColumn="0" w:lastRowLastColumn="0"/>
              <w:rPr>
                <w:lang w:val="en-US"/>
              </w:rPr>
            </w:pPr>
            <w:r>
              <w:rPr>
                <w:lang w:val="en-US"/>
              </w:rPr>
              <w:t>Is a school management council established under section 118(2) of the Act. The school management council can be referred to as a multi-school management council.</w:t>
            </w:r>
          </w:p>
        </w:tc>
      </w:tr>
      <w:tr w:rsidR="005A3872" w14:paraId="611CC2C2" w14:textId="77777777" w:rsidTr="00702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D7AB0B" w14:textId="75422F28" w:rsidR="005A3872" w:rsidRDefault="005A3872" w:rsidP="00B920BC">
            <w:r>
              <w:t>School Representative Body</w:t>
            </w:r>
          </w:p>
        </w:tc>
        <w:tc>
          <w:tcPr>
            <w:tcW w:w="7999" w:type="dxa"/>
            <w:gridSpan w:val="2"/>
          </w:tcPr>
          <w:p w14:paraId="19C97867" w14:textId="3929F435" w:rsidR="005A3872" w:rsidRDefault="006A2F45" w:rsidP="00B920BC">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Is a school representative body established under section 103(2) of the Act. The school representative body can be referred to as an </w:t>
            </w:r>
            <w:r w:rsidR="005A5BA3">
              <w:rPr>
                <w:lang w:val="en-US"/>
              </w:rPr>
              <w:t>independent public-school board</w:t>
            </w:r>
            <w:r>
              <w:rPr>
                <w:lang w:val="en-US"/>
              </w:rPr>
              <w:t>, school council or joint school representative body.</w:t>
            </w:r>
          </w:p>
        </w:tc>
      </w:tr>
      <w:tr w:rsidR="00E274FC" w14:paraId="33BED9E4" w14:textId="77777777" w:rsidTr="006A2F45">
        <w:trPr>
          <w:gridAfter w:val="1"/>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3289B20A" w14:textId="0F8B877D" w:rsidR="00E274FC" w:rsidRPr="00EA721B" w:rsidRDefault="00E274FC" w:rsidP="00B920BC">
            <w:r>
              <w:t>Substantial gift</w:t>
            </w:r>
          </w:p>
        </w:tc>
        <w:tc>
          <w:tcPr>
            <w:tcW w:w="7931" w:type="dxa"/>
          </w:tcPr>
          <w:p w14:paraId="677FFAA1" w14:textId="6E7E38EE" w:rsidR="00E274FC" w:rsidRPr="00EA721B" w:rsidRDefault="00F470B9" w:rsidP="00B920BC">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 gift of considerable value </w:t>
            </w:r>
            <w:r w:rsidR="00A67977">
              <w:rPr>
                <w:lang w:val="en-US"/>
              </w:rPr>
              <w:t xml:space="preserve">that is </w:t>
            </w:r>
            <w:r>
              <w:rPr>
                <w:lang w:val="en-US"/>
              </w:rPr>
              <w:t>worth</w:t>
            </w:r>
            <w:r w:rsidR="008469EF">
              <w:rPr>
                <w:lang w:val="en-US"/>
              </w:rPr>
              <w:t xml:space="preserve"> more than $100</w:t>
            </w:r>
          </w:p>
        </w:tc>
      </w:tr>
      <w:tr w:rsidR="00132F26" w:rsidRPr="00EA721B" w14:paraId="51F5C4D5" w14:textId="77777777" w:rsidTr="00702F1D">
        <w:trPr>
          <w:gridAfter w:val="1"/>
          <w:cnfStyle w:val="000000010000" w:firstRow="0" w:lastRow="0" w:firstColumn="0" w:lastColumn="0" w:oddVBand="0" w:evenVBand="0" w:oddHBand="0" w:evenHBand="1"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1980" w:type="dxa"/>
          </w:tcPr>
          <w:p w14:paraId="71D6BB01" w14:textId="77777777" w:rsidR="00847B80" w:rsidRPr="00EA721B" w:rsidRDefault="00847B80" w:rsidP="00300ADC">
            <w:pPr>
              <w:rPr>
                <w:b/>
              </w:rPr>
            </w:pPr>
            <w:r w:rsidRPr="00EA721B">
              <w:t>Token gift</w:t>
            </w:r>
          </w:p>
        </w:tc>
        <w:tc>
          <w:tcPr>
            <w:tcW w:w="7931" w:type="dxa"/>
          </w:tcPr>
          <w:p w14:paraId="55D11A96" w14:textId="588D8D69" w:rsidR="00847B80" w:rsidRPr="00EA721B" w:rsidRDefault="00847B80" w:rsidP="00300ADC">
            <w:pPr>
              <w:cnfStyle w:val="000000010000" w:firstRow="0" w:lastRow="0" w:firstColumn="0" w:lastColumn="0" w:oddVBand="0" w:evenVBand="0" w:oddHBand="0" w:evenHBand="1" w:firstRowFirstColumn="0" w:firstRowLastColumn="0" w:lastRowFirstColumn="0" w:lastRowLastColumn="0"/>
            </w:pPr>
            <w:r w:rsidRPr="00EA721B">
              <w:t>A token gift is usually offered in a business situation and is often mass produced (</w:t>
            </w:r>
            <w:r w:rsidR="00ED7738">
              <w:t>For example</w:t>
            </w:r>
            <w:r w:rsidRPr="00EA721B">
              <w:t xml:space="preserve">, pens, cups, mugs, calendars, stationery, or items with company logo on them). Employees may use their discretion in accepting token gifts. No approvals or </w:t>
            </w:r>
            <w:r w:rsidR="002C4CC6">
              <w:t>form</w:t>
            </w:r>
            <w:r w:rsidR="002C4CC6" w:rsidRPr="00EA721B">
              <w:t xml:space="preserve">s </w:t>
            </w:r>
            <w:r w:rsidRPr="00EA721B">
              <w:t>are required.</w:t>
            </w:r>
          </w:p>
        </w:tc>
      </w:tr>
    </w:tbl>
    <w:p w14:paraId="193CEA99" w14:textId="77777777" w:rsidR="00805068" w:rsidRPr="005A3872" w:rsidRDefault="00805068" w:rsidP="005A3872">
      <w:pPr>
        <w:pStyle w:val="Heading1"/>
        <w:rPr>
          <w:rFonts w:eastAsia="Times New Roman"/>
        </w:rPr>
      </w:pPr>
      <w:bookmarkStart w:id="54" w:name="_Toc112416797"/>
      <w:bookmarkStart w:id="55" w:name="_Toc170293780"/>
      <w:bookmarkEnd w:id="51"/>
      <w:bookmarkEnd w:id="52"/>
      <w:bookmarkEnd w:id="53"/>
      <w:r w:rsidRPr="005A3872">
        <w:rPr>
          <w:rFonts w:eastAsia="Times New Roman"/>
        </w:rPr>
        <w:t>Related policy, legislation, and documents</w:t>
      </w:r>
      <w:bookmarkEnd w:id="54"/>
      <w:bookmarkEnd w:id="55"/>
    </w:p>
    <w:p w14:paraId="5100A0CF" w14:textId="77777777" w:rsidR="00805068" w:rsidRPr="00805068" w:rsidRDefault="00805068" w:rsidP="00805068">
      <w:pPr>
        <w:numPr>
          <w:ilvl w:val="1"/>
          <w:numId w:val="3"/>
        </w:numPr>
        <w:spacing w:before="240"/>
        <w:outlineLvl w:val="1"/>
        <w:rPr>
          <w:rFonts w:ascii="Lato Semibold" w:eastAsia="Times New Roman" w:hAnsi="Lato Semibold"/>
          <w:bCs/>
          <w:iCs/>
          <w:color w:val="454347"/>
          <w:sz w:val="32"/>
          <w:szCs w:val="32"/>
        </w:rPr>
      </w:pPr>
      <w:bookmarkStart w:id="56" w:name="_Toc112416798"/>
      <w:bookmarkStart w:id="57" w:name="_Toc170293781"/>
      <w:r w:rsidRPr="00805068">
        <w:rPr>
          <w:rFonts w:ascii="Lato Semibold" w:eastAsia="Times New Roman" w:hAnsi="Lato Semibold"/>
          <w:bCs/>
          <w:iCs/>
          <w:color w:val="454347"/>
          <w:sz w:val="32"/>
          <w:szCs w:val="32"/>
        </w:rPr>
        <w:t>Legislation</w:t>
      </w:r>
      <w:bookmarkEnd w:id="56"/>
      <w:bookmarkEnd w:id="57"/>
    </w:p>
    <w:p w14:paraId="6EA73DEE" w14:textId="77777777" w:rsidR="00805068" w:rsidRPr="00805068" w:rsidRDefault="000B3EF8" w:rsidP="00805068">
      <w:pPr>
        <w:rPr>
          <w:rFonts w:cs="Arial"/>
          <w:i/>
          <w:iCs/>
        </w:rPr>
      </w:pPr>
      <w:hyperlink r:id="rId23" w:history="1">
        <w:r w:rsidR="00805068" w:rsidRPr="00805068">
          <w:rPr>
            <w:rFonts w:cs="Arial"/>
            <w:i/>
            <w:iCs/>
            <w:color w:val="0563C1"/>
            <w:u w:val="single"/>
          </w:rPr>
          <w:t>Fringe Benefits Tax Assessment Act 1986</w:t>
        </w:r>
      </w:hyperlink>
    </w:p>
    <w:p w14:paraId="20FFBCD0" w14:textId="741D9819" w:rsidR="00805068" w:rsidRPr="00F06573" w:rsidRDefault="000B3EF8" w:rsidP="00805068">
      <w:pPr>
        <w:rPr>
          <w:rFonts w:cs="Arial"/>
          <w:i/>
          <w:iCs/>
          <w:color w:val="0563C1"/>
          <w:u w:val="single"/>
        </w:rPr>
      </w:pPr>
      <w:hyperlink r:id="rId24" w:history="1">
        <w:r w:rsidR="00805068" w:rsidRPr="00805068">
          <w:rPr>
            <w:rFonts w:cs="Arial"/>
            <w:i/>
            <w:iCs/>
            <w:color w:val="0563C1"/>
            <w:u w:val="single"/>
          </w:rPr>
          <w:t>Independent Commissioner Against Corruption Act 2017</w:t>
        </w:r>
      </w:hyperlink>
    </w:p>
    <w:p w14:paraId="4480AEA8" w14:textId="77777777" w:rsidR="00F06573" w:rsidRPr="00F06573" w:rsidRDefault="000B3EF8" w:rsidP="00F06573">
      <w:pPr>
        <w:rPr>
          <w:rStyle w:val="Hyperlink"/>
          <w:i/>
          <w:iCs/>
        </w:rPr>
      </w:pPr>
      <w:hyperlink r:id="rId25" w:history="1">
        <w:r w:rsidR="00F06573" w:rsidRPr="00F06573">
          <w:rPr>
            <w:rStyle w:val="Hyperlink"/>
            <w:i/>
            <w:iCs/>
          </w:rPr>
          <w:t>Public Sector Employment and Management Act 1993</w:t>
        </w:r>
      </w:hyperlink>
    </w:p>
    <w:p w14:paraId="344873DC" w14:textId="77777777" w:rsidR="00805068" w:rsidRPr="00805068" w:rsidRDefault="00805068" w:rsidP="00805068">
      <w:pPr>
        <w:numPr>
          <w:ilvl w:val="1"/>
          <w:numId w:val="3"/>
        </w:numPr>
        <w:spacing w:before="240"/>
        <w:outlineLvl w:val="1"/>
        <w:rPr>
          <w:rFonts w:ascii="Lato Semibold" w:eastAsia="Times New Roman" w:hAnsi="Lato Semibold"/>
          <w:bCs/>
          <w:iCs/>
          <w:color w:val="454347"/>
          <w:sz w:val="32"/>
          <w:szCs w:val="32"/>
        </w:rPr>
      </w:pPr>
      <w:bookmarkStart w:id="58" w:name="_Toc112416799"/>
      <w:bookmarkStart w:id="59" w:name="_Toc170293782"/>
      <w:r w:rsidRPr="00805068">
        <w:rPr>
          <w:rFonts w:ascii="Lato Semibold" w:eastAsia="Times New Roman" w:hAnsi="Lato Semibold"/>
          <w:bCs/>
          <w:iCs/>
          <w:color w:val="454347"/>
          <w:sz w:val="32"/>
          <w:szCs w:val="32"/>
        </w:rPr>
        <w:t>Policy</w:t>
      </w:r>
      <w:bookmarkEnd w:id="58"/>
      <w:bookmarkEnd w:id="59"/>
    </w:p>
    <w:p w14:paraId="26D4AFC2" w14:textId="77777777" w:rsidR="007A664B" w:rsidRDefault="000B3EF8" w:rsidP="007A664B">
      <w:pPr>
        <w:rPr>
          <w:color w:val="0563C1"/>
          <w:u w:val="single"/>
        </w:rPr>
      </w:pPr>
      <w:hyperlink r:id="rId26" w:history="1">
        <w:r w:rsidR="00805068" w:rsidRPr="00805068">
          <w:rPr>
            <w:color w:val="0563C1"/>
            <w:u w:val="single"/>
          </w:rPr>
          <w:t>Corporate tax policy advice no. 6: Fringe benefits tax application to gifts received by NTG employees</w:t>
        </w:r>
      </w:hyperlink>
    </w:p>
    <w:p w14:paraId="06FAEE93" w14:textId="6DD53164" w:rsidR="007A664B" w:rsidRDefault="000B3EF8" w:rsidP="007A664B">
      <w:pPr>
        <w:rPr>
          <w:color w:val="0563C1"/>
          <w:u w:val="single"/>
        </w:rPr>
      </w:pPr>
      <w:hyperlink r:id="rId27" w:history="1">
        <w:r w:rsidR="007A664B" w:rsidRPr="00805068">
          <w:rPr>
            <w:color w:val="0563C1"/>
            <w:u w:val="single"/>
          </w:rPr>
          <w:t>Office of the Commissioner for Public Employment, Employment Instruction 12 – Code of Conduct</w:t>
        </w:r>
      </w:hyperlink>
    </w:p>
    <w:p w14:paraId="25DE5CF2" w14:textId="6B91CC1F" w:rsidR="00943AF3" w:rsidRDefault="00943AF3" w:rsidP="00943AF3">
      <w:pPr>
        <w:pStyle w:val="Heading3"/>
      </w:pPr>
      <w:r>
        <w:t>Department of Education – Policy and advisory library</w:t>
      </w:r>
    </w:p>
    <w:p w14:paraId="428B7FF5" w14:textId="0C56FFE3" w:rsidR="009E7B14" w:rsidRDefault="000B3EF8" w:rsidP="00805068">
      <w:hyperlink r:id="rId28" w:history="1">
        <w:r w:rsidR="009E7B14" w:rsidRPr="007A664B">
          <w:rPr>
            <w:rStyle w:val="Hyperlink"/>
          </w:rPr>
          <w:t>Conflict of interest policy and procedures</w:t>
        </w:r>
      </w:hyperlink>
      <w:r w:rsidR="009E7B14">
        <w:t xml:space="preserve"> </w:t>
      </w:r>
    </w:p>
    <w:p w14:paraId="060E136D" w14:textId="3CC260BA" w:rsidR="009E7B14" w:rsidRDefault="000B3EF8" w:rsidP="00805068">
      <w:hyperlink r:id="rId29" w:history="1">
        <w:r w:rsidR="009E7B14" w:rsidRPr="007A664B">
          <w:rPr>
            <w:rStyle w:val="Hyperlink"/>
          </w:rPr>
          <w:t>Fraud control policy and framework</w:t>
        </w:r>
      </w:hyperlink>
    </w:p>
    <w:p w14:paraId="1C9E9989" w14:textId="5406EC0E" w:rsidR="00805068" w:rsidRPr="00805068" w:rsidRDefault="00805068" w:rsidP="00805068">
      <w:pPr>
        <w:rPr>
          <w:color w:val="0563C1"/>
          <w:u w:val="single"/>
        </w:rPr>
      </w:pPr>
      <w:r w:rsidRPr="00805068">
        <w:fldChar w:fldCharType="begin"/>
      </w:r>
      <w:r w:rsidR="009E7B14">
        <w:instrText>HYPERLINK "https://elearn.ntschools.net/policies/4317"</w:instrText>
      </w:r>
      <w:r w:rsidRPr="00805068">
        <w:fldChar w:fldCharType="separate"/>
      </w:r>
      <w:bookmarkStart w:id="60" w:name="_Hlk95481043"/>
      <w:r w:rsidRPr="00805068">
        <w:rPr>
          <w:color w:val="0563C1"/>
          <w:u w:val="single"/>
        </w:rPr>
        <w:t>Hospitality: entertainment and work refreshments guidelines and procedures</w:t>
      </w:r>
      <w:bookmarkEnd w:id="60"/>
    </w:p>
    <w:p w14:paraId="4C8ACBCA" w14:textId="7A6B256C" w:rsidR="009E7B14" w:rsidRPr="00805068" w:rsidRDefault="00805068" w:rsidP="009E7B14">
      <w:pPr>
        <w:rPr>
          <w:color w:val="0563C1"/>
          <w:u w:val="single"/>
        </w:rPr>
      </w:pPr>
      <w:r w:rsidRPr="00805068">
        <w:fldChar w:fldCharType="end"/>
      </w:r>
      <w:hyperlink r:id="rId30" w:history="1">
        <w:r w:rsidR="009E7B14" w:rsidRPr="007A664B">
          <w:rPr>
            <w:rStyle w:val="Hyperlink"/>
          </w:rPr>
          <w:t>Financial and Resource Management for Schools (FARMS) Manual</w:t>
        </w:r>
      </w:hyperlink>
    </w:p>
    <w:p w14:paraId="37D0C32A" w14:textId="7B48C358" w:rsidR="00F24CB0" w:rsidRDefault="00995458" w:rsidP="00995458">
      <w:pPr>
        <w:pStyle w:val="Heading2"/>
      </w:pPr>
      <w:bookmarkStart w:id="61" w:name="_Toc170293784"/>
      <w:r>
        <w:t>Resources</w:t>
      </w:r>
      <w:bookmarkEnd w:id="61"/>
    </w:p>
    <w:p w14:paraId="4890C6E6" w14:textId="279B074E" w:rsidR="00995458" w:rsidRPr="00995458" w:rsidRDefault="00995458" w:rsidP="00995458">
      <w:pPr>
        <w:rPr>
          <w:sz w:val="32"/>
          <w:szCs w:val="32"/>
          <w:lang w:eastAsia="en-AU"/>
        </w:rPr>
      </w:pPr>
      <w:r>
        <w:t xml:space="preserve">OCPE code of conduct - </w:t>
      </w:r>
      <w:hyperlink r:id="rId31" w:history="1">
        <w:r w:rsidRPr="00995458">
          <w:rPr>
            <w:rStyle w:val="Hyperlink"/>
          </w:rPr>
          <w:t>https://ocpe.nt.gov.au/__data/assets/pdf_file/0006/379329/code-of-conduct-for-the-northern-territory-public-sector.pdf</w:t>
        </w:r>
      </w:hyperlink>
      <w:r w:rsidRPr="00995458">
        <w:t xml:space="preserve"> </w:t>
      </w:r>
    </w:p>
    <w:p w14:paraId="50B2C461" w14:textId="77777777" w:rsidR="00995458" w:rsidRDefault="00995458">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C40342">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900D8" w14:textId="77777777" w:rsidR="00FE5B5A" w:rsidRPr="00E87DE1" w:rsidRDefault="00FE5B5A" w:rsidP="00C40342">
            <w:r w:rsidRPr="00E87DE1">
              <w:rPr>
                <w:w w:val="105"/>
              </w:rPr>
              <w:t>Acronyms</w:t>
            </w:r>
          </w:p>
        </w:tc>
        <w:tc>
          <w:tcPr>
            <w:tcW w:w="8363" w:type="dxa"/>
          </w:tcPr>
          <w:p w14:paraId="5CF20AF0" w14:textId="77777777" w:rsidR="00FE5B5A" w:rsidRPr="00E87DE1" w:rsidRDefault="00FE5B5A" w:rsidP="00C40342">
            <w:r w:rsidRPr="00E87DE1">
              <w:rPr>
                <w:w w:val="105"/>
              </w:rPr>
              <w:t>Full</w:t>
            </w:r>
            <w:r w:rsidRPr="00E87DE1">
              <w:rPr>
                <w:spacing w:val="-17"/>
                <w:w w:val="105"/>
              </w:rPr>
              <w:t xml:space="preserve"> </w:t>
            </w:r>
            <w:r w:rsidRPr="00E87DE1">
              <w:rPr>
                <w:w w:val="105"/>
              </w:rPr>
              <w:t>form</w:t>
            </w:r>
          </w:p>
        </w:tc>
      </w:tr>
      <w:tr w:rsidR="00447BF5" w:rsidRPr="00E87DE1" w14:paraId="3949E38E" w14:textId="77777777" w:rsidTr="00C40342">
        <w:trPr>
          <w:trHeight w:val="431"/>
        </w:trPr>
        <w:tc>
          <w:tcPr>
            <w:tcW w:w="1980" w:type="dxa"/>
          </w:tcPr>
          <w:p w14:paraId="13FBECCF" w14:textId="29FE4553" w:rsidR="00447BF5" w:rsidRPr="00E87DE1" w:rsidRDefault="00447BF5" w:rsidP="00C40342">
            <w:pPr>
              <w:rPr>
                <w:w w:val="105"/>
              </w:rPr>
            </w:pPr>
            <w:r>
              <w:rPr>
                <w:w w:val="105"/>
              </w:rPr>
              <w:t>CE</w:t>
            </w:r>
          </w:p>
        </w:tc>
        <w:tc>
          <w:tcPr>
            <w:tcW w:w="8363" w:type="dxa"/>
          </w:tcPr>
          <w:p w14:paraId="42B87413" w14:textId="79C11F18" w:rsidR="00447BF5" w:rsidRPr="00E87DE1" w:rsidRDefault="00447BF5" w:rsidP="00C40342">
            <w:pPr>
              <w:rPr>
                <w:w w:val="105"/>
              </w:rPr>
            </w:pPr>
            <w:r>
              <w:rPr>
                <w:w w:val="105"/>
              </w:rPr>
              <w:t>Chief Executive</w:t>
            </w:r>
          </w:p>
        </w:tc>
      </w:tr>
      <w:tr w:rsidR="00805068" w:rsidRPr="00E87DE1" w14:paraId="429D7C0E"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2F85EDE" w14:textId="6068CF79" w:rsidR="00805068" w:rsidRPr="00F06573" w:rsidRDefault="00D7210D" w:rsidP="00805068">
            <w:r>
              <w:t>FARMS</w:t>
            </w:r>
          </w:p>
        </w:tc>
        <w:tc>
          <w:tcPr>
            <w:tcW w:w="8363" w:type="dxa"/>
          </w:tcPr>
          <w:p w14:paraId="2D5C2252" w14:textId="1964EEB3" w:rsidR="00805068" w:rsidRPr="00F06573" w:rsidRDefault="00D7210D" w:rsidP="00805068">
            <w:r>
              <w:t>Financial and Resource Management for Schools Manual</w:t>
            </w:r>
          </w:p>
        </w:tc>
      </w:tr>
      <w:tr w:rsidR="00DF05AB" w:rsidRPr="00E87DE1" w14:paraId="0359BFAC" w14:textId="77777777" w:rsidTr="00C40342">
        <w:trPr>
          <w:trHeight w:val="431"/>
        </w:trPr>
        <w:tc>
          <w:tcPr>
            <w:tcW w:w="1980" w:type="dxa"/>
          </w:tcPr>
          <w:p w14:paraId="13F4406D" w14:textId="41A2D2F0" w:rsidR="00DF05AB" w:rsidRDefault="00DF05AB" w:rsidP="00805068">
            <w:r>
              <w:t>FBT</w:t>
            </w:r>
          </w:p>
        </w:tc>
        <w:tc>
          <w:tcPr>
            <w:tcW w:w="8363" w:type="dxa"/>
          </w:tcPr>
          <w:p w14:paraId="1C58524B" w14:textId="7798BBFE" w:rsidR="00DF05AB" w:rsidRDefault="00DF05AB" w:rsidP="00805068">
            <w:r>
              <w:t>Fringe Benefits Tax</w:t>
            </w:r>
          </w:p>
        </w:tc>
      </w:tr>
      <w:tr w:rsidR="00D7210D" w:rsidRPr="00E87DE1" w14:paraId="7AA184BC"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00AED8D" w14:textId="6C320DA6" w:rsidR="00D7210D" w:rsidRPr="00F06573" w:rsidRDefault="00D7210D" w:rsidP="00D7210D">
            <w:r w:rsidRPr="00F06573">
              <w:t>ICAC</w:t>
            </w:r>
          </w:p>
        </w:tc>
        <w:tc>
          <w:tcPr>
            <w:tcW w:w="8363" w:type="dxa"/>
          </w:tcPr>
          <w:p w14:paraId="0E47FC2A" w14:textId="574285E0" w:rsidR="00D7210D" w:rsidRPr="00F06573" w:rsidRDefault="00D7210D" w:rsidP="00D7210D">
            <w:r w:rsidRPr="00F06573">
              <w:t>Independent Commissioner Against Corruption</w:t>
            </w:r>
          </w:p>
        </w:tc>
      </w:tr>
      <w:tr w:rsidR="00DF05AB" w:rsidRPr="00E87DE1" w14:paraId="3D9254C9" w14:textId="77777777" w:rsidTr="00C40342">
        <w:trPr>
          <w:trHeight w:val="431"/>
        </w:trPr>
        <w:tc>
          <w:tcPr>
            <w:tcW w:w="1980" w:type="dxa"/>
          </w:tcPr>
          <w:p w14:paraId="2CC4B4D3" w14:textId="1369607E" w:rsidR="00DF05AB" w:rsidRPr="00F06573" w:rsidRDefault="00DF05AB" w:rsidP="00D7210D">
            <w:r>
              <w:t>NT</w:t>
            </w:r>
          </w:p>
        </w:tc>
        <w:tc>
          <w:tcPr>
            <w:tcW w:w="8363" w:type="dxa"/>
          </w:tcPr>
          <w:p w14:paraId="1159D022" w14:textId="30FE68A8" w:rsidR="00DF05AB" w:rsidRPr="00F06573" w:rsidRDefault="00DF05AB" w:rsidP="00D7210D">
            <w:r>
              <w:t>Northern Territory</w:t>
            </w:r>
          </w:p>
        </w:tc>
      </w:tr>
      <w:tr w:rsidR="0034284A" w:rsidRPr="00E87DE1" w14:paraId="6EA92FC5"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EC1AE33" w14:textId="5E024E54" w:rsidR="0034284A" w:rsidRPr="00F06573" w:rsidRDefault="0034284A" w:rsidP="00D7210D">
            <w:r>
              <w:t>NTPS</w:t>
            </w:r>
          </w:p>
        </w:tc>
        <w:tc>
          <w:tcPr>
            <w:tcW w:w="8363" w:type="dxa"/>
          </w:tcPr>
          <w:p w14:paraId="07449F8A" w14:textId="581E3B5F" w:rsidR="0034284A" w:rsidRPr="00F06573" w:rsidRDefault="0034284A" w:rsidP="00D7210D">
            <w:r>
              <w:t>Northern Territory Public Se</w:t>
            </w:r>
            <w:r w:rsidR="00611AB7">
              <w:t>ctor</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805068" w14:paraId="3047DE95" w14:textId="77777777" w:rsidTr="003E33F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805068" w:rsidRPr="0054507C" w:rsidRDefault="00805068" w:rsidP="00805068">
            <w:pPr>
              <w:rPr>
                <w:b/>
              </w:rPr>
            </w:pPr>
            <w:bookmarkStart w:id="62" w:name="_Hlk123634496"/>
            <w:r w:rsidRPr="0054507C">
              <w:rPr>
                <w:b/>
              </w:rPr>
              <w:t>Document title</w:t>
            </w:r>
          </w:p>
        </w:tc>
        <w:tc>
          <w:tcPr>
            <w:tcW w:w="7938" w:type="dxa"/>
            <w:vAlign w:val="top"/>
          </w:tcPr>
          <w:p w14:paraId="7FFD3785" w14:textId="172D1561" w:rsidR="00805068" w:rsidRPr="006145BB" w:rsidRDefault="00805068" w:rsidP="00805068">
            <w:pPr>
              <w:cnfStyle w:val="000000000000" w:firstRow="0" w:lastRow="0" w:firstColumn="0" w:lastColumn="0" w:oddVBand="0" w:evenVBand="0" w:oddHBand="0" w:evenHBand="0" w:firstRowFirstColumn="0" w:firstRowLastColumn="0" w:lastRowFirstColumn="0" w:lastRowLastColumn="0"/>
            </w:pPr>
            <w:r w:rsidRPr="005F556D">
              <w:t xml:space="preserve">Gifts and Benefits policy </w:t>
            </w:r>
          </w:p>
        </w:tc>
      </w:tr>
      <w:tr w:rsidR="00805068" w14:paraId="37645F7C" w14:textId="77777777" w:rsidTr="003E33F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805068" w:rsidRPr="0054507C" w:rsidRDefault="00805068" w:rsidP="00805068">
            <w:pPr>
              <w:rPr>
                <w:b/>
              </w:rPr>
            </w:pPr>
            <w:r w:rsidRPr="0054507C">
              <w:rPr>
                <w:b/>
              </w:rPr>
              <w:t>Contact details</w:t>
            </w:r>
          </w:p>
        </w:tc>
        <w:tc>
          <w:tcPr>
            <w:tcW w:w="7938" w:type="dxa"/>
            <w:vAlign w:val="top"/>
          </w:tcPr>
          <w:p w14:paraId="44C79322" w14:textId="26642AB7" w:rsidR="00805068" w:rsidRPr="006145BB" w:rsidRDefault="00805068" w:rsidP="00805068">
            <w:pPr>
              <w:cnfStyle w:val="000000010000" w:firstRow="0" w:lastRow="0" w:firstColumn="0" w:lastColumn="0" w:oddVBand="0" w:evenVBand="0" w:oddHBand="0" w:evenHBand="1" w:firstRowFirstColumn="0" w:firstRowLastColumn="0" w:lastRowFirstColumn="0" w:lastRowLastColumn="0"/>
            </w:pPr>
            <w:r w:rsidRPr="005F556D">
              <w:t xml:space="preserve">Quality Assurance Services, </w:t>
            </w:r>
            <w:hyperlink r:id="rId32" w:history="1">
              <w:r w:rsidR="00900500" w:rsidRPr="00462D42">
                <w:rPr>
                  <w:rStyle w:val="Hyperlink"/>
                </w:rPr>
                <w:t>QAS.DOE@education.nt.gov.au</w:t>
              </w:r>
            </w:hyperlink>
            <w:r w:rsidR="00900500">
              <w:t xml:space="preserve"> </w:t>
            </w:r>
          </w:p>
        </w:tc>
      </w:tr>
      <w:tr w:rsidR="00805068" w14:paraId="353E9297" w14:textId="77777777" w:rsidTr="003E33F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805068" w:rsidRPr="0054507C" w:rsidRDefault="00805068" w:rsidP="00805068">
            <w:pPr>
              <w:rPr>
                <w:b/>
              </w:rPr>
            </w:pPr>
            <w:r w:rsidRPr="0054507C">
              <w:rPr>
                <w:b/>
              </w:rPr>
              <w:t>Approved by</w:t>
            </w:r>
          </w:p>
        </w:tc>
        <w:tc>
          <w:tcPr>
            <w:tcW w:w="7938" w:type="dxa"/>
            <w:vAlign w:val="top"/>
          </w:tcPr>
          <w:p w14:paraId="1921802A" w14:textId="2B607FB5" w:rsidR="00805068" w:rsidRPr="006145BB" w:rsidRDefault="00D924D6" w:rsidP="00805068">
            <w:pPr>
              <w:cnfStyle w:val="000000000000" w:firstRow="0" w:lastRow="0" w:firstColumn="0" w:lastColumn="0" w:oddVBand="0" w:evenVBand="0" w:oddHBand="0" w:evenHBand="0" w:firstRowFirstColumn="0" w:firstRowLastColumn="0" w:lastRowFirstColumn="0" w:lastRowLastColumn="0"/>
            </w:pPr>
            <w:r>
              <w:t>Education Executive Board</w:t>
            </w:r>
          </w:p>
        </w:tc>
      </w:tr>
      <w:tr w:rsidR="00805068" w14:paraId="625B9B01" w14:textId="77777777" w:rsidTr="003E33F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805068" w:rsidRPr="0054507C" w:rsidRDefault="00805068" w:rsidP="00805068">
            <w:pPr>
              <w:rPr>
                <w:b/>
              </w:rPr>
            </w:pPr>
            <w:r w:rsidRPr="0054507C">
              <w:rPr>
                <w:b/>
              </w:rPr>
              <w:t>Date approved</w:t>
            </w:r>
          </w:p>
        </w:tc>
        <w:tc>
          <w:tcPr>
            <w:tcW w:w="7938" w:type="dxa"/>
            <w:vAlign w:val="top"/>
          </w:tcPr>
          <w:p w14:paraId="289E7783" w14:textId="6CCDDE3B" w:rsidR="00805068" w:rsidRPr="006145BB" w:rsidRDefault="001A7B7F" w:rsidP="00805068">
            <w:pPr>
              <w:cnfStyle w:val="000000010000" w:firstRow="0" w:lastRow="0" w:firstColumn="0" w:lastColumn="0" w:oddVBand="0" w:evenVBand="0" w:oddHBand="0" w:evenHBand="1" w:firstRowFirstColumn="0" w:firstRowLastColumn="0" w:lastRowFirstColumn="0" w:lastRowLastColumn="0"/>
            </w:pPr>
            <w:r>
              <w:t>11 July 2023</w:t>
            </w:r>
          </w:p>
        </w:tc>
      </w:tr>
      <w:tr w:rsidR="00805068" w14:paraId="45C8D0A9" w14:textId="77777777" w:rsidTr="00805068">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805068" w:rsidRPr="0054507C" w:rsidRDefault="00805068" w:rsidP="00805068">
            <w:pPr>
              <w:rPr>
                <w:b/>
              </w:rPr>
            </w:pPr>
            <w:r w:rsidRPr="0054507C">
              <w:rPr>
                <w:b/>
              </w:rPr>
              <w:t>TRM number</w:t>
            </w:r>
          </w:p>
        </w:tc>
        <w:tc>
          <w:tcPr>
            <w:tcW w:w="7938" w:type="dxa"/>
            <w:vAlign w:val="top"/>
          </w:tcPr>
          <w:p w14:paraId="1F1362FA" w14:textId="3A9FBA6B" w:rsidR="00805068" w:rsidRPr="006145BB" w:rsidRDefault="00805068" w:rsidP="00805068">
            <w:pPr>
              <w:cnfStyle w:val="000000000000" w:firstRow="0" w:lastRow="0" w:firstColumn="0" w:lastColumn="0" w:oddVBand="0" w:evenVBand="0" w:oddHBand="0" w:evenHBand="0" w:firstRowFirstColumn="0" w:firstRowLastColumn="0" w:lastRowFirstColumn="0" w:lastRowLastColumn="0"/>
            </w:pPr>
            <w:proofErr w:type="gramStart"/>
            <w:r w:rsidRPr="004728A6">
              <w:t>50:</w:t>
            </w:r>
            <w:r w:rsidR="007A664B">
              <w:t>D</w:t>
            </w:r>
            <w:proofErr w:type="gramEnd"/>
            <w:r w:rsidR="007A664B">
              <w:t>24:64271</w:t>
            </w:r>
          </w:p>
        </w:tc>
      </w:tr>
      <w:bookmarkEnd w:id="62"/>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C40342">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C40342">
            <w:r w:rsidRPr="00E87DE1">
              <w:rPr>
                <w:w w:val="105"/>
              </w:rPr>
              <w:t>Version</w:t>
            </w:r>
          </w:p>
        </w:tc>
        <w:tc>
          <w:tcPr>
            <w:tcW w:w="2268" w:type="dxa"/>
          </w:tcPr>
          <w:p w14:paraId="0748228B" w14:textId="77777777" w:rsidR="00FE5B5A" w:rsidRPr="00E87DE1" w:rsidRDefault="00FE5B5A" w:rsidP="00C40342">
            <w:r w:rsidRPr="00E87DE1">
              <w:rPr>
                <w:w w:val="105"/>
              </w:rPr>
              <w:t>Date</w:t>
            </w:r>
          </w:p>
        </w:tc>
        <w:tc>
          <w:tcPr>
            <w:tcW w:w="2552" w:type="dxa"/>
          </w:tcPr>
          <w:p w14:paraId="7561F4A0" w14:textId="77777777" w:rsidR="00FE5B5A" w:rsidRPr="00E87DE1" w:rsidRDefault="00FE5B5A" w:rsidP="00C40342">
            <w:r w:rsidRPr="00E87DE1">
              <w:rPr>
                <w:w w:val="105"/>
              </w:rPr>
              <w:t>Author</w:t>
            </w:r>
          </w:p>
        </w:tc>
        <w:tc>
          <w:tcPr>
            <w:tcW w:w="4394" w:type="dxa"/>
          </w:tcPr>
          <w:p w14:paraId="49F29EED" w14:textId="77777777" w:rsidR="00FE5B5A" w:rsidRPr="00E87DE1" w:rsidRDefault="00FE5B5A" w:rsidP="00C40342">
            <w:r w:rsidRPr="00E87DE1">
              <w:t>Changes made</w:t>
            </w:r>
          </w:p>
        </w:tc>
      </w:tr>
      <w:tr w:rsidR="00805068" w:rsidRPr="00E87DE1" w14:paraId="5E71A2FF" w14:textId="77777777" w:rsidTr="00C40342">
        <w:trPr>
          <w:trHeight w:val="431"/>
        </w:trPr>
        <w:tc>
          <w:tcPr>
            <w:tcW w:w="1129" w:type="dxa"/>
          </w:tcPr>
          <w:p w14:paraId="3B190FD3" w14:textId="5E442E6D" w:rsidR="00805068" w:rsidRPr="006145BB" w:rsidRDefault="00805068" w:rsidP="00805068">
            <w:r>
              <w:t>0.1</w:t>
            </w:r>
          </w:p>
        </w:tc>
        <w:tc>
          <w:tcPr>
            <w:tcW w:w="2268" w:type="dxa"/>
          </w:tcPr>
          <w:p w14:paraId="4B80DEE7" w14:textId="767D3C5B" w:rsidR="00805068" w:rsidRPr="006145BB" w:rsidRDefault="00805068" w:rsidP="00805068">
            <w:r>
              <w:t>21 December 2022</w:t>
            </w:r>
          </w:p>
        </w:tc>
        <w:tc>
          <w:tcPr>
            <w:tcW w:w="2552" w:type="dxa"/>
          </w:tcPr>
          <w:p w14:paraId="29F4282C" w14:textId="26E44E20" w:rsidR="00805068" w:rsidRPr="006145BB" w:rsidRDefault="00805068" w:rsidP="00805068">
            <w:r>
              <w:t>Joanna Bennett</w:t>
            </w:r>
          </w:p>
        </w:tc>
        <w:tc>
          <w:tcPr>
            <w:tcW w:w="4394" w:type="dxa"/>
          </w:tcPr>
          <w:p w14:paraId="16B5FB2D" w14:textId="5794F922" w:rsidR="00805068" w:rsidRPr="006145BB" w:rsidRDefault="00805068" w:rsidP="00805068">
            <w:r w:rsidRPr="00050358">
              <w:t>First version</w:t>
            </w:r>
            <w:r>
              <w:t xml:space="preserve"> - draft</w:t>
            </w:r>
          </w:p>
        </w:tc>
      </w:tr>
      <w:tr w:rsidR="00805068" w:rsidRPr="00E87DE1" w14:paraId="54AB4080"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4886EC93" w14:textId="0926810B" w:rsidR="00805068" w:rsidRPr="006145BB" w:rsidRDefault="00805068" w:rsidP="00805068">
            <w:r>
              <w:t>0.2</w:t>
            </w:r>
          </w:p>
        </w:tc>
        <w:tc>
          <w:tcPr>
            <w:tcW w:w="2268" w:type="dxa"/>
            <w:tcBorders>
              <w:bottom w:val="nil"/>
            </w:tcBorders>
          </w:tcPr>
          <w:p w14:paraId="7B2E985E" w14:textId="253147DB" w:rsidR="00805068" w:rsidRPr="006145BB" w:rsidRDefault="00805068" w:rsidP="00805068">
            <w:r>
              <w:t>29 December 2022</w:t>
            </w:r>
          </w:p>
        </w:tc>
        <w:tc>
          <w:tcPr>
            <w:tcW w:w="2552" w:type="dxa"/>
            <w:tcBorders>
              <w:bottom w:val="nil"/>
            </w:tcBorders>
          </w:tcPr>
          <w:p w14:paraId="45984D9A" w14:textId="6E9E739F" w:rsidR="00805068" w:rsidRPr="006145BB" w:rsidRDefault="00805068" w:rsidP="00805068">
            <w:r>
              <w:t xml:space="preserve">Yvonne Sundmark </w:t>
            </w:r>
          </w:p>
        </w:tc>
        <w:tc>
          <w:tcPr>
            <w:tcW w:w="4394" w:type="dxa"/>
            <w:tcBorders>
              <w:bottom w:val="nil"/>
            </w:tcBorders>
          </w:tcPr>
          <w:p w14:paraId="7EE5E5BB" w14:textId="4FC69D83" w:rsidR="00805068" w:rsidRPr="006145BB" w:rsidRDefault="00805068" w:rsidP="00805068">
            <w:r>
              <w:t xml:space="preserve">Amended – draft </w:t>
            </w:r>
          </w:p>
        </w:tc>
      </w:tr>
      <w:tr w:rsidR="00805068" w:rsidRPr="00E87DE1" w14:paraId="33145FB7" w14:textId="77777777" w:rsidTr="00D5289D">
        <w:trPr>
          <w:trHeight w:val="431"/>
        </w:trPr>
        <w:tc>
          <w:tcPr>
            <w:tcW w:w="0" w:type="dxa"/>
          </w:tcPr>
          <w:p w14:paraId="48D65B39" w14:textId="11958315" w:rsidR="00805068" w:rsidRPr="006145BB" w:rsidRDefault="00805068" w:rsidP="00805068">
            <w:r>
              <w:t>0.3</w:t>
            </w:r>
          </w:p>
        </w:tc>
        <w:tc>
          <w:tcPr>
            <w:tcW w:w="0" w:type="dxa"/>
          </w:tcPr>
          <w:p w14:paraId="627662AF" w14:textId="3C0647BA" w:rsidR="00805068" w:rsidRPr="006145BB" w:rsidRDefault="000D05A2" w:rsidP="00805068">
            <w:r>
              <w:t>28 June 2023</w:t>
            </w:r>
          </w:p>
        </w:tc>
        <w:tc>
          <w:tcPr>
            <w:tcW w:w="0" w:type="dxa"/>
          </w:tcPr>
          <w:p w14:paraId="72B4D0A0" w14:textId="6944D4F9" w:rsidR="00805068" w:rsidRPr="006145BB" w:rsidRDefault="000D05A2" w:rsidP="00805068">
            <w:r>
              <w:t>Jo Vanderpoll</w:t>
            </w:r>
          </w:p>
        </w:tc>
        <w:tc>
          <w:tcPr>
            <w:tcW w:w="0" w:type="dxa"/>
          </w:tcPr>
          <w:p w14:paraId="1DB49066" w14:textId="639CF18E" w:rsidR="00805068" w:rsidRPr="006145BB" w:rsidRDefault="000D05A2" w:rsidP="00805068">
            <w:r>
              <w:t>Amendments following consultation – draft</w:t>
            </w:r>
          </w:p>
        </w:tc>
      </w:tr>
      <w:tr w:rsidR="000D05A2" w:rsidRPr="00E87DE1" w14:paraId="6772FF1A" w14:textId="77777777" w:rsidTr="00A866C4">
        <w:trPr>
          <w:cnfStyle w:val="000000010000" w:firstRow="0" w:lastRow="0" w:firstColumn="0" w:lastColumn="0" w:oddVBand="0" w:evenVBand="0" w:oddHBand="0" w:evenHBand="1" w:firstRowFirstColumn="0" w:firstRowLastColumn="0" w:lastRowFirstColumn="0" w:lastRowLastColumn="0"/>
          <w:trHeight w:val="431"/>
        </w:trPr>
        <w:tc>
          <w:tcPr>
            <w:tcW w:w="0" w:type="dxa"/>
          </w:tcPr>
          <w:p w14:paraId="442165AB" w14:textId="25C4C5A0" w:rsidR="000D05A2" w:rsidRDefault="00031867" w:rsidP="00805068">
            <w:r>
              <w:t>1.0</w:t>
            </w:r>
          </w:p>
        </w:tc>
        <w:tc>
          <w:tcPr>
            <w:tcW w:w="0" w:type="dxa"/>
          </w:tcPr>
          <w:p w14:paraId="50461801" w14:textId="55D0BDF4" w:rsidR="000D05A2" w:rsidRDefault="00031867" w:rsidP="00805068">
            <w:r>
              <w:t>11 July 2023</w:t>
            </w:r>
          </w:p>
        </w:tc>
        <w:tc>
          <w:tcPr>
            <w:tcW w:w="0" w:type="dxa"/>
          </w:tcPr>
          <w:p w14:paraId="2C13B1C3" w14:textId="4D1CC090" w:rsidR="000D05A2" w:rsidRDefault="00031867" w:rsidP="00805068">
            <w:r>
              <w:t>CE</w:t>
            </w:r>
          </w:p>
        </w:tc>
        <w:tc>
          <w:tcPr>
            <w:tcW w:w="0" w:type="dxa"/>
          </w:tcPr>
          <w:p w14:paraId="0A973FB0" w14:textId="6659F1E1" w:rsidR="000D05A2" w:rsidDel="000D05A2" w:rsidRDefault="000D05A2" w:rsidP="00805068">
            <w:r>
              <w:t>Approv</w:t>
            </w:r>
            <w:r w:rsidR="00031867">
              <w:t>ed</w:t>
            </w:r>
          </w:p>
        </w:tc>
      </w:tr>
      <w:tr w:rsidR="00DF05AB" w:rsidRPr="00E87DE1" w14:paraId="665D4ADF" w14:textId="77777777" w:rsidTr="00235728">
        <w:trPr>
          <w:trHeight w:val="431"/>
        </w:trPr>
        <w:tc>
          <w:tcPr>
            <w:tcW w:w="1129" w:type="dxa"/>
          </w:tcPr>
          <w:p w14:paraId="477C0F8E" w14:textId="66F1D275" w:rsidR="00DF05AB" w:rsidRDefault="00DF05AB" w:rsidP="00805068">
            <w:r>
              <w:t>1.1</w:t>
            </w:r>
          </w:p>
        </w:tc>
        <w:tc>
          <w:tcPr>
            <w:tcW w:w="2268" w:type="dxa"/>
          </w:tcPr>
          <w:p w14:paraId="7D6D8EF4" w14:textId="36438A79" w:rsidR="00DF05AB" w:rsidRDefault="00DF05AB" w:rsidP="00805068">
            <w:r>
              <w:t>9 October 2023</w:t>
            </w:r>
          </w:p>
        </w:tc>
        <w:tc>
          <w:tcPr>
            <w:tcW w:w="2552" w:type="dxa"/>
          </w:tcPr>
          <w:p w14:paraId="6F1214B5" w14:textId="56C5C544" w:rsidR="00DF05AB" w:rsidRDefault="00EB2006" w:rsidP="00805068">
            <w:r>
              <w:t>NT</w:t>
            </w:r>
            <w:r w:rsidR="00ED7738">
              <w:t xml:space="preserve"> Government</w:t>
            </w:r>
          </w:p>
        </w:tc>
        <w:tc>
          <w:tcPr>
            <w:tcW w:w="4394" w:type="dxa"/>
          </w:tcPr>
          <w:p w14:paraId="23B15D84" w14:textId="002A57FB" w:rsidR="00DF05AB" w:rsidRDefault="00DF05AB" w:rsidP="00805068">
            <w:r>
              <w:t>Amendments to include School Representative Bodies, School Management Councils</w:t>
            </w:r>
            <w:r w:rsidR="00BE2514">
              <w:t>,</w:t>
            </w:r>
            <w:r>
              <w:t xml:space="preserve"> and their employees.</w:t>
            </w:r>
          </w:p>
        </w:tc>
      </w:tr>
      <w:tr w:rsidR="00235728" w:rsidRPr="00E87DE1" w14:paraId="0F7222CC"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18818643" w14:textId="2E59AB08" w:rsidR="00235728" w:rsidRDefault="00235728" w:rsidP="00805068">
            <w:r>
              <w:lastRenderedPageBreak/>
              <w:t>1.2</w:t>
            </w:r>
          </w:p>
        </w:tc>
        <w:tc>
          <w:tcPr>
            <w:tcW w:w="2268" w:type="dxa"/>
            <w:tcBorders>
              <w:bottom w:val="single" w:sz="4" w:space="0" w:color="1F1F5F" w:themeColor="text1"/>
            </w:tcBorders>
          </w:tcPr>
          <w:p w14:paraId="3C087F13" w14:textId="0DA65B43" w:rsidR="00235728" w:rsidRDefault="00235728" w:rsidP="00805068">
            <w:r>
              <w:t>13 June 2024</w:t>
            </w:r>
          </w:p>
        </w:tc>
        <w:tc>
          <w:tcPr>
            <w:tcW w:w="2552" w:type="dxa"/>
            <w:tcBorders>
              <w:bottom w:val="single" w:sz="4" w:space="0" w:color="1F1F5F" w:themeColor="text1"/>
            </w:tcBorders>
          </w:tcPr>
          <w:p w14:paraId="2CFFC15D" w14:textId="399C4E95" w:rsidR="00235728" w:rsidRDefault="00235728" w:rsidP="00805068">
            <w:r>
              <w:t>Northern Territory Government</w:t>
            </w:r>
          </w:p>
        </w:tc>
        <w:tc>
          <w:tcPr>
            <w:tcW w:w="4394" w:type="dxa"/>
            <w:tcBorders>
              <w:bottom w:val="single" w:sz="4" w:space="0" w:color="1F1F5F" w:themeColor="text1"/>
            </w:tcBorders>
          </w:tcPr>
          <w:p w14:paraId="6AA9CEDF" w14:textId="64BC9055" w:rsidR="00235728" w:rsidRDefault="00235728" w:rsidP="00805068">
            <w:r>
              <w:t>Approved amendments to include School Representative bodies, School Management Councils, and their employees.</w:t>
            </w:r>
          </w:p>
        </w:tc>
      </w:tr>
    </w:tbl>
    <w:p w14:paraId="2FA8ADF9" w14:textId="77777777" w:rsidR="00FE5B5A" w:rsidRDefault="00FE5B5A" w:rsidP="00FE5B5A">
      <w:pPr>
        <w:rPr>
          <w:lang w:eastAsia="en-AU"/>
        </w:rPr>
      </w:pPr>
    </w:p>
    <w:sectPr w:rsidR="00FE5B5A" w:rsidSect="008B7C3D">
      <w:headerReference w:type="even" r:id="rId33"/>
      <w:headerReference w:type="default" r:id="rId34"/>
      <w:footerReference w:type="default" r:id="rId35"/>
      <w:headerReference w:type="first" r:id="rId3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E916" w14:textId="77777777" w:rsidR="009C250F" w:rsidRDefault="009C250F">
      <w:r>
        <w:separator/>
      </w:r>
    </w:p>
  </w:endnote>
  <w:endnote w:type="continuationSeparator" w:id="0">
    <w:p w14:paraId="4585AF08" w14:textId="77777777" w:rsidR="009C250F" w:rsidRDefault="009C250F">
      <w:r>
        <w:continuationSeparator/>
      </w:r>
    </w:p>
  </w:endnote>
  <w:endnote w:type="continuationNotice" w:id="1">
    <w:p w14:paraId="5D4C5E88" w14:textId="77777777" w:rsidR="009C250F" w:rsidRDefault="009C25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0D3" w14:textId="77777777" w:rsidR="002B6117" w:rsidRDefault="002B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6E7" w14:textId="77777777" w:rsidR="002B6117" w:rsidRDefault="002B6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580C1AB6" w14:textId="09ABC7C6" w:rsidR="00CB6A67" w:rsidRPr="00CE6614" w:rsidRDefault="000B3EF8" w:rsidP="00CB6A67">
          <w:pPr>
            <w:spacing w:after="0"/>
            <w:rPr>
              <w:rStyle w:val="PageNumber"/>
            </w:rPr>
          </w:pPr>
          <w:sdt>
            <w:sdtPr>
              <w:rPr>
                <w:rStyle w:val="PageNumber"/>
              </w:rPr>
              <w:alias w:val="Date"/>
              <w:tag w:val=""/>
              <w:id w:val="1578473972"/>
              <w:placeholder>
                <w:docPart w:val="9D8D09FF096B4AA7A83AA07219FCEE52"/>
              </w:placeholder>
              <w:dataBinding w:prefixMappings="xmlns:ns0='http://schemas.microsoft.com/office/2006/coverPageProps' " w:xpath="/ns0:CoverPageProperties[1]/ns0:PublishDate[1]" w:storeItemID="{55AF091B-3C7A-41E3-B477-F2FDAA23CFDA}"/>
              <w15:color w:val="000000"/>
              <w:date w:fullDate="2024-05-13T00:00:00Z">
                <w:dateFormat w:val="d MMMM yyyy"/>
                <w:lid w:val="en-AU"/>
                <w:storeMappedDataAs w:val="dateTime"/>
                <w:calendar w:val="gregorian"/>
              </w:date>
            </w:sdtPr>
            <w:sdtEndPr>
              <w:rPr>
                <w:rStyle w:val="PageNumber"/>
              </w:rPr>
            </w:sdtEndPr>
            <w:sdtContent>
              <w:r w:rsidR="00B83953">
                <w:rPr>
                  <w:rStyle w:val="PageNumber"/>
                </w:rPr>
                <w:t>13 May</w:t>
              </w:r>
              <w:r w:rsidR="00BE2514">
                <w:rPr>
                  <w:rStyle w:val="PageNumber"/>
                </w:rPr>
                <w:t xml:space="preserve"> 202</w:t>
              </w:r>
              <w:r w:rsidR="00B83953">
                <w:rPr>
                  <w:rStyle w:val="PageNumber"/>
                </w:rPr>
                <w:t>4</w:t>
              </w:r>
            </w:sdtContent>
          </w:sdt>
        </w:p>
        <w:p w14:paraId="6369AF07"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AC4E" w14:textId="77777777" w:rsidR="009C250F" w:rsidRDefault="009C250F">
      <w:r>
        <w:separator/>
      </w:r>
    </w:p>
  </w:footnote>
  <w:footnote w:type="continuationSeparator" w:id="0">
    <w:p w14:paraId="5AF9AB74" w14:textId="77777777" w:rsidR="009C250F" w:rsidRDefault="009C250F">
      <w:r>
        <w:continuationSeparator/>
      </w:r>
    </w:p>
  </w:footnote>
  <w:footnote w:type="continuationNotice" w:id="1">
    <w:p w14:paraId="482201C3" w14:textId="77777777" w:rsidR="009C250F" w:rsidRDefault="009C25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429D" w14:textId="2ADB6445" w:rsidR="001C5A48" w:rsidRDefault="001C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322773CA" w:rsidR="00964B22" w:rsidRPr="008E0345" w:rsidRDefault="000B3EF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EC2A76">
          <w:t>Gifts and benefits -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37755219"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57F0" w14:textId="65A02DDB" w:rsidR="00833E51" w:rsidRDefault="00833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340" w14:textId="4D0C2A03" w:rsidR="00833E51" w:rsidRDefault="00833E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1F24E634" w:rsidR="00964B22" w:rsidRPr="00274F1C" w:rsidRDefault="00964B22" w:rsidP="008E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6A2" w14:textId="37B0F413" w:rsidR="00833E51" w:rsidRDefault="00833E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275A" w14:textId="1A904762" w:rsidR="00833E51" w:rsidRDefault="00833E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6886" w14:textId="66B48DCE" w:rsidR="00983000" w:rsidRPr="00964B22" w:rsidRDefault="00983000"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D020310" w14:textId="2BE9C506" w:rsidR="00983000" w:rsidRPr="00964B22" w:rsidRDefault="00EC2A76" w:rsidP="008E0345">
        <w:pPr>
          <w:pStyle w:val="Header"/>
          <w:rPr>
            <w:b/>
          </w:rPr>
        </w:pPr>
        <w:r>
          <w:t>Gifts and benefits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4FF"/>
    <w:multiLevelType w:val="hybridMultilevel"/>
    <w:tmpl w:val="D6B4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1738CD"/>
    <w:multiLevelType w:val="hybridMultilevel"/>
    <w:tmpl w:val="B9EAD3F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1F3727"/>
    <w:multiLevelType w:val="hybridMultilevel"/>
    <w:tmpl w:val="AFD0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0676E3"/>
    <w:multiLevelType w:val="multilevel"/>
    <w:tmpl w:val="FD1CD746"/>
    <w:numStyleLink w:val="Numbered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4E174A"/>
    <w:multiLevelType w:val="hybridMultilevel"/>
    <w:tmpl w:val="66449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D740EFF"/>
    <w:multiLevelType w:val="hybridMultilevel"/>
    <w:tmpl w:val="F2DC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231990"/>
    <w:multiLevelType w:val="hybridMultilevel"/>
    <w:tmpl w:val="DE56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13F7AD0"/>
    <w:multiLevelType w:val="hybridMultilevel"/>
    <w:tmpl w:val="966064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6232529"/>
    <w:multiLevelType w:val="hybridMultilevel"/>
    <w:tmpl w:val="1DB054F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BEF5818"/>
    <w:multiLevelType w:val="hybridMultilevel"/>
    <w:tmpl w:val="C114AD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73640587">
    <w:abstractNumId w:val="33"/>
  </w:num>
  <w:num w:numId="2" w16cid:durableId="142820745">
    <w:abstractNumId w:val="20"/>
  </w:num>
  <w:num w:numId="3" w16cid:durableId="551884721">
    <w:abstractNumId w:val="74"/>
  </w:num>
  <w:num w:numId="4" w16cid:durableId="877014184">
    <w:abstractNumId w:val="44"/>
  </w:num>
  <w:num w:numId="5" w16cid:durableId="1266579537">
    <w:abstractNumId w:val="27"/>
  </w:num>
  <w:num w:numId="6" w16cid:durableId="395670176">
    <w:abstractNumId w:val="14"/>
  </w:num>
  <w:num w:numId="7" w16cid:durableId="1070006374">
    <w:abstractNumId w:val="50"/>
  </w:num>
  <w:num w:numId="8" w16cid:durableId="331180101">
    <w:abstractNumId w:val="23"/>
  </w:num>
  <w:num w:numId="9" w16cid:durableId="764377289">
    <w:abstractNumId w:val="58"/>
  </w:num>
  <w:num w:numId="10" w16cid:durableId="1550216351">
    <w:abstractNumId w:val="19"/>
  </w:num>
  <w:num w:numId="11" w16cid:durableId="1732463347">
    <w:abstractNumId w:val="65"/>
  </w:num>
  <w:num w:numId="12" w16cid:durableId="977998014">
    <w:abstractNumId w:val="16"/>
  </w:num>
  <w:num w:numId="13" w16cid:durableId="1467965151">
    <w:abstractNumId w:val="2"/>
  </w:num>
  <w:num w:numId="14" w16cid:durableId="1509977930">
    <w:abstractNumId w:val="63"/>
  </w:num>
  <w:num w:numId="15" w16cid:durableId="1659915225">
    <w:abstractNumId w:val="25"/>
  </w:num>
  <w:num w:numId="16" w16cid:durableId="891036171">
    <w:abstractNumId w:val="64"/>
  </w:num>
  <w:num w:numId="17" w16cid:durableId="631790141">
    <w:abstractNumId w:val="71"/>
  </w:num>
  <w:num w:numId="18" w16cid:durableId="273172680">
    <w:abstractNumId w:val="57"/>
  </w:num>
  <w:num w:numId="19" w16cid:durableId="1055474178">
    <w:abstractNumId w:val="48"/>
  </w:num>
  <w:num w:numId="20" w16cid:durableId="544872859">
    <w:abstractNumId w:val="53"/>
  </w:num>
  <w:num w:numId="21" w16cid:durableId="660700896">
    <w:abstractNumId w:val="39"/>
  </w:num>
  <w:num w:numId="22" w16cid:durableId="146868280">
    <w:abstractNumId w:val="56"/>
  </w:num>
  <w:num w:numId="23" w16cid:durableId="73280193">
    <w:abstractNumId w:val="47"/>
  </w:num>
  <w:num w:numId="24" w16cid:durableId="1422918859">
    <w:abstractNumId w:val="42"/>
  </w:num>
  <w:num w:numId="25" w16cid:durableId="601034219">
    <w:abstractNumId w:val="36"/>
  </w:num>
  <w:num w:numId="26" w16cid:durableId="298076443">
    <w:abstractNumId w:val="11"/>
  </w:num>
  <w:num w:numId="27" w16cid:durableId="1558585196">
    <w:abstractNumId w:val="72"/>
  </w:num>
  <w:num w:numId="28" w16cid:durableId="170947878">
    <w:abstractNumId w:val="35"/>
  </w:num>
  <w:num w:numId="29" w16cid:durableId="1703281787">
    <w:abstractNumId w:val="28"/>
  </w:num>
  <w:num w:numId="30" w16cid:durableId="1479419459">
    <w:abstractNumId w:val="1"/>
  </w:num>
  <w:num w:numId="31" w16cid:durableId="1411583989">
    <w:abstractNumId w:val="40"/>
  </w:num>
  <w:num w:numId="32" w16cid:durableId="1561163383">
    <w:abstractNumId w:val="10"/>
  </w:num>
  <w:num w:numId="33" w16cid:durableId="395670546">
    <w:abstractNumId w:val="66"/>
  </w:num>
  <w:num w:numId="34" w16cid:durableId="1537430562">
    <w:abstractNumId w:val="31"/>
  </w:num>
  <w:num w:numId="35" w16cid:durableId="889145725">
    <w:abstractNumId w:val="73"/>
  </w:num>
  <w:num w:numId="36" w16cid:durableId="686909245">
    <w:abstractNumId w:val="59"/>
  </w:num>
  <w:num w:numId="37" w16cid:durableId="1871255768">
    <w:abstractNumId w:val="5"/>
  </w:num>
  <w:num w:numId="38" w16cid:durableId="1056585003">
    <w:abstractNumId w:val="34"/>
  </w:num>
  <w:num w:numId="39" w16cid:durableId="1261334291">
    <w:abstractNumId w:val="49"/>
  </w:num>
  <w:num w:numId="40" w16cid:durableId="1327629027">
    <w:abstractNumId w:val="38"/>
  </w:num>
  <w:num w:numId="41" w16cid:durableId="2065176335">
    <w:abstractNumId w:val="3"/>
  </w:num>
  <w:num w:numId="42" w16cid:durableId="1782988428">
    <w:abstractNumId w:val="75"/>
  </w:num>
  <w:num w:numId="43" w16cid:durableId="1373774483">
    <w:abstractNumId w:val="62"/>
  </w:num>
  <w:num w:numId="44" w16cid:durableId="1406998421">
    <w:abstractNumId w:val="51"/>
  </w:num>
  <w:num w:numId="45" w16cid:durableId="1045450003">
    <w:abstractNumId w:val="67"/>
  </w:num>
  <w:num w:numId="46" w16cid:durableId="1382557062">
    <w:abstractNumId w:val="24"/>
  </w:num>
  <w:num w:numId="47" w16cid:durableId="274949514">
    <w:abstractNumId w:val="41"/>
  </w:num>
  <w:num w:numId="48" w16cid:durableId="1562641440">
    <w:abstractNumId w:val="0"/>
  </w:num>
  <w:num w:numId="49" w16cid:durableId="86731474">
    <w:abstractNumId w:val="26"/>
  </w:num>
  <w:num w:numId="50" w16cid:durableId="1337538251">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1A1"/>
    <w:rsid w:val="00001DDF"/>
    <w:rsid w:val="0000322D"/>
    <w:rsid w:val="00007670"/>
    <w:rsid w:val="00010036"/>
    <w:rsid w:val="00010665"/>
    <w:rsid w:val="00020B64"/>
    <w:rsid w:val="0002393A"/>
    <w:rsid w:val="00025A64"/>
    <w:rsid w:val="00027DB8"/>
    <w:rsid w:val="000307A7"/>
    <w:rsid w:val="00031867"/>
    <w:rsid w:val="00031A96"/>
    <w:rsid w:val="00040BF3"/>
    <w:rsid w:val="0004577F"/>
    <w:rsid w:val="00046C59"/>
    <w:rsid w:val="00051362"/>
    <w:rsid w:val="00051F45"/>
    <w:rsid w:val="00052953"/>
    <w:rsid w:val="0005341A"/>
    <w:rsid w:val="00056DEF"/>
    <w:rsid w:val="00060906"/>
    <w:rsid w:val="00063385"/>
    <w:rsid w:val="000720BE"/>
    <w:rsid w:val="0007259C"/>
    <w:rsid w:val="00074573"/>
    <w:rsid w:val="00076F4B"/>
    <w:rsid w:val="00080202"/>
    <w:rsid w:val="000806BB"/>
    <w:rsid w:val="00080DCD"/>
    <w:rsid w:val="00080E22"/>
    <w:rsid w:val="00082573"/>
    <w:rsid w:val="000840A3"/>
    <w:rsid w:val="00085062"/>
    <w:rsid w:val="00086A5F"/>
    <w:rsid w:val="00090759"/>
    <w:rsid w:val="000911EF"/>
    <w:rsid w:val="00094810"/>
    <w:rsid w:val="000962C5"/>
    <w:rsid w:val="000A04AF"/>
    <w:rsid w:val="000A385C"/>
    <w:rsid w:val="000A4317"/>
    <w:rsid w:val="000A4743"/>
    <w:rsid w:val="000A559C"/>
    <w:rsid w:val="000B2CA1"/>
    <w:rsid w:val="000B3EF8"/>
    <w:rsid w:val="000C64CF"/>
    <w:rsid w:val="000D05A2"/>
    <w:rsid w:val="000D1F29"/>
    <w:rsid w:val="000D25DA"/>
    <w:rsid w:val="000D633D"/>
    <w:rsid w:val="000E0962"/>
    <w:rsid w:val="000E181A"/>
    <w:rsid w:val="000E342B"/>
    <w:rsid w:val="000E38FB"/>
    <w:rsid w:val="000E5DD2"/>
    <w:rsid w:val="000F21A4"/>
    <w:rsid w:val="000F2958"/>
    <w:rsid w:val="000F4805"/>
    <w:rsid w:val="00104E7F"/>
    <w:rsid w:val="001117D8"/>
    <w:rsid w:val="001137EC"/>
    <w:rsid w:val="001152F5"/>
    <w:rsid w:val="00117743"/>
    <w:rsid w:val="00117F5B"/>
    <w:rsid w:val="001243FC"/>
    <w:rsid w:val="00132658"/>
    <w:rsid w:val="00132F26"/>
    <w:rsid w:val="0013358A"/>
    <w:rsid w:val="00147DED"/>
    <w:rsid w:val="00150D4B"/>
    <w:rsid w:val="00150DC0"/>
    <w:rsid w:val="00156CD4"/>
    <w:rsid w:val="00161CC6"/>
    <w:rsid w:val="00164A3E"/>
    <w:rsid w:val="00166FF6"/>
    <w:rsid w:val="00172C77"/>
    <w:rsid w:val="00176123"/>
    <w:rsid w:val="00181620"/>
    <w:rsid w:val="00182EFE"/>
    <w:rsid w:val="001852AF"/>
    <w:rsid w:val="00186AAE"/>
    <w:rsid w:val="001957AD"/>
    <w:rsid w:val="001A21F0"/>
    <w:rsid w:val="001A2B7F"/>
    <w:rsid w:val="001A35BF"/>
    <w:rsid w:val="001A3AFD"/>
    <w:rsid w:val="001A496C"/>
    <w:rsid w:val="001A6304"/>
    <w:rsid w:val="001A7B7F"/>
    <w:rsid w:val="001B2B6C"/>
    <w:rsid w:val="001B49AD"/>
    <w:rsid w:val="001C31FF"/>
    <w:rsid w:val="001C5A48"/>
    <w:rsid w:val="001D01C4"/>
    <w:rsid w:val="001D3A72"/>
    <w:rsid w:val="001D52B0"/>
    <w:rsid w:val="001D5A18"/>
    <w:rsid w:val="001D5D75"/>
    <w:rsid w:val="001D7CA4"/>
    <w:rsid w:val="001E057F"/>
    <w:rsid w:val="001E14EB"/>
    <w:rsid w:val="001E1982"/>
    <w:rsid w:val="001E2B0F"/>
    <w:rsid w:val="001E73DF"/>
    <w:rsid w:val="001F2879"/>
    <w:rsid w:val="001F59E6"/>
    <w:rsid w:val="001F5C6E"/>
    <w:rsid w:val="00202014"/>
    <w:rsid w:val="00206936"/>
    <w:rsid w:val="00206C6F"/>
    <w:rsid w:val="00206FBD"/>
    <w:rsid w:val="00207746"/>
    <w:rsid w:val="0021402D"/>
    <w:rsid w:val="00214E50"/>
    <w:rsid w:val="00220150"/>
    <w:rsid w:val="00221004"/>
    <w:rsid w:val="00221220"/>
    <w:rsid w:val="00230031"/>
    <w:rsid w:val="00235728"/>
    <w:rsid w:val="00235C01"/>
    <w:rsid w:val="00236878"/>
    <w:rsid w:val="00240D4A"/>
    <w:rsid w:val="00242C77"/>
    <w:rsid w:val="00244BB5"/>
    <w:rsid w:val="00247343"/>
    <w:rsid w:val="00247E33"/>
    <w:rsid w:val="002548D3"/>
    <w:rsid w:val="00265C56"/>
    <w:rsid w:val="002716CD"/>
    <w:rsid w:val="00274D4B"/>
    <w:rsid w:val="002806F5"/>
    <w:rsid w:val="00281577"/>
    <w:rsid w:val="00285852"/>
    <w:rsid w:val="002926BC"/>
    <w:rsid w:val="0029374D"/>
    <w:rsid w:val="00293A72"/>
    <w:rsid w:val="002A0160"/>
    <w:rsid w:val="002A30C3"/>
    <w:rsid w:val="002A3AAD"/>
    <w:rsid w:val="002A6F6A"/>
    <w:rsid w:val="002A7712"/>
    <w:rsid w:val="002B1570"/>
    <w:rsid w:val="002B38F7"/>
    <w:rsid w:val="002B5591"/>
    <w:rsid w:val="002B6117"/>
    <w:rsid w:val="002B6AA4"/>
    <w:rsid w:val="002C1FE9"/>
    <w:rsid w:val="002C25B8"/>
    <w:rsid w:val="002C4CC6"/>
    <w:rsid w:val="002C6871"/>
    <w:rsid w:val="002C720C"/>
    <w:rsid w:val="002D3A57"/>
    <w:rsid w:val="002D7D05"/>
    <w:rsid w:val="002E0F6E"/>
    <w:rsid w:val="002E1464"/>
    <w:rsid w:val="002E20C8"/>
    <w:rsid w:val="002E4290"/>
    <w:rsid w:val="002E5B94"/>
    <w:rsid w:val="002E66A6"/>
    <w:rsid w:val="002F0DB1"/>
    <w:rsid w:val="002F2885"/>
    <w:rsid w:val="002F32D0"/>
    <w:rsid w:val="002F3CF1"/>
    <w:rsid w:val="002F45A1"/>
    <w:rsid w:val="003037F9"/>
    <w:rsid w:val="0030583E"/>
    <w:rsid w:val="00307FE1"/>
    <w:rsid w:val="00314893"/>
    <w:rsid w:val="003164BA"/>
    <w:rsid w:val="003223FE"/>
    <w:rsid w:val="003249F5"/>
    <w:rsid w:val="003258E6"/>
    <w:rsid w:val="00325E90"/>
    <w:rsid w:val="003350BD"/>
    <w:rsid w:val="00342283"/>
    <w:rsid w:val="0034284A"/>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5BC"/>
    <w:rsid w:val="00377B21"/>
    <w:rsid w:val="003812ED"/>
    <w:rsid w:val="00382BE1"/>
    <w:rsid w:val="00390CE3"/>
    <w:rsid w:val="00394876"/>
    <w:rsid w:val="00394AAF"/>
    <w:rsid w:val="00394CE5"/>
    <w:rsid w:val="00397C87"/>
    <w:rsid w:val="003A134B"/>
    <w:rsid w:val="003A6341"/>
    <w:rsid w:val="003B0FBF"/>
    <w:rsid w:val="003B173F"/>
    <w:rsid w:val="003B67FD"/>
    <w:rsid w:val="003B6A61"/>
    <w:rsid w:val="003B79E3"/>
    <w:rsid w:val="003D1AA3"/>
    <w:rsid w:val="003D2AD0"/>
    <w:rsid w:val="003D42C0"/>
    <w:rsid w:val="003D599F"/>
    <w:rsid w:val="003D5B29"/>
    <w:rsid w:val="003D7818"/>
    <w:rsid w:val="003E2445"/>
    <w:rsid w:val="003E3BB2"/>
    <w:rsid w:val="003E7E46"/>
    <w:rsid w:val="003F47D7"/>
    <w:rsid w:val="003F5B58"/>
    <w:rsid w:val="004015CF"/>
    <w:rsid w:val="0040222A"/>
    <w:rsid w:val="004047BC"/>
    <w:rsid w:val="00406497"/>
    <w:rsid w:val="004100F7"/>
    <w:rsid w:val="0041459A"/>
    <w:rsid w:val="00414CB3"/>
    <w:rsid w:val="0041563D"/>
    <w:rsid w:val="00420CF5"/>
    <w:rsid w:val="00422874"/>
    <w:rsid w:val="00426E25"/>
    <w:rsid w:val="00427D9C"/>
    <w:rsid w:val="00427E7E"/>
    <w:rsid w:val="004433AE"/>
    <w:rsid w:val="00443B6E"/>
    <w:rsid w:val="004453FF"/>
    <w:rsid w:val="00447BF5"/>
    <w:rsid w:val="004509E7"/>
    <w:rsid w:val="004521CB"/>
    <w:rsid w:val="0045420A"/>
    <w:rsid w:val="004554D4"/>
    <w:rsid w:val="00461744"/>
    <w:rsid w:val="00465A64"/>
    <w:rsid w:val="00466185"/>
    <w:rsid w:val="004668A7"/>
    <w:rsid w:val="00466D96"/>
    <w:rsid w:val="00467747"/>
    <w:rsid w:val="00473C98"/>
    <w:rsid w:val="00474965"/>
    <w:rsid w:val="00475151"/>
    <w:rsid w:val="00477BDE"/>
    <w:rsid w:val="004825EC"/>
    <w:rsid w:val="00482DF8"/>
    <w:rsid w:val="004864DE"/>
    <w:rsid w:val="00494BE5"/>
    <w:rsid w:val="00496AF6"/>
    <w:rsid w:val="004A0EBA"/>
    <w:rsid w:val="004A2538"/>
    <w:rsid w:val="004B0C15"/>
    <w:rsid w:val="004B35EA"/>
    <w:rsid w:val="004B3704"/>
    <w:rsid w:val="004B69E4"/>
    <w:rsid w:val="004B7373"/>
    <w:rsid w:val="004B73FE"/>
    <w:rsid w:val="004C2BF4"/>
    <w:rsid w:val="004C49FB"/>
    <w:rsid w:val="004C6C39"/>
    <w:rsid w:val="004C726A"/>
    <w:rsid w:val="004D075F"/>
    <w:rsid w:val="004D1B76"/>
    <w:rsid w:val="004D344E"/>
    <w:rsid w:val="004E019E"/>
    <w:rsid w:val="004E06EC"/>
    <w:rsid w:val="004E2CB7"/>
    <w:rsid w:val="004F016A"/>
    <w:rsid w:val="004F2206"/>
    <w:rsid w:val="00500F94"/>
    <w:rsid w:val="005010A3"/>
    <w:rsid w:val="005017CB"/>
    <w:rsid w:val="00502FB3"/>
    <w:rsid w:val="00503DE9"/>
    <w:rsid w:val="0050530C"/>
    <w:rsid w:val="00505DEA"/>
    <w:rsid w:val="00507782"/>
    <w:rsid w:val="00512A04"/>
    <w:rsid w:val="00513980"/>
    <w:rsid w:val="005249F5"/>
    <w:rsid w:val="00525A43"/>
    <w:rsid w:val="005260F7"/>
    <w:rsid w:val="005267E0"/>
    <w:rsid w:val="00536DD0"/>
    <w:rsid w:val="00543BD1"/>
    <w:rsid w:val="0054507C"/>
    <w:rsid w:val="00546D7E"/>
    <w:rsid w:val="005530F9"/>
    <w:rsid w:val="00554E60"/>
    <w:rsid w:val="00555EB8"/>
    <w:rsid w:val="00556113"/>
    <w:rsid w:val="00564414"/>
    <w:rsid w:val="00564C12"/>
    <w:rsid w:val="005654B8"/>
    <w:rsid w:val="0057377F"/>
    <w:rsid w:val="00575451"/>
    <w:rsid w:val="005762CC"/>
    <w:rsid w:val="00582D3D"/>
    <w:rsid w:val="005859D3"/>
    <w:rsid w:val="00595386"/>
    <w:rsid w:val="005A3621"/>
    <w:rsid w:val="005A3872"/>
    <w:rsid w:val="005A4AC0"/>
    <w:rsid w:val="005A5BA3"/>
    <w:rsid w:val="005A5FDF"/>
    <w:rsid w:val="005B0FB7"/>
    <w:rsid w:val="005B122A"/>
    <w:rsid w:val="005B5478"/>
    <w:rsid w:val="005B5AC2"/>
    <w:rsid w:val="005B6FA5"/>
    <w:rsid w:val="005B7065"/>
    <w:rsid w:val="005C2833"/>
    <w:rsid w:val="005C4BE8"/>
    <w:rsid w:val="005C6742"/>
    <w:rsid w:val="005C6FBE"/>
    <w:rsid w:val="005C76F7"/>
    <w:rsid w:val="005D3964"/>
    <w:rsid w:val="005D5F0D"/>
    <w:rsid w:val="005E144D"/>
    <w:rsid w:val="005E1500"/>
    <w:rsid w:val="005E19A5"/>
    <w:rsid w:val="005E3A43"/>
    <w:rsid w:val="005E51A4"/>
    <w:rsid w:val="005F77C7"/>
    <w:rsid w:val="0060030B"/>
    <w:rsid w:val="00611AB7"/>
    <w:rsid w:val="006145BB"/>
    <w:rsid w:val="006178C0"/>
    <w:rsid w:val="00620675"/>
    <w:rsid w:val="00622910"/>
    <w:rsid w:val="00624100"/>
    <w:rsid w:val="0062599E"/>
    <w:rsid w:val="006276F7"/>
    <w:rsid w:val="006433C3"/>
    <w:rsid w:val="00650F5B"/>
    <w:rsid w:val="00652DC0"/>
    <w:rsid w:val="00660584"/>
    <w:rsid w:val="006624CD"/>
    <w:rsid w:val="006670D7"/>
    <w:rsid w:val="006703E4"/>
    <w:rsid w:val="006719EA"/>
    <w:rsid w:val="00671F13"/>
    <w:rsid w:val="0067400A"/>
    <w:rsid w:val="006747E0"/>
    <w:rsid w:val="00680233"/>
    <w:rsid w:val="006847AD"/>
    <w:rsid w:val="00690862"/>
    <w:rsid w:val="00690B7D"/>
    <w:rsid w:val="0069114B"/>
    <w:rsid w:val="006A2F45"/>
    <w:rsid w:val="006A756A"/>
    <w:rsid w:val="006C1557"/>
    <w:rsid w:val="006C396A"/>
    <w:rsid w:val="006C492D"/>
    <w:rsid w:val="006C4E55"/>
    <w:rsid w:val="006D1ADA"/>
    <w:rsid w:val="006D3017"/>
    <w:rsid w:val="006D66F7"/>
    <w:rsid w:val="006D6723"/>
    <w:rsid w:val="006E3B5D"/>
    <w:rsid w:val="006E6DE0"/>
    <w:rsid w:val="006F0769"/>
    <w:rsid w:val="006F338F"/>
    <w:rsid w:val="00702D61"/>
    <w:rsid w:val="00702F1D"/>
    <w:rsid w:val="00705C9D"/>
    <w:rsid w:val="00705F13"/>
    <w:rsid w:val="00707AEB"/>
    <w:rsid w:val="00714F1D"/>
    <w:rsid w:val="00715225"/>
    <w:rsid w:val="00720CC6"/>
    <w:rsid w:val="00722DDB"/>
    <w:rsid w:val="00724728"/>
    <w:rsid w:val="00724F98"/>
    <w:rsid w:val="00727A1A"/>
    <w:rsid w:val="00730B9B"/>
    <w:rsid w:val="0073182E"/>
    <w:rsid w:val="007332FF"/>
    <w:rsid w:val="0073520D"/>
    <w:rsid w:val="007372B0"/>
    <w:rsid w:val="007408F5"/>
    <w:rsid w:val="00741EAE"/>
    <w:rsid w:val="0075413F"/>
    <w:rsid w:val="00755248"/>
    <w:rsid w:val="0076032F"/>
    <w:rsid w:val="0076190B"/>
    <w:rsid w:val="0076355D"/>
    <w:rsid w:val="00763A2D"/>
    <w:rsid w:val="0076455E"/>
    <w:rsid w:val="0076501F"/>
    <w:rsid w:val="00766200"/>
    <w:rsid w:val="007761D8"/>
    <w:rsid w:val="00777795"/>
    <w:rsid w:val="007801FC"/>
    <w:rsid w:val="00781B13"/>
    <w:rsid w:val="00783A57"/>
    <w:rsid w:val="00784C92"/>
    <w:rsid w:val="007859CD"/>
    <w:rsid w:val="00786162"/>
    <w:rsid w:val="007907E4"/>
    <w:rsid w:val="00796461"/>
    <w:rsid w:val="00797104"/>
    <w:rsid w:val="007A0308"/>
    <w:rsid w:val="007A5658"/>
    <w:rsid w:val="007A664B"/>
    <w:rsid w:val="007A6A4F"/>
    <w:rsid w:val="007B03F5"/>
    <w:rsid w:val="007B59D3"/>
    <w:rsid w:val="007B5C09"/>
    <w:rsid w:val="007B5DA2"/>
    <w:rsid w:val="007B6295"/>
    <w:rsid w:val="007C0966"/>
    <w:rsid w:val="007C19E7"/>
    <w:rsid w:val="007C4A32"/>
    <w:rsid w:val="007C5CFD"/>
    <w:rsid w:val="007C6D9F"/>
    <w:rsid w:val="007D0074"/>
    <w:rsid w:val="007D4893"/>
    <w:rsid w:val="007D73C1"/>
    <w:rsid w:val="007D7697"/>
    <w:rsid w:val="007E70CF"/>
    <w:rsid w:val="007E74A4"/>
    <w:rsid w:val="007F14A9"/>
    <w:rsid w:val="007F1DEC"/>
    <w:rsid w:val="007F263F"/>
    <w:rsid w:val="007F30D1"/>
    <w:rsid w:val="007F46EA"/>
    <w:rsid w:val="007F5579"/>
    <w:rsid w:val="008002E8"/>
    <w:rsid w:val="00805068"/>
    <w:rsid w:val="0080766E"/>
    <w:rsid w:val="008105BE"/>
    <w:rsid w:val="00811169"/>
    <w:rsid w:val="00815297"/>
    <w:rsid w:val="00817BA1"/>
    <w:rsid w:val="00823022"/>
    <w:rsid w:val="0082320C"/>
    <w:rsid w:val="0082634E"/>
    <w:rsid w:val="008313C4"/>
    <w:rsid w:val="00833E51"/>
    <w:rsid w:val="00835434"/>
    <w:rsid w:val="008358C0"/>
    <w:rsid w:val="00842838"/>
    <w:rsid w:val="00843001"/>
    <w:rsid w:val="008469EF"/>
    <w:rsid w:val="0084758B"/>
    <w:rsid w:val="00847B80"/>
    <w:rsid w:val="00854EC1"/>
    <w:rsid w:val="008573A3"/>
    <w:rsid w:val="0085797F"/>
    <w:rsid w:val="00860804"/>
    <w:rsid w:val="00861DC3"/>
    <w:rsid w:val="00866C6D"/>
    <w:rsid w:val="00867019"/>
    <w:rsid w:val="008735A9"/>
    <w:rsid w:val="00875935"/>
    <w:rsid w:val="00877D20"/>
    <w:rsid w:val="00881C48"/>
    <w:rsid w:val="00885590"/>
    <w:rsid w:val="00885B80"/>
    <w:rsid w:val="00885C30"/>
    <w:rsid w:val="00885E9B"/>
    <w:rsid w:val="00886C9D"/>
    <w:rsid w:val="00893C96"/>
    <w:rsid w:val="00894929"/>
    <w:rsid w:val="0089500A"/>
    <w:rsid w:val="00897C94"/>
    <w:rsid w:val="008A51A3"/>
    <w:rsid w:val="008A7C12"/>
    <w:rsid w:val="008B03CE"/>
    <w:rsid w:val="008B529E"/>
    <w:rsid w:val="008B7C3D"/>
    <w:rsid w:val="008C17FB"/>
    <w:rsid w:val="008C1F9A"/>
    <w:rsid w:val="008C6715"/>
    <w:rsid w:val="008D1B00"/>
    <w:rsid w:val="008D57B8"/>
    <w:rsid w:val="008E0345"/>
    <w:rsid w:val="008E03FC"/>
    <w:rsid w:val="008E056C"/>
    <w:rsid w:val="008E510B"/>
    <w:rsid w:val="008F1E34"/>
    <w:rsid w:val="009000C3"/>
    <w:rsid w:val="00900500"/>
    <w:rsid w:val="00900B16"/>
    <w:rsid w:val="00902B13"/>
    <w:rsid w:val="00911941"/>
    <w:rsid w:val="0091360E"/>
    <w:rsid w:val="009138A0"/>
    <w:rsid w:val="00915ADD"/>
    <w:rsid w:val="00916A9A"/>
    <w:rsid w:val="00925F0F"/>
    <w:rsid w:val="00930C91"/>
    <w:rsid w:val="00932F6B"/>
    <w:rsid w:val="00937B31"/>
    <w:rsid w:val="009436FF"/>
    <w:rsid w:val="00943AF3"/>
    <w:rsid w:val="0094483E"/>
    <w:rsid w:val="009468BC"/>
    <w:rsid w:val="009616DF"/>
    <w:rsid w:val="00962869"/>
    <w:rsid w:val="00964B22"/>
    <w:rsid w:val="0096542F"/>
    <w:rsid w:val="00967937"/>
    <w:rsid w:val="00967FA7"/>
    <w:rsid w:val="00971645"/>
    <w:rsid w:val="0097693E"/>
    <w:rsid w:val="00977919"/>
    <w:rsid w:val="00983000"/>
    <w:rsid w:val="00986AD6"/>
    <w:rsid w:val="009870FA"/>
    <w:rsid w:val="009921C3"/>
    <w:rsid w:val="00992A63"/>
    <w:rsid w:val="00995458"/>
    <w:rsid w:val="0099551D"/>
    <w:rsid w:val="009A5897"/>
    <w:rsid w:val="009A5F24"/>
    <w:rsid w:val="009B0B3E"/>
    <w:rsid w:val="009B1913"/>
    <w:rsid w:val="009B6657"/>
    <w:rsid w:val="009B7C35"/>
    <w:rsid w:val="009C0366"/>
    <w:rsid w:val="009C198E"/>
    <w:rsid w:val="009C21F1"/>
    <w:rsid w:val="009C250F"/>
    <w:rsid w:val="009C6C26"/>
    <w:rsid w:val="009C7F70"/>
    <w:rsid w:val="009D0EB5"/>
    <w:rsid w:val="009D14F9"/>
    <w:rsid w:val="009D2B74"/>
    <w:rsid w:val="009D63FF"/>
    <w:rsid w:val="009E175D"/>
    <w:rsid w:val="009E3CC2"/>
    <w:rsid w:val="009E5E6B"/>
    <w:rsid w:val="009E7B14"/>
    <w:rsid w:val="009F06BD"/>
    <w:rsid w:val="009F2A4D"/>
    <w:rsid w:val="009F3302"/>
    <w:rsid w:val="00A00828"/>
    <w:rsid w:val="00A03290"/>
    <w:rsid w:val="00A07490"/>
    <w:rsid w:val="00A10655"/>
    <w:rsid w:val="00A1197C"/>
    <w:rsid w:val="00A12B64"/>
    <w:rsid w:val="00A1727F"/>
    <w:rsid w:val="00A20C5C"/>
    <w:rsid w:val="00A22C38"/>
    <w:rsid w:val="00A25193"/>
    <w:rsid w:val="00A26E80"/>
    <w:rsid w:val="00A31AE8"/>
    <w:rsid w:val="00A3739D"/>
    <w:rsid w:val="00A37DDA"/>
    <w:rsid w:val="00A37ED8"/>
    <w:rsid w:val="00A45BF7"/>
    <w:rsid w:val="00A47644"/>
    <w:rsid w:val="00A53CD0"/>
    <w:rsid w:val="00A67977"/>
    <w:rsid w:val="00A7014C"/>
    <w:rsid w:val="00A70FB7"/>
    <w:rsid w:val="00A71E1C"/>
    <w:rsid w:val="00A866C4"/>
    <w:rsid w:val="00A86CD3"/>
    <w:rsid w:val="00A925EC"/>
    <w:rsid w:val="00A927F2"/>
    <w:rsid w:val="00A929AA"/>
    <w:rsid w:val="00A92B6B"/>
    <w:rsid w:val="00A955A9"/>
    <w:rsid w:val="00AA541E"/>
    <w:rsid w:val="00AB4B90"/>
    <w:rsid w:val="00AB530E"/>
    <w:rsid w:val="00AD0DA4"/>
    <w:rsid w:val="00AD4169"/>
    <w:rsid w:val="00AE25C6"/>
    <w:rsid w:val="00AE306C"/>
    <w:rsid w:val="00AE592B"/>
    <w:rsid w:val="00AF0112"/>
    <w:rsid w:val="00AF28C1"/>
    <w:rsid w:val="00AF5F76"/>
    <w:rsid w:val="00B02EF1"/>
    <w:rsid w:val="00B07C97"/>
    <w:rsid w:val="00B07EA1"/>
    <w:rsid w:val="00B11C67"/>
    <w:rsid w:val="00B15754"/>
    <w:rsid w:val="00B15A27"/>
    <w:rsid w:val="00B17EA7"/>
    <w:rsid w:val="00B2046E"/>
    <w:rsid w:val="00B20C67"/>
    <w:rsid w:val="00B20E8B"/>
    <w:rsid w:val="00B22661"/>
    <w:rsid w:val="00B257E1"/>
    <w:rsid w:val="00B2599A"/>
    <w:rsid w:val="00B27AC4"/>
    <w:rsid w:val="00B31846"/>
    <w:rsid w:val="00B343CC"/>
    <w:rsid w:val="00B43C75"/>
    <w:rsid w:val="00B466A3"/>
    <w:rsid w:val="00B47ABC"/>
    <w:rsid w:val="00B5084A"/>
    <w:rsid w:val="00B51C5F"/>
    <w:rsid w:val="00B606A1"/>
    <w:rsid w:val="00B6139C"/>
    <w:rsid w:val="00B614F7"/>
    <w:rsid w:val="00B61B26"/>
    <w:rsid w:val="00B675B2"/>
    <w:rsid w:val="00B67E17"/>
    <w:rsid w:val="00B81261"/>
    <w:rsid w:val="00B8223E"/>
    <w:rsid w:val="00B832AE"/>
    <w:rsid w:val="00B83953"/>
    <w:rsid w:val="00B83E5C"/>
    <w:rsid w:val="00B86678"/>
    <w:rsid w:val="00B920BC"/>
    <w:rsid w:val="00B92F9B"/>
    <w:rsid w:val="00B941B3"/>
    <w:rsid w:val="00B96513"/>
    <w:rsid w:val="00BA1D47"/>
    <w:rsid w:val="00BA4DFA"/>
    <w:rsid w:val="00BA66F0"/>
    <w:rsid w:val="00BB2239"/>
    <w:rsid w:val="00BB2AE7"/>
    <w:rsid w:val="00BB4847"/>
    <w:rsid w:val="00BB6464"/>
    <w:rsid w:val="00BC1BB8"/>
    <w:rsid w:val="00BD3B92"/>
    <w:rsid w:val="00BD7FE1"/>
    <w:rsid w:val="00BE13E3"/>
    <w:rsid w:val="00BE2514"/>
    <w:rsid w:val="00BE37CA"/>
    <w:rsid w:val="00BE6144"/>
    <w:rsid w:val="00BE635A"/>
    <w:rsid w:val="00BE6D8B"/>
    <w:rsid w:val="00BF17E9"/>
    <w:rsid w:val="00BF2ABB"/>
    <w:rsid w:val="00BF5099"/>
    <w:rsid w:val="00BF5345"/>
    <w:rsid w:val="00C06CE0"/>
    <w:rsid w:val="00C10F10"/>
    <w:rsid w:val="00C144D1"/>
    <w:rsid w:val="00C150E8"/>
    <w:rsid w:val="00C15D4D"/>
    <w:rsid w:val="00C175DC"/>
    <w:rsid w:val="00C30171"/>
    <w:rsid w:val="00C309D8"/>
    <w:rsid w:val="00C37F87"/>
    <w:rsid w:val="00C4164B"/>
    <w:rsid w:val="00C42189"/>
    <w:rsid w:val="00C43519"/>
    <w:rsid w:val="00C51537"/>
    <w:rsid w:val="00C52BC3"/>
    <w:rsid w:val="00C61AFA"/>
    <w:rsid w:val="00C61D64"/>
    <w:rsid w:val="00C62099"/>
    <w:rsid w:val="00C648E4"/>
    <w:rsid w:val="00C64EA3"/>
    <w:rsid w:val="00C72867"/>
    <w:rsid w:val="00C75E81"/>
    <w:rsid w:val="00C75F52"/>
    <w:rsid w:val="00C800F1"/>
    <w:rsid w:val="00C86533"/>
    <w:rsid w:val="00C86609"/>
    <w:rsid w:val="00C92B4C"/>
    <w:rsid w:val="00C9380B"/>
    <w:rsid w:val="00C9410E"/>
    <w:rsid w:val="00C954F6"/>
    <w:rsid w:val="00CA6BC5"/>
    <w:rsid w:val="00CB26D7"/>
    <w:rsid w:val="00CB6A67"/>
    <w:rsid w:val="00CC58AA"/>
    <w:rsid w:val="00CC5FFC"/>
    <w:rsid w:val="00CC61CD"/>
    <w:rsid w:val="00CD389F"/>
    <w:rsid w:val="00CD5011"/>
    <w:rsid w:val="00CE0A05"/>
    <w:rsid w:val="00CE640F"/>
    <w:rsid w:val="00CE76BC"/>
    <w:rsid w:val="00CF540E"/>
    <w:rsid w:val="00CF7804"/>
    <w:rsid w:val="00D013C5"/>
    <w:rsid w:val="00D02F07"/>
    <w:rsid w:val="00D23346"/>
    <w:rsid w:val="00D27EBE"/>
    <w:rsid w:val="00D36A49"/>
    <w:rsid w:val="00D517C6"/>
    <w:rsid w:val="00D5289D"/>
    <w:rsid w:val="00D635B5"/>
    <w:rsid w:val="00D64806"/>
    <w:rsid w:val="00D71D84"/>
    <w:rsid w:val="00D71EAA"/>
    <w:rsid w:val="00D7210D"/>
    <w:rsid w:val="00D72464"/>
    <w:rsid w:val="00D768EB"/>
    <w:rsid w:val="00D82D1E"/>
    <w:rsid w:val="00D832D9"/>
    <w:rsid w:val="00D90F00"/>
    <w:rsid w:val="00D924D6"/>
    <w:rsid w:val="00D94F6B"/>
    <w:rsid w:val="00D95F85"/>
    <w:rsid w:val="00D975C0"/>
    <w:rsid w:val="00DA5285"/>
    <w:rsid w:val="00DB191D"/>
    <w:rsid w:val="00DB4F91"/>
    <w:rsid w:val="00DB5BBC"/>
    <w:rsid w:val="00DB7A38"/>
    <w:rsid w:val="00DC1EF7"/>
    <w:rsid w:val="00DC1F0F"/>
    <w:rsid w:val="00DC3117"/>
    <w:rsid w:val="00DC5DD9"/>
    <w:rsid w:val="00DC6D2D"/>
    <w:rsid w:val="00DD0351"/>
    <w:rsid w:val="00DD43C5"/>
    <w:rsid w:val="00DD64C2"/>
    <w:rsid w:val="00DE3175"/>
    <w:rsid w:val="00DE33B5"/>
    <w:rsid w:val="00DE5015"/>
    <w:rsid w:val="00DE5A93"/>
    <w:rsid w:val="00DE5E18"/>
    <w:rsid w:val="00DE6E01"/>
    <w:rsid w:val="00DF0487"/>
    <w:rsid w:val="00DF05AB"/>
    <w:rsid w:val="00DF08C7"/>
    <w:rsid w:val="00DF1C5B"/>
    <w:rsid w:val="00DF2C35"/>
    <w:rsid w:val="00DF5EA4"/>
    <w:rsid w:val="00E02681"/>
    <w:rsid w:val="00E02792"/>
    <w:rsid w:val="00E034D8"/>
    <w:rsid w:val="00E04CC0"/>
    <w:rsid w:val="00E15816"/>
    <w:rsid w:val="00E160D5"/>
    <w:rsid w:val="00E239FF"/>
    <w:rsid w:val="00E26367"/>
    <w:rsid w:val="00E272C0"/>
    <w:rsid w:val="00E274FC"/>
    <w:rsid w:val="00E27D7B"/>
    <w:rsid w:val="00E30556"/>
    <w:rsid w:val="00E30981"/>
    <w:rsid w:val="00E32C7B"/>
    <w:rsid w:val="00E33136"/>
    <w:rsid w:val="00E34D7C"/>
    <w:rsid w:val="00E36148"/>
    <w:rsid w:val="00E36C7E"/>
    <w:rsid w:val="00E3723D"/>
    <w:rsid w:val="00E44C89"/>
    <w:rsid w:val="00E470F6"/>
    <w:rsid w:val="00E479C8"/>
    <w:rsid w:val="00E61BA2"/>
    <w:rsid w:val="00E63864"/>
    <w:rsid w:val="00E6403F"/>
    <w:rsid w:val="00E64725"/>
    <w:rsid w:val="00E75449"/>
    <w:rsid w:val="00E770C4"/>
    <w:rsid w:val="00E83223"/>
    <w:rsid w:val="00E8332D"/>
    <w:rsid w:val="00E8375F"/>
    <w:rsid w:val="00E84C5A"/>
    <w:rsid w:val="00E861DB"/>
    <w:rsid w:val="00E93406"/>
    <w:rsid w:val="00E956C5"/>
    <w:rsid w:val="00E9579A"/>
    <w:rsid w:val="00E95C39"/>
    <w:rsid w:val="00EA1D37"/>
    <w:rsid w:val="00EA2C39"/>
    <w:rsid w:val="00EA721B"/>
    <w:rsid w:val="00EA7B30"/>
    <w:rsid w:val="00EB0A3C"/>
    <w:rsid w:val="00EB0A96"/>
    <w:rsid w:val="00EB2006"/>
    <w:rsid w:val="00EB77F9"/>
    <w:rsid w:val="00EC2A76"/>
    <w:rsid w:val="00EC5769"/>
    <w:rsid w:val="00EC6097"/>
    <w:rsid w:val="00EC7D00"/>
    <w:rsid w:val="00ED0304"/>
    <w:rsid w:val="00ED087C"/>
    <w:rsid w:val="00ED7738"/>
    <w:rsid w:val="00EE38FA"/>
    <w:rsid w:val="00EE3E2C"/>
    <w:rsid w:val="00EE5D23"/>
    <w:rsid w:val="00EE750D"/>
    <w:rsid w:val="00EF3CA4"/>
    <w:rsid w:val="00EF5E1F"/>
    <w:rsid w:val="00EF6BFF"/>
    <w:rsid w:val="00EF7859"/>
    <w:rsid w:val="00F014DA"/>
    <w:rsid w:val="00F01BE6"/>
    <w:rsid w:val="00F02591"/>
    <w:rsid w:val="00F051CB"/>
    <w:rsid w:val="00F06573"/>
    <w:rsid w:val="00F14273"/>
    <w:rsid w:val="00F206B2"/>
    <w:rsid w:val="00F24CB0"/>
    <w:rsid w:val="00F24F21"/>
    <w:rsid w:val="00F30056"/>
    <w:rsid w:val="00F312B3"/>
    <w:rsid w:val="00F3551B"/>
    <w:rsid w:val="00F44B19"/>
    <w:rsid w:val="00F470B9"/>
    <w:rsid w:val="00F5696E"/>
    <w:rsid w:val="00F60EFF"/>
    <w:rsid w:val="00F67D2D"/>
    <w:rsid w:val="00F860CC"/>
    <w:rsid w:val="00F90858"/>
    <w:rsid w:val="00F94398"/>
    <w:rsid w:val="00FA4629"/>
    <w:rsid w:val="00FB0845"/>
    <w:rsid w:val="00FB2B56"/>
    <w:rsid w:val="00FB4297"/>
    <w:rsid w:val="00FB4955"/>
    <w:rsid w:val="00FB4E3A"/>
    <w:rsid w:val="00FB562C"/>
    <w:rsid w:val="00FC12BF"/>
    <w:rsid w:val="00FC1A7C"/>
    <w:rsid w:val="00FC2C60"/>
    <w:rsid w:val="00FC64AB"/>
    <w:rsid w:val="00FD34FA"/>
    <w:rsid w:val="00FD3E6F"/>
    <w:rsid w:val="00FD3E7E"/>
    <w:rsid w:val="00FD51B9"/>
    <w:rsid w:val="00FE2A39"/>
    <w:rsid w:val="00FE2EF6"/>
    <w:rsid w:val="00FE3F44"/>
    <w:rsid w:val="00FE5B5A"/>
    <w:rsid w:val="00FE5D18"/>
    <w:rsid w:val="00FF39CF"/>
    <w:rsid w:val="00FF7159"/>
    <w:rsid w:val="00FF77C9"/>
    <w:rsid w:val="00FF792F"/>
    <w:rsid w:val="00FF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15ADD"/>
    <w:pPr>
      <w:tabs>
        <w:tab w:val="right" w:leader="dot" w:pos="10318"/>
      </w:tabs>
      <w:spacing w:before="120" w:after="100"/>
      <w:ind w:left="425" w:hanging="425"/>
    </w:pPr>
    <w:rPr>
      <w:b/>
    </w:rPr>
  </w:style>
  <w:style w:type="paragraph" w:styleId="TOC2">
    <w:name w:val="toc 2"/>
    <w:basedOn w:val="Normal"/>
    <w:next w:val="Normal"/>
    <w:autoRedefine/>
    <w:uiPriority w:val="39"/>
    <w:rsid w:val="00707AEB"/>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styleId="PlainTable1">
    <w:name w:val="Plain Table 1"/>
    <w:basedOn w:val="TableNormal"/>
    <w:uiPriority w:val="41"/>
    <w:rsid w:val="008050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00500"/>
    <w:rPr>
      <w:color w:val="605E5C"/>
      <w:shd w:val="clear" w:color="auto" w:fill="E1DFDD"/>
    </w:rPr>
  </w:style>
  <w:style w:type="character" w:styleId="CommentReference">
    <w:name w:val="annotation reference"/>
    <w:basedOn w:val="DefaultParagraphFont"/>
    <w:uiPriority w:val="99"/>
    <w:semiHidden/>
    <w:unhideWhenUsed/>
    <w:rsid w:val="009C7F70"/>
    <w:rPr>
      <w:sz w:val="16"/>
      <w:szCs w:val="16"/>
    </w:rPr>
  </w:style>
  <w:style w:type="paragraph" w:styleId="CommentText">
    <w:name w:val="annotation text"/>
    <w:basedOn w:val="Normal"/>
    <w:link w:val="CommentTextChar"/>
    <w:uiPriority w:val="99"/>
    <w:unhideWhenUsed/>
    <w:rsid w:val="009C7F70"/>
    <w:rPr>
      <w:sz w:val="20"/>
      <w:szCs w:val="20"/>
    </w:rPr>
  </w:style>
  <w:style w:type="character" w:customStyle="1" w:styleId="CommentTextChar">
    <w:name w:val="Comment Text Char"/>
    <w:basedOn w:val="DefaultParagraphFont"/>
    <w:link w:val="CommentText"/>
    <w:uiPriority w:val="99"/>
    <w:rsid w:val="009C7F7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C7F70"/>
    <w:rPr>
      <w:b/>
      <w:bCs/>
    </w:rPr>
  </w:style>
  <w:style w:type="character" w:customStyle="1" w:styleId="CommentSubjectChar">
    <w:name w:val="Comment Subject Char"/>
    <w:basedOn w:val="CommentTextChar"/>
    <w:link w:val="CommentSubject"/>
    <w:uiPriority w:val="99"/>
    <w:semiHidden/>
    <w:rsid w:val="009C7F70"/>
    <w:rPr>
      <w:rFonts w:ascii="Lato" w:hAnsi="Lato"/>
      <w:b/>
      <w:bCs/>
      <w:sz w:val="20"/>
      <w:szCs w:val="20"/>
    </w:rPr>
  </w:style>
  <w:style w:type="paragraph" w:styleId="Revision">
    <w:name w:val="Revision"/>
    <w:hidden/>
    <w:uiPriority w:val="99"/>
    <w:semiHidden/>
    <w:rsid w:val="009C7F70"/>
    <w:pPr>
      <w:spacing w:after="0"/>
    </w:pPr>
    <w:rPr>
      <w:rFonts w:ascii="Lato" w:hAnsi="Lato"/>
    </w:rPr>
  </w:style>
  <w:style w:type="character" w:styleId="FollowedHyperlink">
    <w:name w:val="FollowedHyperlink"/>
    <w:basedOn w:val="DefaultParagraphFont"/>
    <w:uiPriority w:val="99"/>
    <w:semiHidden/>
    <w:unhideWhenUsed/>
    <w:rsid w:val="000806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244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ntgcentral.nt.gov.au/services-and-support/money-finance/corporate-taxation/taxation-policies/corporate-tax-policy-advice-no-6-fringe-benefits-tax-application-to-gifts-received-by-northern-territory-government-employees" TargetMode="External"/><Relationship Id="rId39" Type="http://schemas.openxmlformats.org/officeDocument/2006/relationships/theme" Target="theme/theme1.xml"/><Relationship Id="rId21" Type="http://schemas.openxmlformats.org/officeDocument/2006/relationships/hyperlink" Target="http://ed.ntschools.net/SiteAssets/Pages/Home/Report%20Misconduct.oft"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legislation.nt.gov.au/Legislation/PUBLIC-SECTOR-EMPLOYMENT-AND-MANAGEMENT-ACT-1993" TargetMode="External"/><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icac.nt.gov.au/report" TargetMode="External"/><Relationship Id="rId29" Type="http://schemas.openxmlformats.org/officeDocument/2006/relationships/hyperlink" Target="https://elearn.ntschools.net/policies/category/1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Legislation/INDEPENDENT-COMMISSIONER-AGAINST-CORRUPTION-ACT-2017" TargetMode="External"/><Relationship Id="rId32" Type="http://schemas.openxmlformats.org/officeDocument/2006/relationships/hyperlink" Target="mailto:QAS.DOE@education.nt.gov.a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legislation.gov.au/Details/C2014C00048" TargetMode="External"/><Relationship Id="rId28" Type="http://schemas.openxmlformats.org/officeDocument/2006/relationships/hyperlink" Target="https://elearn.ntschools.net/policies/category/1543"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ed.ntschools.net/SiteAssets/Pages/Home/Report%20Misconduct.oft" TargetMode="External"/><Relationship Id="rId31" Type="http://schemas.openxmlformats.org/officeDocument/2006/relationships/hyperlink" Target="https://ocpe.nt.gov.au/__data/assets/pdf_file/0006/379329/code-of-conduct-for-the-northern-territory-public-sector.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cac.nt.gov.au/report" TargetMode="External"/><Relationship Id="rId27" Type="http://schemas.openxmlformats.org/officeDocument/2006/relationships/hyperlink" Target="https://ocpe.nt.gov.au/__data/assets/pdf_file/0006/379329/ei-12-code-of-conduct.pdf" TargetMode="External"/><Relationship Id="rId30" Type="http://schemas.openxmlformats.org/officeDocument/2006/relationships/hyperlink" Target="https://elearn.ntschools.net/policies/category/1537"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36E3C"/>
    <w:rsid w:val="00182717"/>
    <w:rsid w:val="001D6C52"/>
    <w:rsid w:val="001F63D5"/>
    <w:rsid w:val="00236D0A"/>
    <w:rsid w:val="00246C41"/>
    <w:rsid w:val="00267026"/>
    <w:rsid w:val="002D1692"/>
    <w:rsid w:val="003737A5"/>
    <w:rsid w:val="00393CAA"/>
    <w:rsid w:val="003C1FB0"/>
    <w:rsid w:val="003F161C"/>
    <w:rsid w:val="003F29E1"/>
    <w:rsid w:val="003F6922"/>
    <w:rsid w:val="00536110"/>
    <w:rsid w:val="005B704C"/>
    <w:rsid w:val="005D715F"/>
    <w:rsid w:val="005E7DBA"/>
    <w:rsid w:val="00603BAF"/>
    <w:rsid w:val="00626A88"/>
    <w:rsid w:val="0065390C"/>
    <w:rsid w:val="00667571"/>
    <w:rsid w:val="00672FEE"/>
    <w:rsid w:val="006963D3"/>
    <w:rsid w:val="006A0E06"/>
    <w:rsid w:val="006F2332"/>
    <w:rsid w:val="0070509B"/>
    <w:rsid w:val="0074345A"/>
    <w:rsid w:val="007D4941"/>
    <w:rsid w:val="007D6C1C"/>
    <w:rsid w:val="00874136"/>
    <w:rsid w:val="008C7488"/>
    <w:rsid w:val="00912E81"/>
    <w:rsid w:val="00964F89"/>
    <w:rsid w:val="00990231"/>
    <w:rsid w:val="00A550C7"/>
    <w:rsid w:val="00AC77A8"/>
    <w:rsid w:val="00AF70E1"/>
    <w:rsid w:val="00AF7DD7"/>
    <w:rsid w:val="00B46335"/>
    <w:rsid w:val="00B463B9"/>
    <w:rsid w:val="00B82347"/>
    <w:rsid w:val="00BE5080"/>
    <w:rsid w:val="00C35A46"/>
    <w:rsid w:val="00CB7DAB"/>
    <w:rsid w:val="00D968A2"/>
    <w:rsid w:val="00E111F3"/>
    <w:rsid w:val="00EE1D9D"/>
    <w:rsid w:val="00F22BD7"/>
    <w:rsid w:val="00F51AAF"/>
    <w:rsid w:val="00F94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08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C10AE-EBA4-467F-865B-BC547791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11</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Gifts and benefits policy</vt:lpstr>
    </vt:vector>
  </TitlesOfParts>
  <Company>Education</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 - policy</dc:title>
  <dc:creator>Northern Territory Government</dc:creator>
  <cp:lastModifiedBy>Gail Barwick</cp:lastModifiedBy>
  <cp:revision>2</cp:revision>
  <cp:lastPrinted>2024-04-08T05:41:00Z</cp:lastPrinted>
  <dcterms:created xsi:type="dcterms:W3CDTF">2024-06-26T02:04:00Z</dcterms:created>
  <dcterms:modified xsi:type="dcterms:W3CDTF">2024-06-26T02:04:00Z</dcterms:modified>
</cp:coreProperties>
</file>