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F79EA" w14:textId="3989BD72" w:rsidR="00210429" w:rsidRDefault="00210429" w:rsidP="0097750B">
      <w:pPr>
        <w:pStyle w:val="Subtitle0"/>
        <w:rPr>
          <w:noProof/>
          <w:lang w:eastAsia="en-AU"/>
        </w:rPr>
      </w:pPr>
      <w:r>
        <w:rPr>
          <w:noProof/>
          <w:lang w:eastAsia="en-AU"/>
        </w:rPr>
        <w:t xml:space="preserve">Curriculum, assessment, reporting and certification: early childhood to </w:t>
      </w:r>
      <w:r w:rsidR="001408CB">
        <w:rPr>
          <w:noProof/>
          <w:lang w:eastAsia="en-AU"/>
        </w:rPr>
        <w:t>y</w:t>
      </w:r>
      <w:r>
        <w:rPr>
          <w:noProof/>
          <w:lang w:eastAsia="en-AU"/>
        </w:rPr>
        <w:t>ear 12 policy statement</w:t>
      </w:r>
    </w:p>
    <w:p w14:paraId="1A64E79B" w14:textId="05E02D62" w:rsidR="00210429" w:rsidRDefault="00210429" w:rsidP="00210429">
      <w:pPr>
        <w:rPr>
          <w:lang w:eastAsia="en-AU"/>
        </w:rPr>
      </w:pPr>
      <w:r>
        <w:rPr>
          <w:lang w:eastAsia="en-AU"/>
        </w:rPr>
        <w:t xml:space="preserve">The Northern Territory Board of Studies (NTBOS) approved policy sets out the legislative foundation for the provision of school education in the </w:t>
      </w:r>
      <w:r w:rsidR="00A01664">
        <w:rPr>
          <w:lang w:eastAsia="en-AU"/>
        </w:rPr>
        <w:t>Northern Territory (</w:t>
      </w:r>
      <w:r>
        <w:rPr>
          <w:lang w:eastAsia="en-AU"/>
        </w:rPr>
        <w:t>NT</w:t>
      </w:r>
      <w:r w:rsidR="00A01664">
        <w:rPr>
          <w:lang w:eastAsia="en-AU"/>
        </w:rPr>
        <w:t>)</w:t>
      </w:r>
      <w:r w:rsidRPr="00771A23">
        <w:rPr>
          <w:lang w:eastAsia="en-AU"/>
        </w:rPr>
        <w:t xml:space="preserve"> </w:t>
      </w:r>
      <w:r>
        <w:rPr>
          <w:lang w:eastAsia="en-AU"/>
        </w:rPr>
        <w:t>relating to curricul</w:t>
      </w:r>
      <w:r w:rsidR="006F549F">
        <w:rPr>
          <w:lang w:eastAsia="en-AU"/>
        </w:rPr>
        <w:t>um</w:t>
      </w:r>
      <w:r>
        <w:rPr>
          <w:lang w:eastAsia="en-AU"/>
        </w:rPr>
        <w:t>, assessmen</w:t>
      </w:r>
      <w:r w:rsidR="00FC07E8">
        <w:rPr>
          <w:lang w:eastAsia="en-AU"/>
        </w:rPr>
        <w:t>t, reporting and certification.</w:t>
      </w:r>
    </w:p>
    <w:p w14:paraId="2C15DC28" w14:textId="4F3F47BA" w:rsidR="00210429" w:rsidRDefault="00210429" w:rsidP="00210429">
      <w:pPr>
        <w:rPr>
          <w:lang w:eastAsia="en-AU"/>
        </w:rPr>
      </w:pPr>
      <w:r>
        <w:rPr>
          <w:lang w:eastAsia="en-AU"/>
        </w:rPr>
        <w:t xml:space="preserve">The Department of Education’s (the department) Curriculum, assessment, reporting and certification: early </w:t>
      </w:r>
      <w:r w:rsidR="00EE31C7">
        <w:rPr>
          <w:lang w:eastAsia="en-AU"/>
        </w:rPr>
        <w:t>childhood</w:t>
      </w:r>
      <w:r>
        <w:rPr>
          <w:lang w:eastAsia="en-AU"/>
        </w:rPr>
        <w:t xml:space="preserve"> to </w:t>
      </w:r>
      <w:r w:rsidR="001408CB">
        <w:rPr>
          <w:lang w:eastAsia="en-AU"/>
        </w:rPr>
        <w:t>y</w:t>
      </w:r>
      <w:r>
        <w:rPr>
          <w:lang w:eastAsia="en-AU"/>
        </w:rPr>
        <w:t>ear 12</w:t>
      </w:r>
      <w:r w:rsidR="00007BB9">
        <w:rPr>
          <w:lang w:eastAsia="en-AU"/>
        </w:rPr>
        <w:t xml:space="preserve"> policy</w:t>
      </w:r>
      <w:r w:rsidR="00214FEC">
        <w:rPr>
          <w:lang w:eastAsia="en-AU"/>
        </w:rPr>
        <w:t>,</w:t>
      </w:r>
      <w:r>
        <w:rPr>
          <w:lang w:eastAsia="en-AU"/>
        </w:rPr>
        <w:t xml:space="preserve"> informs department staff, that is school, regional</w:t>
      </w:r>
      <w:r w:rsidR="00214FEC">
        <w:rPr>
          <w:lang w:eastAsia="en-AU"/>
        </w:rPr>
        <w:t>,</w:t>
      </w:r>
      <w:r>
        <w:rPr>
          <w:lang w:eastAsia="en-AU"/>
        </w:rPr>
        <w:t xml:space="preserve"> and corporate staff about the actions they must undertake to be compliant with legislation, </w:t>
      </w:r>
      <w:r w:rsidR="007C291D">
        <w:rPr>
          <w:lang w:eastAsia="en-AU"/>
        </w:rPr>
        <w:t>the NTBOS policy</w:t>
      </w:r>
      <w:r>
        <w:rPr>
          <w:lang w:eastAsia="en-AU"/>
        </w:rPr>
        <w:t xml:space="preserve"> and the de</w:t>
      </w:r>
      <w:r w:rsidR="00FC07E8">
        <w:rPr>
          <w:lang w:eastAsia="en-AU"/>
        </w:rPr>
        <w:t>partment’s strategic direction.</w:t>
      </w:r>
    </w:p>
    <w:p w14:paraId="77A1277A" w14:textId="4F8DDC32" w:rsidR="00616735" w:rsidRDefault="00616735" w:rsidP="00210429">
      <w:pPr>
        <w:rPr>
          <w:lang w:eastAsia="en-AU"/>
        </w:rPr>
      </w:pPr>
      <w:r>
        <w:rPr>
          <w:lang w:eastAsia="en-AU"/>
        </w:rPr>
        <w:t>These guidelines provide information on the operational requirements o</w:t>
      </w:r>
      <w:r w:rsidR="00120963">
        <w:rPr>
          <w:lang w:eastAsia="en-AU"/>
        </w:rPr>
        <w:t>f</w:t>
      </w:r>
      <w:r>
        <w:rPr>
          <w:lang w:eastAsia="en-AU"/>
        </w:rPr>
        <w:t xml:space="preserve"> </w:t>
      </w:r>
      <w:r w:rsidR="002429D3">
        <w:rPr>
          <w:lang w:eastAsia="en-AU"/>
        </w:rPr>
        <w:t>v</w:t>
      </w:r>
      <w:r>
        <w:rPr>
          <w:lang w:eastAsia="en-AU"/>
        </w:rPr>
        <w:t xml:space="preserve">ocational </w:t>
      </w:r>
      <w:r w:rsidR="002429D3">
        <w:rPr>
          <w:lang w:eastAsia="en-AU"/>
        </w:rPr>
        <w:t>e</w:t>
      </w:r>
      <w:r>
        <w:rPr>
          <w:lang w:eastAsia="en-AU"/>
        </w:rPr>
        <w:t xml:space="preserve">ducation and </w:t>
      </w:r>
      <w:r w:rsidR="002429D3">
        <w:rPr>
          <w:lang w:eastAsia="en-AU"/>
        </w:rPr>
        <w:t>t</w:t>
      </w:r>
      <w:r>
        <w:rPr>
          <w:lang w:eastAsia="en-AU"/>
        </w:rPr>
        <w:t>raining</w:t>
      </w:r>
      <w:r w:rsidR="002429D3">
        <w:rPr>
          <w:lang w:eastAsia="en-AU"/>
        </w:rPr>
        <w:t xml:space="preserve"> (VET)</w:t>
      </w:r>
      <w:r>
        <w:rPr>
          <w:lang w:eastAsia="en-AU"/>
        </w:rPr>
        <w:t xml:space="preserve"> in the school context</w:t>
      </w:r>
      <w:r w:rsidR="007F3A4E">
        <w:rPr>
          <w:lang w:eastAsia="en-AU"/>
        </w:rPr>
        <w:t xml:space="preserve"> in the NT</w:t>
      </w:r>
      <w:r>
        <w:rPr>
          <w:lang w:eastAsia="en-AU"/>
        </w:rPr>
        <w:t>.</w:t>
      </w:r>
    </w:p>
    <w:p w14:paraId="5DABC2DF" w14:textId="1045413C" w:rsidR="00210429" w:rsidRDefault="00832627" w:rsidP="00210429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>P</w:t>
      </w:r>
      <w:r w:rsidR="00FC07E8">
        <w:rPr>
          <w:noProof/>
          <w:lang w:eastAsia="en-AU"/>
        </w:rPr>
        <w:t>olicy</w:t>
      </w:r>
    </w:p>
    <w:p w14:paraId="3E500793" w14:textId="605CB6A0" w:rsidR="009E7029" w:rsidRPr="000D52D5" w:rsidRDefault="009E7029" w:rsidP="000D52D5">
      <w:pPr>
        <w:rPr>
          <w:rFonts w:cs="Arial"/>
          <w:bCs/>
        </w:rPr>
      </w:pPr>
      <w:r w:rsidRPr="000D52D5">
        <w:rPr>
          <w:rFonts w:cs="Arial"/>
          <w:bCs/>
        </w:rPr>
        <w:t>VET is a critical component of modern education.</w:t>
      </w:r>
      <w:r w:rsidR="00347524">
        <w:rPr>
          <w:rFonts w:cs="Arial"/>
          <w:bCs/>
        </w:rPr>
        <w:t xml:space="preserve"> </w:t>
      </w:r>
      <w:r w:rsidRPr="000D52D5">
        <w:rPr>
          <w:rFonts w:cs="Arial"/>
          <w:bCs/>
        </w:rPr>
        <w:t xml:space="preserve">When it is delivered in schools to secondary </w:t>
      </w:r>
      <w:r w:rsidR="00FC07E8">
        <w:rPr>
          <w:rFonts w:cs="Arial"/>
          <w:bCs/>
        </w:rPr>
        <w:t>learner</w:t>
      </w:r>
      <w:r w:rsidR="00FC07E8" w:rsidRPr="000D52D5">
        <w:rPr>
          <w:rFonts w:cs="Arial"/>
          <w:bCs/>
        </w:rPr>
        <w:t>s,</w:t>
      </w:r>
      <w:r w:rsidRPr="000D52D5">
        <w:rPr>
          <w:rFonts w:cs="Arial"/>
          <w:bCs/>
        </w:rPr>
        <w:t xml:space="preserve"> </w:t>
      </w:r>
      <w:r w:rsidR="00FC07E8">
        <w:rPr>
          <w:rFonts w:cs="Arial"/>
          <w:bCs/>
        </w:rPr>
        <w:t>VET</w:t>
      </w:r>
      <w:r w:rsidRPr="000D52D5">
        <w:rPr>
          <w:rFonts w:cs="Arial"/>
          <w:bCs/>
        </w:rPr>
        <w:t xml:space="preserve"> contributes to improved educational outcomes and the acquisition of workplace skills and knowledge that enable </w:t>
      </w:r>
      <w:r w:rsidR="00616735">
        <w:rPr>
          <w:rFonts w:cs="Arial"/>
          <w:bCs/>
        </w:rPr>
        <w:t>learner</w:t>
      </w:r>
      <w:r w:rsidRPr="000D52D5">
        <w:rPr>
          <w:rFonts w:cs="Arial"/>
          <w:bCs/>
        </w:rPr>
        <w:t xml:space="preserve">s to transition into further education, training and employment. VET delivered to secondary </w:t>
      </w:r>
      <w:r w:rsidR="00616735">
        <w:rPr>
          <w:rFonts w:cs="Arial"/>
          <w:bCs/>
        </w:rPr>
        <w:t>learner</w:t>
      </w:r>
      <w:r w:rsidRPr="000D52D5">
        <w:rPr>
          <w:rFonts w:cs="Arial"/>
          <w:bCs/>
        </w:rPr>
        <w:t>s is equivalent in every respect to VE</w:t>
      </w:r>
      <w:r w:rsidR="00FC07E8">
        <w:rPr>
          <w:rFonts w:cs="Arial"/>
          <w:bCs/>
        </w:rPr>
        <w:t>T delivered in other settings.</w:t>
      </w:r>
    </w:p>
    <w:p w14:paraId="3DECD5F6" w14:textId="4126F165" w:rsidR="0056177C" w:rsidRDefault="00FC07E8" w:rsidP="0056177C">
      <w:pPr>
        <w:pStyle w:val="Heading1"/>
        <w:rPr>
          <w:lang w:eastAsia="en-AU"/>
        </w:rPr>
      </w:pPr>
      <w:r>
        <w:rPr>
          <w:lang w:eastAsia="en-AU"/>
        </w:rPr>
        <w:t>Rol</w:t>
      </w:r>
      <w:r w:rsidR="0056177C">
        <w:rPr>
          <w:lang w:eastAsia="en-AU"/>
        </w:rPr>
        <w:t>es and responsibilities</w:t>
      </w:r>
    </w:p>
    <w:p w14:paraId="460EE25B" w14:textId="4A7688F9" w:rsidR="007558CB" w:rsidRDefault="007558CB" w:rsidP="007558CB">
      <w:pPr>
        <w:rPr>
          <w:lang w:eastAsia="en-AU"/>
        </w:rPr>
      </w:pPr>
      <w:r>
        <w:rPr>
          <w:lang w:eastAsia="en-AU"/>
        </w:rPr>
        <w:t xml:space="preserve">Teaching and Learning </w:t>
      </w:r>
      <w:r w:rsidR="00E479AB">
        <w:rPr>
          <w:lang w:eastAsia="en-AU"/>
        </w:rPr>
        <w:t xml:space="preserve">Services </w:t>
      </w:r>
      <w:r>
        <w:rPr>
          <w:lang w:eastAsia="en-AU"/>
        </w:rPr>
        <w:t>as the policy owner is responsible for:</w:t>
      </w:r>
    </w:p>
    <w:p w14:paraId="202571AE" w14:textId="742109A0" w:rsidR="0056177C" w:rsidRDefault="00271EFB" w:rsidP="001F3005">
      <w:pPr>
        <w:pStyle w:val="ListParagraph"/>
        <w:numPr>
          <w:ilvl w:val="0"/>
          <w:numId w:val="18"/>
        </w:numPr>
        <w:spacing w:after="200"/>
        <w:ind w:left="714" w:hanging="357"/>
        <w:rPr>
          <w:lang w:eastAsia="en-AU"/>
        </w:rPr>
      </w:pPr>
      <w:r>
        <w:rPr>
          <w:lang w:eastAsia="en-AU"/>
        </w:rPr>
        <w:t>communicating</w:t>
      </w:r>
      <w:r w:rsidR="007558CB">
        <w:rPr>
          <w:lang w:eastAsia="en-AU"/>
        </w:rPr>
        <w:t xml:space="preserve"> and review</w:t>
      </w:r>
      <w:r w:rsidR="00214FEC">
        <w:rPr>
          <w:lang w:eastAsia="en-AU"/>
        </w:rPr>
        <w:t>ing</w:t>
      </w:r>
      <w:r w:rsidR="007558CB">
        <w:rPr>
          <w:lang w:eastAsia="en-AU"/>
        </w:rPr>
        <w:t xml:space="preserve"> th</w:t>
      </w:r>
      <w:r w:rsidR="00A01664">
        <w:rPr>
          <w:lang w:eastAsia="en-AU"/>
        </w:rPr>
        <w:t>ese</w:t>
      </w:r>
      <w:r w:rsidR="007558CB">
        <w:rPr>
          <w:lang w:eastAsia="en-AU"/>
        </w:rPr>
        <w:t xml:space="preserve"> </w:t>
      </w:r>
      <w:r w:rsidR="00183000">
        <w:rPr>
          <w:lang w:eastAsia="en-AU"/>
        </w:rPr>
        <w:t>guideline</w:t>
      </w:r>
      <w:r w:rsidR="00A01664">
        <w:rPr>
          <w:lang w:eastAsia="en-AU"/>
        </w:rPr>
        <w:t>s</w:t>
      </w:r>
      <w:r w:rsidR="00183000">
        <w:rPr>
          <w:lang w:eastAsia="en-AU"/>
        </w:rPr>
        <w:t>.</w:t>
      </w:r>
    </w:p>
    <w:p w14:paraId="24ACEB79" w14:textId="57E8CCB3" w:rsidR="00391CB6" w:rsidRDefault="0056177C" w:rsidP="000D52D5">
      <w:pPr>
        <w:rPr>
          <w:lang w:eastAsia="en-AU"/>
        </w:rPr>
      </w:pPr>
      <w:r>
        <w:rPr>
          <w:lang w:eastAsia="en-AU"/>
        </w:rPr>
        <w:t>The school principal</w:t>
      </w:r>
      <w:r w:rsidR="007558CB">
        <w:rPr>
          <w:lang w:eastAsia="en-AU"/>
        </w:rPr>
        <w:t xml:space="preserve"> as the instructional leader</w:t>
      </w:r>
      <w:r>
        <w:rPr>
          <w:lang w:eastAsia="en-AU"/>
        </w:rPr>
        <w:t xml:space="preserve"> </w:t>
      </w:r>
      <w:r w:rsidR="007558CB">
        <w:rPr>
          <w:lang w:eastAsia="en-AU"/>
        </w:rPr>
        <w:t xml:space="preserve">of the school </w:t>
      </w:r>
      <w:r>
        <w:rPr>
          <w:lang w:eastAsia="en-AU"/>
        </w:rPr>
        <w:t>is responsible for:</w:t>
      </w:r>
    </w:p>
    <w:p w14:paraId="3E757D09" w14:textId="18C8B10A" w:rsidR="00271EFB" w:rsidRDefault="00271EFB" w:rsidP="00CE2C46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implementing</w:t>
      </w:r>
      <w:r w:rsidR="00323419">
        <w:rPr>
          <w:lang w:eastAsia="en-AU"/>
        </w:rPr>
        <w:t xml:space="preserve"> </w:t>
      </w:r>
      <w:r>
        <w:rPr>
          <w:lang w:eastAsia="en-AU"/>
        </w:rPr>
        <w:t>these guidelines</w:t>
      </w:r>
    </w:p>
    <w:p w14:paraId="6FAC7C78" w14:textId="327B4792" w:rsidR="0056177C" w:rsidRDefault="0056177C" w:rsidP="00CE2C46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 xml:space="preserve">ensuring </w:t>
      </w:r>
      <w:r w:rsidR="00616735">
        <w:rPr>
          <w:lang w:eastAsia="en-AU"/>
        </w:rPr>
        <w:t>learner</w:t>
      </w:r>
      <w:r w:rsidR="00391CB6">
        <w:rPr>
          <w:lang w:eastAsia="en-AU"/>
        </w:rPr>
        <w:t xml:space="preserve">s </w:t>
      </w:r>
      <w:r w:rsidR="00BC2BAD">
        <w:rPr>
          <w:lang w:eastAsia="en-AU"/>
        </w:rPr>
        <w:t xml:space="preserve">meet the </w:t>
      </w:r>
      <w:r w:rsidR="004512C3">
        <w:rPr>
          <w:lang w:eastAsia="en-AU"/>
        </w:rPr>
        <w:t>minimum literacy and numeracy requirements to access VET</w:t>
      </w:r>
      <w:r w:rsidR="00BC2BAD">
        <w:rPr>
          <w:lang w:eastAsia="en-AU"/>
        </w:rPr>
        <w:t xml:space="preserve"> programs</w:t>
      </w:r>
    </w:p>
    <w:p w14:paraId="46298C39" w14:textId="771725AA" w:rsidR="004512C3" w:rsidRPr="004512C3" w:rsidRDefault="004512C3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p</w:t>
      </w:r>
      <w:r w:rsidRPr="000D52D5">
        <w:rPr>
          <w:lang w:eastAsia="en-AU"/>
        </w:rPr>
        <w:t>rovid</w:t>
      </w:r>
      <w:r>
        <w:rPr>
          <w:lang w:eastAsia="en-AU"/>
        </w:rPr>
        <w:t xml:space="preserve">ing </w:t>
      </w:r>
      <w:r w:rsidR="00616735">
        <w:rPr>
          <w:lang w:eastAsia="en-AU"/>
        </w:rPr>
        <w:t>learner</w:t>
      </w:r>
      <w:r w:rsidRPr="000D52D5">
        <w:rPr>
          <w:lang w:eastAsia="en-AU"/>
        </w:rPr>
        <w:t xml:space="preserve">s with </w:t>
      </w:r>
      <w:r w:rsidR="009C29F3">
        <w:rPr>
          <w:lang w:eastAsia="en-AU"/>
        </w:rPr>
        <w:t xml:space="preserve">access to vocational </w:t>
      </w:r>
      <w:r w:rsidRPr="000D52D5">
        <w:rPr>
          <w:lang w:eastAsia="en-AU"/>
        </w:rPr>
        <w:t>pathways that meet their individual needs</w:t>
      </w:r>
    </w:p>
    <w:p w14:paraId="18DE8C7A" w14:textId="47981620" w:rsidR="0056177C" w:rsidRDefault="007F3A4E" w:rsidP="001F3005">
      <w:pPr>
        <w:pStyle w:val="ListParagraph"/>
        <w:numPr>
          <w:ilvl w:val="0"/>
          <w:numId w:val="10"/>
        </w:numPr>
        <w:spacing w:after="200"/>
        <w:ind w:left="714" w:hanging="357"/>
        <w:rPr>
          <w:lang w:eastAsia="en-AU"/>
        </w:rPr>
      </w:pPr>
      <w:r>
        <w:rPr>
          <w:lang w:eastAsia="en-AU"/>
        </w:rPr>
        <w:t>ensuring</w:t>
      </w:r>
      <w:r w:rsidR="004512C3">
        <w:rPr>
          <w:lang w:eastAsia="en-AU"/>
        </w:rPr>
        <w:t xml:space="preserve"> </w:t>
      </w:r>
      <w:hyperlink r:id="rId9" w:history="1">
        <w:r w:rsidR="004512C3" w:rsidRPr="002429D3">
          <w:rPr>
            <w:rStyle w:val="Hyperlink"/>
            <w:lang w:eastAsia="en-AU"/>
          </w:rPr>
          <w:t>VET results</w:t>
        </w:r>
        <w:r w:rsidRPr="002429D3">
          <w:rPr>
            <w:rStyle w:val="Hyperlink"/>
            <w:lang w:eastAsia="en-AU"/>
          </w:rPr>
          <w:t xml:space="preserve"> for each learner are recorded i</w:t>
        </w:r>
        <w:r w:rsidR="004512C3" w:rsidRPr="002429D3">
          <w:rPr>
            <w:rStyle w:val="Hyperlink"/>
            <w:lang w:eastAsia="en-AU"/>
          </w:rPr>
          <w:t xml:space="preserve">n </w:t>
        </w:r>
        <w:r w:rsidR="002429D3" w:rsidRPr="002429D3">
          <w:rPr>
            <w:rStyle w:val="Hyperlink"/>
            <w:lang w:eastAsia="en-AU"/>
          </w:rPr>
          <w:t>Schools Online</w:t>
        </w:r>
      </w:hyperlink>
      <w:r w:rsidR="002429D3">
        <w:rPr>
          <w:lang w:eastAsia="en-AU"/>
        </w:rPr>
        <w:t xml:space="preserve"> for </w:t>
      </w:r>
      <w:r w:rsidR="00497112" w:rsidRPr="00616735">
        <w:rPr>
          <w:rFonts w:eastAsia="Calibri" w:cs="Arial"/>
          <w:bCs/>
          <w:lang w:val="en-US"/>
        </w:rPr>
        <w:t>Northern Territory Certificate of Education and Training (NTCET)</w:t>
      </w:r>
      <w:r w:rsidR="004512C3">
        <w:rPr>
          <w:lang w:eastAsia="en-AU"/>
        </w:rPr>
        <w:t xml:space="preserve"> recognition purposes</w:t>
      </w:r>
      <w:r>
        <w:rPr>
          <w:lang w:eastAsia="en-AU"/>
        </w:rPr>
        <w:t>.</w:t>
      </w:r>
    </w:p>
    <w:p w14:paraId="2CBFE3B6" w14:textId="60301B44" w:rsidR="0056177C" w:rsidRDefault="00946B28" w:rsidP="0056177C">
      <w:pPr>
        <w:rPr>
          <w:lang w:eastAsia="en-AU"/>
        </w:rPr>
      </w:pPr>
      <w:r>
        <w:rPr>
          <w:lang w:eastAsia="en-AU"/>
        </w:rPr>
        <w:t xml:space="preserve">The </w:t>
      </w:r>
      <w:r w:rsidR="007C5107">
        <w:rPr>
          <w:lang w:eastAsia="en-AU"/>
        </w:rPr>
        <w:t>Registered Training Organisation</w:t>
      </w:r>
      <w:r w:rsidR="009C29F3">
        <w:rPr>
          <w:lang w:eastAsia="en-AU"/>
        </w:rPr>
        <w:t xml:space="preserve"> </w:t>
      </w:r>
      <w:r>
        <w:rPr>
          <w:lang w:eastAsia="en-AU"/>
        </w:rPr>
        <w:t xml:space="preserve">(RTO) </w:t>
      </w:r>
      <w:r w:rsidR="009C29F3">
        <w:rPr>
          <w:lang w:eastAsia="en-AU"/>
        </w:rPr>
        <w:t>is</w:t>
      </w:r>
      <w:r w:rsidR="0056177C">
        <w:rPr>
          <w:lang w:eastAsia="en-AU"/>
        </w:rPr>
        <w:t xml:space="preserve"> responsible for:</w:t>
      </w:r>
    </w:p>
    <w:p w14:paraId="588F8A38" w14:textId="5DC18F65" w:rsidR="0056177C" w:rsidRDefault="009C29F3" w:rsidP="00CE2C46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 xml:space="preserve">providing quality training and assessment to </w:t>
      </w:r>
      <w:r w:rsidR="00616735">
        <w:rPr>
          <w:lang w:eastAsia="en-AU"/>
        </w:rPr>
        <w:t>learner</w:t>
      </w:r>
      <w:r>
        <w:rPr>
          <w:lang w:eastAsia="en-AU"/>
        </w:rPr>
        <w:t>s</w:t>
      </w:r>
    </w:p>
    <w:p w14:paraId="31260A03" w14:textId="2173909B" w:rsidR="004512C3" w:rsidRPr="000D52D5" w:rsidRDefault="004512C3" w:rsidP="000D52D5">
      <w:pPr>
        <w:pStyle w:val="ListParagraph"/>
        <w:numPr>
          <w:ilvl w:val="0"/>
          <w:numId w:val="11"/>
        </w:numPr>
        <w:rPr>
          <w:lang w:eastAsia="en-AU"/>
        </w:rPr>
      </w:pPr>
      <w:r w:rsidRPr="000D52D5">
        <w:rPr>
          <w:lang w:eastAsia="en-AU"/>
        </w:rPr>
        <w:t>ensuring the planning, delivery and reporting timeframes meet the school, department and national requirements</w:t>
      </w:r>
    </w:p>
    <w:p w14:paraId="6B02A51D" w14:textId="085A2086" w:rsidR="004512C3" w:rsidRPr="004512C3" w:rsidRDefault="004512C3" w:rsidP="00D41072">
      <w:pPr>
        <w:pStyle w:val="ListParagraph"/>
        <w:numPr>
          <w:ilvl w:val="0"/>
          <w:numId w:val="11"/>
        </w:numPr>
        <w:rPr>
          <w:lang w:eastAsia="en-AU"/>
        </w:rPr>
      </w:pPr>
      <w:r w:rsidRPr="000D52D5">
        <w:rPr>
          <w:lang w:eastAsia="en-AU"/>
        </w:rPr>
        <w:t>maintaining direct responsibility and accountability for compliance with</w:t>
      </w:r>
      <w:r w:rsidR="009C29F3">
        <w:rPr>
          <w:lang w:eastAsia="en-AU"/>
        </w:rPr>
        <w:t>in</w:t>
      </w:r>
      <w:r w:rsidRPr="000D52D5">
        <w:rPr>
          <w:lang w:eastAsia="en-AU"/>
        </w:rPr>
        <w:t xml:space="preserve"> the VET Quality Framework</w:t>
      </w:r>
      <w:r w:rsidR="007F3A4E">
        <w:rPr>
          <w:lang w:eastAsia="en-AU"/>
        </w:rPr>
        <w:t>.</w:t>
      </w:r>
    </w:p>
    <w:p w14:paraId="762C53E9" w14:textId="45E4DD50" w:rsidR="0056177C" w:rsidRDefault="0056177C" w:rsidP="0056177C">
      <w:pPr>
        <w:pStyle w:val="Heading1"/>
        <w:rPr>
          <w:lang w:eastAsia="en-AU"/>
        </w:rPr>
      </w:pPr>
      <w:r>
        <w:rPr>
          <w:lang w:eastAsia="en-AU"/>
        </w:rPr>
        <w:lastRenderedPageBreak/>
        <w:t>Guideline</w:t>
      </w:r>
      <w:r w:rsidR="00D55281">
        <w:rPr>
          <w:lang w:eastAsia="en-AU"/>
        </w:rPr>
        <w:t>s</w:t>
      </w:r>
    </w:p>
    <w:p w14:paraId="2C7AC5DD" w14:textId="0E1403E2" w:rsidR="00FC07E8" w:rsidRDefault="00C06EDB" w:rsidP="000D52D5">
      <w:pPr>
        <w:rPr>
          <w:rFonts w:cs="Arial"/>
          <w:bCs/>
          <w:lang w:val="en-US"/>
        </w:rPr>
      </w:pPr>
      <w:r w:rsidRPr="00616735">
        <w:rPr>
          <w:rFonts w:cs="Arial"/>
          <w:bCs/>
          <w:lang w:val="en-US"/>
        </w:rPr>
        <w:t xml:space="preserve">Any nationally recognised VET qualification or unit of competency from </w:t>
      </w:r>
      <w:r w:rsidR="00391CB6" w:rsidRPr="000D52D5">
        <w:rPr>
          <w:rFonts w:cs="Arial"/>
          <w:bCs/>
          <w:lang w:val="en-US"/>
        </w:rPr>
        <w:t xml:space="preserve">a </w:t>
      </w:r>
      <w:r w:rsidRPr="00616735">
        <w:rPr>
          <w:rFonts w:cs="Arial"/>
          <w:bCs/>
          <w:lang w:val="en-US"/>
        </w:rPr>
        <w:t>training package</w:t>
      </w:r>
      <w:r w:rsidR="00391CB6" w:rsidRPr="000D52D5">
        <w:rPr>
          <w:rFonts w:cs="Arial"/>
          <w:bCs/>
          <w:lang w:val="en-US"/>
        </w:rPr>
        <w:t xml:space="preserve"> or </w:t>
      </w:r>
      <w:r w:rsidRPr="00616735">
        <w:rPr>
          <w:rFonts w:cs="Arial"/>
          <w:bCs/>
          <w:lang w:val="en-US"/>
        </w:rPr>
        <w:t>accredited course</w:t>
      </w:r>
      <w:r w:rsidR="00FC07E8">
        <w:rPr>
          <w:rFonts w:cs="Arial"/>
          <w:bCs/>
          <w:lang w:val="en-US"/>
        </w:rPr>
        <w:t>,</w:t>
      </w:r>
      <w:r w:rsidRPr="00616735">
        <w:rPr>
          <w:rFonts w:cs="Arial"/>
          <w:bCs/>
          <w:lang w:val="en-US"/>
        </w:rPr>
        <w:t xml:space="preserve"> </w:t>
      </w:r>
      <w:r w:rsidR="00391CB6" w:rsidRPr="000D52D5">
        <w:rPr>
          <w:rFonts w:cs="Arial"/>
          <w:bCs/>
          <w:lang w:val="en-US"/>
        </w:rPr>
        <w:t xml:space="preserve">which is </w:t>
      </w:r>
      <w:r w:rsidRPr="00616735">
        <w:rPr>
          <w:rFonts w:cs="Arial"/>
          <w:bCs/>
          <w:lang w:val="en-US"/>
        </w:rPr>
        <w:t xml:space="preserve">successfully completed by </w:t>
      </w:r>
      <w:r w:rsidR="00391CB6" w:rsidRPr="000D52D5">
        <w:rPr>
          <w:rFonts w:cs="Arial"/>
          <w:bCs/>
          <w:lang w:val="en-US"/>
        </w:rPr>
        <w:t xml:space="preserve">a </w:t>
      </w:r>
      <w:r w:rsidRPr="00616735">
        <w:rPr>
          <w:rFonts w:cs="Arial"/>
          <w:bCs/>
          <w:lang w:val="en-US"/>
        </w:rPr>
        <w:t xml:space="preserve">secondary </w:t>
      </w:r>
      <w:r w:rsidR="00616735">
        <w:rPr>
          <w:rFonts w:cs="Arial"/>
          <w:bCs/>
          <w:lang w:val="en-US"/>
        </w:rPr>
        <w:t>learner</w:t>
      </w:r>
      <w:r w:rsidRPr="00616735">
        <w:rPr>
          <w:rFonts w:cs="Arial"/>
          <w:bCs/>
          <w:lang w:val="en-US"/>
        </w:rPr>
        <w:t xml:space="preserve"> in </w:t>
      </w:r>
      <w:r w:rsidR="002C11BE">
        <w:rPr>
          <w:rFonts w:cs="Arial"/>
          <w:bCs/>
          <w:lang w:val="en-US"/>
        </w:rPr>
        <w:t>y</w:t>
      </w:r>
      <w:r w:rsidRPr="00616735">
        <w:rPr>
          <w:rFonts w:cs="Arial"/>
          <w:bCs/>
          <w:lang w:val="en-US"/>
        </w:rPr>
        <w:t>ear</w:t>
      </w:r>
      <w:r w:rsidR="00391CB6" w:rsidRPr="000D52D5">
        <w:rPr>
          <w:rFonts w:cs="Arial"/>
          <w:bCs/>
          <w:lang w:val="en-US"/>
        </w:rPr>
        <w:t>s</w:t>
      </w:r>
      <w:r w:rsidRPr="00616735">
        <w:rPr>
          <w:rFonts w:cs="Arial"/>
          <w:bCs/>
          <w:lang w:val="en-US"/>
        </w:rPr>
        <w:t xml:space="preserve"> 9, 10, 11 or 12</w:t>
      </w:r>
      <w:r w:rsidR="00FC07E8">
        <w:rPr>
          <w:rFonts w:cs="Arial"/>
          <w:bCs/>
          <w:lang w:val="en-US"/>
        </w:rPr>
        <w:t>,</w:t>
      </w:r>
      <w:r w:rsidRPr="00616735">
        <w:rPr>
          <w:rFonts w:cs="Arial"/>
          <w:bCs/>
          <w:lang w:val="en-US"/>
        </w:rPr>
        <w:t xml:space="preserve"> </w:t>
      </w:r>
      <w:r w:rsidR="009E7029" w:rsidRPr="000D52D5">
        <w:rPr>
          <w:rFonts w:cs="Arial"/>
          <w:bCs/>
          <w:lang w:val="en-US"/>
        </w:rPr>
        <w:t>can</w:t>
      </w:r>
      <w:r w:rsidRPr="00616735">
        <w:rPr>
          <w:rFonts w:cs="Arial"/>
          <w:bCs/>
          <w:lang w:val="en-US"/>
        </w:rPr>
        <w:t xml:space="preserve"> contribute towards the achievement of </w:t>
      </w:r>
      <w:r w:rsidR="009E7029" w:rsidRPr="000D52D5">
        <w:rPr>
          <w:rFonts w:cs="Arial"/>
          <w:bCs/>
          <w:lang w:val="en-US"/>
        </w:rPr>
        <w:t>the</w:t>
      </w:r>
      <w:r w:rsidRPr="00616735">
        <w:rPr>
          <w:rFonts w:cs="Arial"/>
          <w:bCs/>
          <w:lang w:val="en-US"/>
        </w:rPr>
        <w:t xml:space="preserve"> NTCET</w:t>
      </w:r>
      <w:r w:rsidR="00FC07E8">
        <w:rPr>
          <w:rFonts w:cs="Arial"/>
          <w:bCs/>
          <w:lang w:val="en-US"/>
        </w:rPr>
        <w:t>.</w:t>
      </w:r>
    </w:p>
    <w:p w14:paraId="03B69616" w14:textId="1FEAE204" w:rsidR="00C06EDB" w:rsidRPr="000D52D5" w:rsidRDefault="00C06EDB" w:rsidP="000D52D5">
      <w:pPr>
        <w:rPr>
          <w:rFonts w:cs="Arial"/>
          <w:bCs/>
          <w:lang w:val="en-US"/>
        </w:rPr>
      </w:pPr>
      <w:r w:rsidRPr="000D52D5">
        <w:rPr>
          <w:rFonts w:cs="Arial"/>
          <w:bCs/>
          <w:lang w:val="en-US"/>
        </w:rPr>
        <w:t xml:space="preserve">A </w:t>
      </w:r>
      <w:r w:rsidR="00214FEC">
        <w:rPr>
          <w:rFonts w:cs="Arial"/>
          <w:bCs/>
          <w:lang w:val="en-US"/>
        </w:rPr>
        <w:t xml:space="preserve">completed </w:t>
      </w:r>
      <w:r w:rsidRPr="000D52D5">
        <w:rPr>
          <w:rFonts w:cs="Arial"/>
          <w:bCs/>
          <w:lang w:val="en-US"/>
        </w:rPr>
        <w:t>Certificate III qualification</w:t>
      </w:r>
      <w:r w:rsidR="00391CB6" w:rsidRPr="000D52D5">
        <w:rPr>
          <w:rFonts w:cs="Arial"/>
          <w:bCs/>
          <w:lang w:val="en-US"/>
        </w:rPr>
        <w:t xml:space="preserve"> </w:t>
      </w:r>
      <w:r w:rsidRPr="000D52D5">
        <w:rPr>
          <w:rFonts w:cs="Arial"/>
          <w:bCs/>
          <w:lang w:val="en-US"/>
        </w:rPr>
        <w:t>may also contribute</w:t>
      </w:r>
      <w:r w:rsidRPr="00616735">
        <w:rPr>
          <w:rFonts w:cs="Arial"/>
          <w:bCs/>
          <w:lang w:val="en-US"/>
        </w:rPr>
        <w:t xml:space="preserve"> toward</w:t>
      </w:r>
      <w:r w:rsidRPr="000D52D5">
        <w:rPr>
          <w:rFonts w:cs="Arial"/>
          <w:bCs/>
          <w:lang w:val="en-US"/>
        </w:rPr>
        <w:t>s</w:t>
      </w:r>
      <w:r w:rsidRPr="00616735">
        <w:rPr>
          <w:rFonts w:cs="Arial"/>
          <w:bCs/>
          <w:lang w:val="en-US"/>
        </w:rPr>
        <w:t xml:space="preserve"> </w:t>
      </w:r>
      <w:r w:rsidRPr="000D52D5">
        <w:rPr>
          <w:rFonts w:cs="Arial"/>
          <w:bCs/>
          <w:lang w:val="en-US"/>
        </w:rPr>
        <w:t xml:space="preserve">a </w:t>
      </w:r>
      <w:r w:rsidR="00616735">
        <w:rPr>
          <w:rFonts w:cs="Arial"/>
          <w:bCs/>
          <w:lang w:val="en-US"/>
        </w:rPr>
        <w:t>learner</w:t>
      </w:r>
      <w:r w:rsidR="00391CB6" w:rsidRPr="000D52D5">
        <w:rPr>
          <w:rFonts w:cs="Arial"/>
          <w:bCs/>
          <w:lang w:val="en-US"/>
        </w:rPr>
        <w:t>’s</w:t>
      </w:r>
      <w:r w:rsidRPr="000D52D5">
        <w:rPr>
          <w:rFonts w:cs="Arial"/>
          <w:bCs/>
          <w:lang w:val="en-US"/>
        </w:rPr>
        <w:t xml:space="preserve"> </w:t>
      </w:r>
      <w:r w:rsidRPr="00616735">
        <w:rPr>
          <w:rFonts w:cs="Arial"/>
          <w:bCs/>
          <w:lang w:val="en-US"/>
        </w:rPr>
        <w:t>Australian Tertiary Admissions Rank</w:t>
      </w:r>
      <w:r w:rsidR="00536116">
        <w:rPr>
          <w:rFonts w:cs="Arial"/>
          <w:bCs/>
          <w:lang w:val="en-US"/>
        </w:rPr>
        <w:t>,</w:t>
      </w:r>
      <w:r w:rsidR="00E22B74">
        <w:rPr>
          <w:rFonts w:cs="Arial"/>
          <w:bCs/>
          <w:lang w:val="en-US"/>
        </w:rPr>
        <w:t xml:space="preserve"> through the NTCET,</w:t>
      </w:r>
      <w:r w:rsidR="00536116">
        <w:rPr>
          <w:rFonts w:cs="Arial"/>
          <w:bCs/>
          <w:lang w:val="en-US"/>
        </w:rPr>
        <w:t xml:space="preserve"> </w:t>
      </w:r>
      <w:r w:rsidR="00FC07E8">
        <w:rPr>
          <w:rFonts w:cs="Arial"/>
          <w:bCs/>
          <w:lang w:val="en-US"/>
        </w:rPr>
        <w:t xml:space="preserve">which is </w:t>
      </w:r>
      <w:r w:rsidRPr="00616735">
        <w:rPr>
          <w:rFonts w:cs="Arial"/>
          <w:bCs/>
          <w:lang w:val="en-US"/>
        </w:rPr>
        <w:t xml:space="preserve">the score that determines a </w:t>
      </w:r>
      <w:r w:rsidR="00616735">
        <w:rPr>
          <w:rFonts w:cs="Arial"/>
          <w:bCs/>
          <w:lang w:val="en-US"/>
        </w:rPr>
        <w:t>learner</w:t>
      </w:r>
      <w:r w:rsidR="00FC07E8">
        <w:rPr>
          <w:rFonts w:cs="Arial"/>
          <w:bCs/>
          <w:lang w:val="en-US"/>
        </w:rPr>
        <w:t>’s entry into university.</w:t>
      </w:r>
    </w:p>
    <w:p w14:paraId="38FDCB11" w14:textId="1A195682" w:rsidR="00D41205" w:rsidRDefault="00FC07E8" w:rsidP="00D41205">
      <w:pPr>
        <w:pStyle w:val="Heading2"/>
        <w:rPr>
          <w:lang w:eastAsia="en-AU"/>
        </w:rPr>
      </w:pPr>
      <w:r>
        <w:rPr>
          <w:lang w:eastAsia="en-AU"/>
        </w:rPr>
        <w:t>V</w:t>
      </w:r>
      <w:r w:rsidR="00B80C4B">
        <w:rPr>
          <w:lang w:eastAsia="en-AU"/>
        </w:rPr>
        <w:t>ocational education and training d</w:t>
      </w:r>
      <w:r>
        <w:rPr>
          <w:lang w:eastAsia="en-AU"/>
        </w:rPr>
        <w:t>elivery</w:t>
      </w:r>
    </w:p>
    <w:p w14:paraId="0B7062D4" w14:textId="624E4000" w:rsidR="00FC07E8" w:rsidRDefault="00FC07E8" w:rsidP="00391CB6">
      <w:pPr>
        <w:rPr>
          <w:rFonts w:cs="Arial"/>
          <w:bCs/>
        </w:rPr>
      </w:pPr>
      <w:r w:rsidRPr="000D52D5">
        <w:rPr>
          <w:rFonts w:cs="Arial"/>
          <w:bCs/>
        </w:rPr>
        <w:t>A</w:t>
      </w:r>
      <w:r w:rsidR="002C11BE">
        <w:rPr>
          <w:rFonts w:cs="Arial"/>
          <w:bCs/>
        </w:rPr>
        <w:t xml:space="preserve">n RTO </w:t>
      </w:r>
      <w:r w:rsidRPr="000D52D5">
        <w:rPr>
          <w:rFonts w:cs="Arial"/>
          <w:bCs/>
        </w:rPr>
        <w:t xml:space="preserve">must deliver VET </w:t>
      </w:r>
      <w:r>
        <w:rPr>
          <w:rFonts w:cs="Arial"/>
          <w:bCs/>
        </w:rPr>
        <w:t xml:space="preserve">to </w:t>
      </w:r>
      <w:r w:rsidRPr="000D52D5">
        <w:rPr>
          <w:rFonts w:cs="Arial"/>
          <w:bCs/>
        </w:rPr>
        <w:t xml:space="preserve">secondary learners in the </w:t>
      </w:r>
      <w:r w:rsidR="00E44C3F">
        <w:rPr>
          <w:rFonts w:cs="Arial"/>
          <w:bCs/>
        </w:rPr>
        <w:t>NT</w:t>
      </w:r>
      <w:r>
        <w:rPr>
          <w:rFonts w:cs="Arial"/>
          <w:bCs/>
        </w:rPr>
        <w:t>.</w:t>
      </w:r>
    </w:p>
    <w:p w14:paraId="5E981807" w14:textId="16E83FD3" w:rsidR="00FC07E8" w:rsidRDefault="00391CB6" w:rsidP="00391CB6">
      <w:pPr>
        <w:rPr>
          <w:rFonts w:cs="Arial"/>
          <w:bCs/>
        </w:rPr>
      </w:pPr>
      <w:r w:rsidRPr="000D52D5">
        <w:rPr>
          <w:rFonts w:cs="Arial"/>
          <w:bCs/>
        </w:rPr>
        <w:t xml:space="preserve">VET undertaken as part of a school program must meet the requirements </w:t>
      </w:r>
      <w:r w:rsidR="00FC07E8">
        <w:rPr>
          <w:rFonts w:cs="Arial"/>
          <w:bCs/>
        </w:rPr>
        <w:t xml:space="preserve">of </w:t>
      </w:r>
      <w:r w:rsidRPr="000D52D5">
        <w:rPr>
          <w:rFonts w:cs="Arial"/>
          <w:bCs/>
        </w:rPr>
        <w:t xml:space="preserve">the VET Quality </w:t>
      </w:r>
      <w:r w:rsidR="00FC07E8" w:rsidRPr="000D52D5">
        <w:rPr>
          <w:rFonts w:cs="Arial"/>
          <w:bCs/>
        </w:rPr>
        <w:t>Framework</w:t>
      </w:r>
      <w:r w:rsidR="00FC07E8" w:rsidRPr="00FC07E8">
        <w:rPr>
          <w:rFonts w:cs="Arial"/>
          <w:bCs/>
        </w:rPr>
        <w:t xml:space="preserve"> </w:t>
      </w:r>
      <w:r w:rsidR="00FC07E8" w:rsidRPr="000D52D5">
        <w:rPr>
          <w:rFonts w:cs="Arial"/>
          <w:bCs/>
        </w:rPr>
        <w:t>and</w:t>
      </w:r>
      <w:r w:rsidR="00FC07E8">
        <w:rPr>
          <w:rFonts w:cs="Arial"/>
          <w:bCs/>
        </w:rPr>
        <w:t xml:space="preserve"> specifically it must:</w:t>
      </w:r>
    </w:p>
    <w:p w14:paraId="51212F86" w14:textId="6DC557CA" w:rsidR="00FC07E8" w:rsidRDefault="00FC07E8" w:rsidP="00FC07E8">
      <w:pPr>
        <w:pStyle w:val="ListParagraph"/>
        <w:numPr>
          <w:ilvl w:val="0"/>
          <w:numId w:val="17"/>
        </w:numPr>
        <w:rPr>
          <w:rFonts w:cs="Arial"/>
          <w:bCs/>
        </w:rPr>
      </w:pPr>
      <w:r>
        <w:rPr>
          <w:rFonts w:cs="Arial"/>
          <w:bCs/>
        </w:rPr>
        <w:t xml:space="preserve">be </w:t>
      </w:r>
      <w:r w:rsidR="00391CB6" w:rsidRPr="00FC07E8">
        <w:rPr>
          <w:rFonts w:cs="Arial"/>
          <w:bCs/>
        </w:rPr>
        <w:t>a nationally recognised qualificat</w:t>
      </w:r>
      <w:r>
        <w:rPr>
          <w:rFonts w:cs="Arial"/>
          <w:bCs/>
        </w:rPr>
        <w:t>ion</w:t>
      </w:r>
    </w:p>
    <w:p w14:paraId="522B4080" w14:textId="3F5BA4BE" w:rsidR="00FC07E8" w:rsidRDefault="00FC07E8" w:rsidP="00FC07E8">
      <w:pPr>
        <w:pStyle w:val="ListParagraph"/>
        <w:numPr>
          <w:ilvl w:val="0"/>
          <w:numId w:val="17"/>
        </w:numPr>
        <w:rPr>
          <w:rFonts w:cs="Arial"/>
          <w:bCs/>
        </w:rPr>
      </w:pPr>
      <w:r>
        <w:rPr>
          <w:rFonts w:cs="Arial"/>
          <w:bCs/>
        </w:rPr>
        <w:t>be delivered by an RTO</w:t>
      </w:r>
    </w:p>
    <w:p w14:paraId="6CDFF0F8" w14:textId="61D1CC77" w:rsidR="00391CB6" w:rsidRPr="00FC07E8" w:rsidRDefault="00391CB6" w:rsidP="00FC07E8">
      <w:pPr>
        <w:pStyle w:val="ListParagraph"/>
        <w:numPr>
          <w:ilvl w:val="0"/>
          <w:numId w:val="17"/>
        </w:numPr>
        <w:rPr>
          <w:rFonts w:cs="Arial"/>
          <w:bCs/>
        </w:rPr>
      </w:pPr>
      <w:r w:rsidRPr="00FC07E8">
        <w:rPr>
          <w:rFonts w:cs="Arial"/>
          <w:bCs/>
        </w:rPr>
        <w:t xml:space="preserve">result in a qualification </w:t>
      </w:r>
      <w:r w:rsidR="009C29F3" w:rsidRPr="00FC07E8">
        <w:rPr>
          <w:rFonts w:cs="Arial"/>
          <w:bCs/>
        </w:rPr>
        <w:t xml:space="preserve">completion </w:t>
      </w:r>
      <w:r w:rsidR="00FC07E8">
        <w:rPr>
          <w:rFonts w:cs="Arial"/>
          <w:bCs/>
        </w:rPr>
        <w:t>or statement of attainment.</w:t>
      </w:r>
    </w:p>
    <w:p w14:paraId="34E83BE9" w14:textId="489DDFC0" w:rsidR="00FC07E8" w:rsidRDefault="00FC07E8" w:rsidP="009E7029">
      <w:pPr>
        <w:rPr>
          <w:rFonts w:cs="Arial"/>
          <w:bCs/>
        </w:rPr>
      </w:pPr>
      <w:r w:rsidRPr="000D52D5">
        <w:rPr>
          <w:rFonts w:cs="Arial"/>
          <w:bCs/>
        </w:rPr>
        <w:t xml:space="preserve">Schools that are </w:t>
      </w:r>
      <w:r w:rsidR="00946B28">
        <w:rPr>
          <w:rFonts w:cs="Arial"/>
          <w:bCs/>
        </w:rPr>
        <w:t xml:space="preserve">registered as an </w:t>
      </w:r>
      <w:r w:rsidRPr="000D52D5">
        <w:rPr>
          <w:rFonts w:cs="Arial"/>
          <w:bCs/>
        </w:rPr>
        <w:t>RTO</w:t>
      </w:r>
      <w:r w:rsidR="009E7029" w:rsidRPr="000D52D5">
        <w:rPr>
          <w:rFonts w:cs="Arial"/>
          <w:bCs/>
        </w:rPr>
        <w:t xml:space="preserve"> may </w:t>
      </w:r>
      <w:r w:rsidR="00BC2BAD">
        <w:rPr>
          <w:rFonts w:cs="Arial"/>
          <w:bCs/>
        </w:rPr>
        <w:t>deliver</w:t>
      </w:r>
      <w:r w:rsidR="009E7029" w:rsidRPr="000D52D5">
        <w:rPr>
          <w:rFonts w:cs="Arial"/>
          <w:bCs/>
        </w:rPr>
        <w:t xml:space="preserve"> VET programs for </w:t>
      </w:r>
      <w:r w:rsidR="00616735">
        <w:rPr>
          <w:rFonts w:cs="Arial"/>
          <w:bCs/>
        </w:rPr>
        <w:t>learner</w:t>
      </w:r>
      <w:r w:rsidR="009E7029" w:rsidRPr="000D52D5">
        <w:rPr>
          <w:rFonts w:cs="Arial"/>
          <w:bCs/>
        </w:rPr>
        <w:t>s.</w:t>
      </w:r>
    </w:p>
    <w:p w14:paraId="5F4CC3FA" w14:textId="6B9D9F84" w:rsidR="00B56D23" w:rsidRPr="000D52D5" w:rsidRDefault="00BF073E" w:rsidP="009E7029">
      <w:pPr>
        <w:rPr>
          <w:rFonts w:cs="Arial"/>
          <w:bCs/>
        </w:rPr>
      </w:pPr>
      <w:r>
        <w:rPr>
          <w:rFonts w:cs="Arial"/>
          <w:bCs/>
        </w:rPr>
        <w:t>S</w:t>
      </w:r>
      <w:r w:rsidR="009E7029" w:rsidRPr="000D52D5">
        <w:rPr>
          <w:rFonts w:cs="Arial"/>
          <w:bCs/>
        </w:rPr>
        <w:t xml:space="preserve">chools </w:t>
      </w:r>
      <w:r w:rsidR="00FC07E8">
        <w:rPr>
          <w:rFonts w:cs="Arial"/>
          <w:bCs/>
        </w:rPr>
        <w:t>that</w:t>
      </w:r>
      <w:r>
        <w:rPr>
          <w:rFonts w:cs="Arial"/>
          <w:bCs/>
        </w:rPr>
        <w:t xml:space="preserve"> are not </w:t>
      </w:r>
      <w:r w:rsidR="00946B28">
        <w:rPr>
          <w:rFonts w:cs="Arial"/>
          <w:bCs/>
        </w:rPr>
        <w:t xml:space="preserve">registered as an </w:t>
      </w:r>
      <w:r>
        <w:rPr>
          <w:rFonts w:cs="Arial"/>
          <w:bCs/>
        </w:rPr>
        <w:t xml:space="preserve">RTO </w:t>
      </w:r>
      <w:r w:rsidR="009E7029" w:rsidRPr="000D52D5">
        <w:rPr>
          <w:rFonts w:cs="Arial"/>
          <w:bCs/>
        </w:rPr>
        <w:t xml:space="preserve">may engage </w:t>
      </w:r>
      <w:r w:rsidR="00FC07E8">
        <w:rPr>
          <w:rFonts w:cs="Arial"/>
          <w:bCs/>
        </w:rPr>
        <w:t xml:space="preserve">an </w:t>
      </w:r>
      <w:r w:rsidR="009E7029" w:rsidRPr="000D52D5">
        <w:rPr>
          <w:rFonts w:cs="Arial"/>
          <w:bCs/>
        </w:rPr>
        <w:t>external RTO</w:t>
      </w:r>
      <w:r w:rsidR="00C9218F">
        <w:rPr>
          <w:rFonts w:cs="Arial"/>
          <w:bCs/>
        </w:rPr>
        <w:t xml:space="preserve"> </w:t>
      </w:r>
      <w:r w:rsidR="007578F4" w:rsidRPr="00BC2BAD">
        <w:rPr>
          <w:rFonts w:cs="Arial"/>
          <w:bCs/>
        </w:rPr>
        <w:t>to</w:t>
      </w:r>
      <w:r w:rsidR="009E7029" w:rsidRPr="000D52D5">
        <w:rPr>
          <w:rFonts w:cs="Arial"/>
          <w:bCs/>
        </w:rPr>
        <w:t xml:space="preserve"> deliver VET programs either directly</w:t>
      </w:r>
      <w:r w:rsidR="00C9218F">
        <w:rPr>
          <w:rFonts w:cs="Arial"/>
          <w:bCs/>
        </w:rPr>
        <w:t xml:space="preserve"> as fee for service</w:t>
      </w:r>
      <w:r w:rsidR="00FC07E8">
        <w:rPr>
          <w:rFonts w:cs="Arial"/>
          <w:bCs/>
        </w:rPr>
        <w:t xml:space="preserve">, </w:t>
      </w:r>
      <w:r w:rsidR="009E7029" w:rsidRPr="000D52D5">
        <w:rPr>
          <w:rFonts w:cs="Arial"/>
          <w:bCs/>
        </w:rPr>
        <w:t>or through auspicing arrangements</w:t>
      </w:r>
      <w:r w:rsidR="00FC07E8">
        <w:rPr>
          <w:rFonts w:cs="Arial"/>
          <w:bCs/>
        </w:rPr>
        <w:t>.</w:t>
      </w:r>
    </w:p>
    <w:p w14:paraId="304EC3A8" w14:textId="54FFA398" w:rsidR="009E7029" w:rsidRDefault="009E7029" w:rsidP="009E7029">
      <w:pPr>
        <w:pStyle w:val="Heading2"/>
        <w:rPr>
          <w:lang w:eastAsia="en-AU"/>
        </w:rPr>
      </w:pPr>
      <w:r>
        <w:rPr>
          <w:lang w:eastAsia="en-AU"/>
        </w:rPr>
        <w:t>V</w:t>
      </w:r>
      <w:r w:rsidR="00B80C4B">
        <w:rPr>
          <w:lang w:eastAsia="en-AU"/>
        </w:rPr>
        <w:t>ocational education and training f</w:t>
      </w:r>
      <w:r>
        <w:rPr>
          <w:lang w:eastAsia="en-AU"/>
        </w:rPr>
        <w:t>unding</w:t>
      </w:r>
    </w:p>
    <w:p w14:paraId="07618530" w14:textId="2686681C" w:rsidR="00E9576C" w:rsidRDefault="00BC2BAD" w:rsidP="00BC2BAD">
      <w:pPr>
        <w:rPr>
          <w:rFonts w:cs="Arial"/>
          <w:bCs/>
        </w:rPr>
      </w:pPr>
      <w:r w:rsidRPr="000D52D5">
        <w:rPr>
          <w:rFonts w:cs="Arial"/>
          <w:bCs/>
        </w:rPr>
        <w:t xml:space="preserve">The department supports training for VET </w:t>
      </w:r>
      <w:r w:rsidR="002429D3">
        <w:rPr>
          <w:rFonts w:cs="Arial"/>
          <w:bCs/>
        </w:rPr>
        <w:t>d</w:t>
      </w:r>
      <w:r w:rsidRPr="000D52D5">
        <w:rPr>
          <w:rFonts w:cs="Arial"/>
          <w:bCs/>
        </w:rPr>
        <w:t xml:space="preserve">elivered to </w:t>
      </w:r>
      <w:r w:rsidR="002429D3">
        <w:rPr>
          <w:rFonts w:cs="Arial"/>
          <w:bCs/>
        </w:rPr>
        <w:t>s</w:t>
      </w:r>
      <w:r w:rsidRPr="000D52D5">
        <w:rPr>
          <w:rFonts w:cs="Arial"/>
          <w:bCs/>
        </w:rPr>
        <w:t xml:space="preserve">econdary </w:t>
      </w:r>
      <w:r w:rsidR="002429D3">
        <w:rPr>
          <w:rFonts w:cs="Arial"/>
          <w:bCs/>
        </w:rPr>
        <w:t>l</w:t>
      </w:r>
      <w:r w:rsidR="00616735">
        <w:rPr>
          <w:rFonts w:cs="Arial"/>
          <w:bCs/>
        </w:rPr>
        <w:t>earner</w:t>
      </w:r>
      <w:r w:rsidRPr="000D52D5">
        <w:rPr>
          <w:rFonts w:cs="Arial"/>
          <w:bCs/>
        </w:rPr>
        <w:t>s through govern</w:t>
      </w:r>
      <w:r w:rsidR="00FC07E8">
        <w:rPr>
          <w:rFonts w:cs="Arial"/>
          <w:bCs/>
        </w:rPr>
        <w:t>ment grant funding allocations.</w:t>
      </w:r>
    </w:p>
    <w:p w14:paraId="6D34AA75" w14:textId="5F13AA07" w:rsidR="00E9576C" w:rsidRDefault="00E9576C" w:rsidP="00BC2BAD">
      <w:pPr>
        <w:rPr>
          <w:rFonts w:cs="Arial"/>
          <w:bCs/>
        </w:rPr>
      </w:pPr>
      <w:r>
        <w:rPr>
          <w:rFonts w:cs="Arial"/>
          <w:bCs/>
        </w:rPr>
        <w:t>The department funds RTOs to</w:t>
      </w:r>
      <w:r w:rsidR="00362D46">
        <w:rPr>
          <w:rFonts w:cs="Arial"/>
          <w:bCs/>
        </w:rPr>
        <w:t xml:space="preserve"> deliver</w:t>
      </w:r>
      <w:r w:rsidR="00BC2BAD" w:rsidRPr="000D52D5">
        <w:rPr>
          <w:rFonts w:cs="Arial"/>
          <w:bCs/>
        </w:rPr>
        <w:t xml:space="preserve"> V</w:t>
      </w:r>
      <w:r w:rsidR="002429D3">
        <w:rPr>
          <w:rFonts w:cs="Arial"/>
          <w:bCs/>
        </w:rPr>
        <w:t>ET</w:t>
      </w:r>
      <w:r w:rsidR="00BC2BAD" w:rsidRPr="000D52D5">
        <w:rPr>
          <w:rFonts w:cs="Arial"/>
          <w:bCs/>
        </w:rPr>
        <w:t xml:space="preserve"> qualifications, short courses </w:t>
      </w:r>
      <w:r w:rsidR="00362D46">
        <w:rPr>
          <w:rFonts w:cs="Arial"/>
          <w:bCs/>
        </w:rPr>
        <w:t>and</w:t>
      </w:r>
      <w:r w:rsidR="00BC2BAD" w:rsidRPr="000D52D5">
        <w:rPr>
          <w:rFonts w:cs="Arial"/>
          <w:bCs/>
        </w:rPr>
        <w:t xml:space="preserve"> skill se</w:t>
      </w:r>
      <w:r w:rsidR="00362D46">
        <w:rPr>
          <w:rFonts w:cs="Arial"/>
          <w:bCs/>
        </w:rPr>
        <w:t>ts</w:t>
      </w:r>
      <w:r w:rsidR="00FC07E8">
        <w:rPr>
          <w:rFonts w:cs="Arial"/>
          <w:bCs/>
        </w:rPr>
        <w:t>.</w:t>
      </w:r>
    </w:p>
    <w:p w14:paraId="68A55DF1" w14:textId="6E33E3BE" w:rsidR="00B14257" w:rsidRDefault="00BC2BAD" w:rsidP="00946B28">
      <w:pPr>
        <w:rPr>
          <w:rFonts w:cs="Arial"/>
          <w:bCs/>
        </w:rPr>
      </w:pPr>
      <w:r w:rsidRPr="000D52D5">
        <w:rPr>
          <w:rFonts w:cs="Arial"/>
          <w:bCs/>
        </w:rPr>
        <w:t xml:space="preserve">All government and non-government school </w:t>
      </w:r>
      <w:r w:rsidR="00616735">
        <w:rPr>
          <w:rFonts w:cs="Arial"/>
          <w:bCs/>
        </w:rPr>
        <w:t>learner</w:t>
      </w:r>
      <w:r w:rsidRPr="000D52D5">
        <w:rPr>
          <w:rFonts w:cs="Arial"/>
          <w:bCs/>
        </w:rPr>
        <w:t xml:space="preserve">s from </w:t>
      </w:r>
      <w:r w:rsidR="00565C1E">
        <w:rPr>
          <w:rFonts w:cs="Arial"/>
          <w:bCs/>
        </w:rPr>
        <w:t>y</w:t>
      </w:r>
      <w:r w:rsidRPr="000D52D5">
        <w:rPr>
          <w:rFonts w:cs="Arial"/>
          <w:bCs/>
        </w:rPr>
        <w:t>ear 9</w:t>
      </w:r>
      <w:r w:rsidR="00A23595">
        <w:rPr>
          <w:rFonts w:cs="Arial"/>
          <w:bCs/>
        </w:rPr>
        <w:t xml:space="preserve">, </w:t>
      </w:r>
      <w:r w:rsidR="006D0530">
        <w:rPr>
          <w:rFonts w:cs="Arial"/>
          <w:bCs/>
        </w:rPr>
        <w:t>who</w:t>
      </w:r>
      <w:r w:rsidR="00A23595">
        <w:rPr>
          <w:rFonts w:cs="Arial"/>
          <w:bCs/>
        </w:rPr>
        <w:t xml:space="preserve"> are </w:t>
      </w:r>
      <w:r w:rsidR="00C9218F">
        <w:rPr>
          <w:rFonts w:cs="Arial"/>
          <w:bCs/>
        </w:rPr>
        <w:t>14</w:t>
      </w:r>
      <w:r w:rsidR="00A23595">
        <w:rPr>
          <w:rFonts w:cs="Arial"/>
          <w:bCs/>
        </w:rPr>
        <w:t xml:space="preserve"> </w:t>
      </w:r>
      <w:r w:rsidR="00C9218F">
        <w:rPr>
          <w:rFonts w:cs="Arial"/>
          <w:bCs/>
        </w:rPr>
        <w:t>years</w:t>
      </w:r>
      <w:r w:rsidR="00E44C3F">
        <w:rPr>
          <w:rFonts w:cs="Arial"/>
          <w:bCs/>
        </w:rPr>
        <w:t xml:space="preserve"> old</w:t>
      </w:r>
      <w:r w:rsidR="00C9218F">
        <w:rPr>
          <w:rFonts w:cs="Arial"/>
          <w:bCs/>
        </w:rPr>
        <w:t xml:space="preserve"> at time of enrolment</w:t>
      </w:r>
      <w:r w:rsidR="00A23595">
        <w:rPr>
          <w:rFonts w:cs="Arial"/>
          <w:bCs/>
        </w:rPr>
        <w:t>,</w:t>
      </w:r>
      <w:r w:rsidRPr="000D52D5">
        <w:rPr>
          <w:rFonts w:cs="Arial"/>
          <w:bCs/>
        </w:rPr>
        <w:t xml:space="preserve"> are eligible to access VET </w:t>
      </w:r>
      <w:r w:rsidR="00E44C3F">
        <w:rPr>
          <w:rFonts w:cs="Arial"/>
          <w:bCs/>
        </w:rPr>
        <w:t>d</w:t>
      </w:r>
      <w:r w:rsidRPr="000D52D5">
        <w:rPr>
          <w:rFonts w:cs="Arial"/>
          <w:bCs/>
        </w:rPr>
        <w:t xml:space="preserve">elivered to </w:t>
      </w:r>
      <w:r w:rsidR="00E44C3F">
        <w:rPr>
          <w:rFonts w:cs="Arial"/>
          <w:bCs/>
        </w:rPr>
        <w:t>s</w:t>
      </w:r>
      <w:r w:rsidRPr="000D52D5">
        <w:rPr>
          <w:rFonts w:cs="Arial"/>
          <w:bCs/>
        </w:rPr>
        <w:t xml:space="preserve">econdary </w:t>
      </w:r>
      <w:r w:rsidR="00E44C3F">
        <w:rPr>
          <w:rFonts w:cs="Arial"/>
          <w:bCs/>
        </w:rPr>
        <w:t>l</w:t>
      </w:r>
      <w:r w:rsidR="00616735">
        <w:rPr>
          <w:rFonts w:cs="Arial"/>
          <w:bCs/>
        </w:rPr>
        <w:t>earner</w:t>
      </w:r>
      <w:r w:rsidR="00E44C3F">
        <w:rPr>
          <w:rFonts w:cs="Arial"/>
          <w:bCs/>
        </w:rPr>
        <w:t>s-</w:t>
      </w:r>
      <w:r w:rsidRPr="000D52D5">
        <w:rPr>
          <w:rFonts w:cs="Arial"/>
          <w:bCs/>
        </w:rPr>
        <w:t>fund</w:t>
      </w:r>
      <w:r w:rsidR="00FC07E8">
        <w:rPr>
          <w:rFonts w:cs="Arial"/>
          <w:bCs/>
        </w:rPr>
        <w:t>ed programs.</w:t>
      </w:r>
    </w:p>
    <w:p w14:paraId="57B4F4F2" w14:textId="7297A953" w:rsidR="00B80C4B" w:rsidRDefault="00B80C4B">
      <w:pPr>
        <w:rPr>
          <w:rFonts w:cs="Arial"/>
          <w:bCs/>
        </w:rPr>
      </w:pPr>
      <w:r>
        <w:rPr>
          <w:rFonts w:cs="Arial"/>
          <w:bCs/>
        </w:rPr>
        <w:br w:type="page"/>
      </w:r>
    </w:p>
    <w:tbl>
      <w:tblPr>
        <w:tblStyle w:val="NTGtable11"/>
        <w:tblW w:w="10343" w:type="dxa"/>
        <w:tblLayout w:type="fixed"/>
        <w:tblLook w:val="0120" w:firstRow="1" w:lastRow="0" w:firstColumn="0" w:lastColumn="1" w:noHBand="0" w:noVBand="0"/>
        <w:tblCaption w:val="Table with a list of acronyms used in this document and their full form."/>
      </w:tblPr>
      <w:tblGrid>
        <w:gridCol w:w="1980"/>
        <w:gridCol w:w="8363"/>
      </w:tblGrid>
      <w:tr w:rsidR="000F23C1" w:rsidRPr="00C1261B" w14:paraId="62544E02" w14:textId="77777777" w:rsidTr="00672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365274DE" w14:textId="77777777" w:rsidR="000F23C1" w:rsidRPr="00C1261B" w:rsidRDefault="000F23C1" w:rsidP="00672205">
            <w:pPr>
              <w:spacing w:before="0" w:after="200"/>
              <w:rPr>
                <w:b w:val="0"/>
              </w:rPr>
            </w:pPr>
            <w:r w:rsidRPr="00C1261B">
              <w:rPr>
                <w:b w:val="0"/>
                <w:w w:val="105"/>
              </w:rPr>
              <w:lastRenderedPageBreak/>
              <w:t>Acronyms</w:t>
            </w:r>
          </w:p>
        </w:tc>
        <w:tc>
          <w:tcPr>
            <w:tcW w:w="8363" w:type="dxa"/>
          </w:tcPr>
          <w:p w14:paraId="145A2BF0" w14:textId="77777777" w:rsidR="000F23C1" w:rsidRPr="00C1261B" w:rsidRDefault="000F23C1" w:rsidP="00672205">
            <w:pPr>
              <w:spacing w:before="0" w:after="200"/>
              <w:rPr>
                <w:b w:val="0"/>
              </w:rPr>
            </w:pPr>
            <w:r w:rsidRPr="00C1261B">
              <w:rPr>
                <w:b w:val="0"/>
                <w:w w:val="105"/>
              </w:rPr>
              <w:t>Full</w:t>
            </w:r>
            <w:r w:rsidRPr="00C1261B">
              <w:rPr>
                <w:b w:val="0"/>
                <w:spacing w:val="-17"/>
                <w:w w:val="105"/>
              </w:rPr>
              <w:t xml:space="preserve"> </w:t>
            </w:r>
            <w:r w:rsidRPr="00C1261B">
              <w:rPr>
                <w:b w:val="0"/>
                <w:w w:val="105"/>
              </w:rPr>
              <w:t>form</w:t>
            </w:r>
          </w:p>
        </w:tc>
      </w:tr>
      <w:tr w:rsidR="000F23C1" w:rsidRPr="00C1261B" w14:paraId="6983DE3F" w14:textId="77777777" w:rsidTr="00672205">
        <w:trPr>
          <w:trHeight w:val="431"/>
        </w:trPr>
        <w:tc>
          <w:tcPr>
            <w:tcW w:w="1980" w:type="dxa"/>
          </w:tcPr>
          <w:p w14:paraId="38BC367C" w14:textId="77777777" w:rsidR="000F23C1" w:rsidRPr="00C1261B" w:rsidRDefault="000F23C1" w:rsidP="00672205">
            <w:pPr>
              <w:spacing w:before="0" w:after="0"/>
            </w:pPr>
            <w:r w:rsidRPr="00C1261B">
              <w:t>NT</w:t>
            </w:r>
          </w:p>
        </w:tc>
        <w:tc>
          <w:tcPr>
            <w:tcW w:w="8363" w:type="dxa"/>
          </w:tcPr>
          <w:p w14:paraId="27830C84" w14:textId="77777777" w:rsidR="000F23C1" w:rsidRPr="00C1261B" w:rsidRDefault="000F23C1" w:rsidP="00672205">
            <w:pPr>
              <w:spacing w:before="0" w:after="0"/>
            </w:pPr>
            <w:r>
              <w:t>Northern Territory</w:t>
            </w:r>
          </w:p>
        </w:tc>
      </w:tr>
      <w:tr w:rsidR="000F23C1" w:rsidRPr="00C1261B" w14:paraId="49D8E334" w14:textId="77777777" w:rsidTr="006722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02F1FCDE" w14:textId="77777777" w:rsidR="000F23C1" w:rsidRPr="00C1261B" w:rsidRDefault="000F23C1" w:rsidP="00672205">
            <w:pPr>
              <w:spacing w:after="0"/>
            </w:pPr>
            <w:r>
              <w:t>NTCET</w:t>
            </w:r>
          </w:p>
        </w:tc>
        <w:tc>
          <w:tcPr>
            <w:tcW w:w="8363" w:type="dxa"/>
          </w:tcPr>
          <w:p w14:paraId="187E8C4B" w14:textId="77777777" w:rsidR="000F23C1" w:rsidRDefault="000F23C1" w:rsidP="00672205">
            <w:pPr>
              <w:spacing w:after="0"/>
            </w:pPr>
            <w:r w:rsidRPr="00D63EA7">
              <w:rPr>
                <w:rFonts w:cs="Arial"/>
                <w:bCs/>
                <w:lang w:val="en-US"/>
              </w:rPr>
              <w:t>Northern Territory Certificate of Education and Training</w:t>
            </w:r>
          </w:p>
        </w:tc>
      </w:tr>
      <w:tr w:rsidR="000F23C1" w:rsidRPr="00C1261B" w14:paraId="2BB3BC7A" w14:textId="77777777" w:rsidTr="00672205">
        <w:trPr>
          <w:trHeight w:val="431"/>
        </w:trPr>
        <w:tc>
          <w:tcPr>
            <w:tcW w:w="1980" w:type="dxa"/>
            <w:tcBorders>
              <w:bottom w:val="nil"/>
            </w:tcBorders>
          </w:tcPr>
          <w:p w14:paraId="20911716" w14:textId="77777777" w:rsidR="000F23C1" w:rsidRPr="00C1261B" w:rsidRDefault="000F23C1" w:rsidP="00672205">
            <w:pPr>
              <w:spacing w:before="0" w:after="0"/>
            </w:pPr>
            <w:r>
              <w:t>NTG</w:t>
            </w:r>
          </w:p>
        </w:tc>
        <w:tc>
          <w:tcPr>
            <w:tcW w:w="8363" w:type="dxa"/>
            <w:tcBorders>
              <w:bottom w:val="nil"/>
            </w:tcBorders>
          </w:tcPr>
          <w:p w14:paraId="792F6E9F" w14:textId="77777777" w:rsidR="000F23C1" w:rsidRPr="00C1261B" w:rsidRDefault="000F23C1" w:rsidP="00672205">
            <w:pPr>
              <w:spacing w:before="0" w:after="0"/>
            </w:pPr>
            <w:r>
              <w:t>Northern Territory Government</w:t>
            </w:r>
          </w:p>
        </w:tc>
      </w:tr>
      <w:tr w:rsidR="000F23C1" w:rsidRPr="00C1261B" w14:paraId="4DAC2AD1" w14:textId="77777777" w:rsidTr="006722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295271C2" w14:textId="77777777" w:rsidR="000F23C1" w:rsidRPr="00C1261B" w:rsidRDefault="000F23C1" w:rsidP="00672205">
            <w:pPr>
              <w:spacing w:before="0" w:after="0"/>
            </w:pPr>
            <w:r>
              <w:t>RTO</w:t>
            </w:r>
          </w:p>
        </w:tc>
        <w:tc>
          <w:tcPr>
            <w:tcW w:w="8363" w:type="dxa"/>
          </w:tcPr>
          <w:p w14:paraId="5AE2E65B" w14:textId="77777777" w:rsidR="000F23C1" w:rsidRPr="00C1261B" w:rsidRDefault="000F23C1" w:rsidP="00672205">
            <w:pPr>
              <w:spacing w:before="0" w:after="0"/>
            </w:pPr>
            <w:r>
              <w:t>Registered Training Organisation</w:t>
            </w:r>
          </w:p>
        </w:tc>
      </w:tr>
      <w:tr w:rsidR="000F23C1" w:rsidRPr="00C1261B" w14:paraId="5888FF51" w14:textId="77777777" w:rsidTr="00672205">
        <w:trPr>
          <w:trHeight w:val="431"/>
        </w:trPr>
        <w:tc>
          <w:tcPr>
            <w:tcW w:w="1980" w:type="dxa"/>
          </w:tcPr>
          <w:p w14:paraId="08186DED" w14:textId="77777777" w:rsidR="000F23C1" w:rsidRPr="00C1261B" w:rsidRDefault="000F23C1" w:rsidP="00672205">
            <w:pPr>
              <w:spacing w:before="0" w:after="0"/>
            </w:pPr>
            <w:r>
              <w:t>TRM</w:t>
            </w:r>
          </w:p>
        </w:tc>
        <w:tc>
          <w:tcPr>
            <w:tcW w:w="8363" w:type="dxa"/>
          </w:tcPr>
          <w:p w14:paraId="2C3DC3B0" w14:textId="77777777" w:rsidR="000F23C1" w:rsidRPr="00C1261B" w:rsidRDefault="000F23C1" w:rsidP="00672205">
            <w:pPr>
              <w:spacing w:before="0" w:after="0"/>
            </w:pPr>
            <w:r>
              <w:t>Territory Records Manager</w:t>
            </w:r>
          </w:p>
        </w:tc>
      </w:tr>
      <w:tr w:rsidR="000F23C1" w:rsidRPr="00C1261B" w14:paraId="4D86083E" w14:textId="77777777" w:rsidTr="006722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1AB7B21A" w14:textId="77777777" w:rsidR="000F23C1" w:rsidRPr="00C1261B" w:rsidRDefault="000F23C1" w:rsidP="00672205">
            <w:pPr>
              <w:spacing w:before="0" w:after="0"/>
            </w:pPr>
            <w:r>
              <w:t>VET</w:t>
            </w:r>
          </w:p>
        </w:tc>
        <w:tc>
          <w:tcPr>
            <w:tcW w:w="8363" w:type="dxa"/>
          </w:tcPr>
          <w:p w14:paraId="14384399" w14:textId="77777777" w:rsidR="000F23C1" w:rsidRPr="00C1261B" w:rsidRDefault="000F23C1" w:rsidP="00672205">
            <w:pPr>
              <w:spacing w:before="0" w:after="0"/>
            </w:pPr>
            <w:r>
              <w:t>Vocational Education and Training</w:t>
            </w:r>
          </w:p>
        </w:tc>
      </w:tr>
    </w:tbl>
    <w:p w14:paraId="21D24A86" w14:textId="77777777" w:rsidR="000F23C1" w:rsidRDefault="000F23C1" w:rsidP="000F23C1"/>
    <w:tbl>
      <w:tblPr>
        <w:tblStyle w:val="NTGtable1"/>
        <w:tblW w:w="10348" w:type="dxa"/>
        <w:tblInd w:w="0" w:type="dxa"/>
        <w:tblLook w:val="0480" w:firstRow="0" w:lastRow="0" w:firstColumn="1" w:lastColumn="0" w:noHBand="0" w:noVBand="1"/>
        <w:tblCaption w:val="Table showing general records information about this document."/>
        <w:tblDescription w:val="The table has 6 rows containing document title, contact details, person approving, date approved, document review period and TRM reference."/>
      </w:tblPr>
      <w:tblGrid>
        <w:gridCol w:w="2410"/>
        <w:gridCol w:w="7938"/>
      </w:tblGrid>
      <w:tr w:rsidR="000F23C1" w:rsidRPr="00C1261B" w14:paraId="33BBB415" w14:textId="77777777" w:rsidTr="006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1B81AFC7" w14:textId="77777777" w:rsidR="000F23C1" w:rsidRPr="00C1261B" w:rsidRDefault="000F23C1" w:rsidP="00672205">
            <w:r w:rsidRPr="00C1261B">
              <w:t>Document title</w:t>
            </w:r>
          </w:p>
        </w:tc>
        <w:tc>
          <w:tcPr>
            <w:tcW w:w="7938" w:type="dxa"/>
          </w:tcPr>
          <w:p w14:paraId="59412881" w14:textId="2562ED1C" w:rsidR="000F23C1" w:rsidRPr="00C1261B" w:rsidRDefault="005735AA" w:rsidP="00672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-869683101"/>
                <w:placeholder>
                  <w:docPart w:val="BC147992B5394B8099BF47114D9A412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30217C">
                  <w:t>Vocational education and training – guidelines</w:t>
                </w:r>
              </w:sdtContent>
            </w:sdt>
          </w:p>
        </w:tc>
      </w:tr>
      <w:tr w:rsidR="000F23C1" w:rsidRPr="00C1261B" w14:paraId="12817606" w14:textId="77777777" w:rsidTr="006722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42F84D97" w14:textId="77777777" w:rsidR="000F23C1" w:rsidRPr="00C1261B" w:rsidRDefault="000F23C1" w:rsidP="00672205">
            <w:r w:rsidRPr="00C1261B">
              <w:t>Contact details</w:t>
            </w:r>
          </w:p>
        </w:tc>
        <w:tc>
          <w:tcPr>
            <w:tcW w:w="7938" w:type="dxa"/>
          </w:tcPr>
          <w:p w14:paraId="4AC56A07" w14:textId="056A3CC3" w:rsidR="000F23C1" w:rsidRPr="00C1261B" w:rsidRDefault="000F23C1" w:rsidP="006722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61B">
              <w:t>Teaching and Learning</w:t>
            </w:r>
            <w:r>
              <w:t xml:space="preserve"> Services</w:t>
            </w:r>
            <w:r w:rsidR="00A5177E">
              <w:t xml:space="preserve">, </w:t>
            </w:r>
            <w:hyperlink r:id="rId10" w:history="1">
              <w:r w:rsidR="00A5177E" w:rsidRPr="00F0474B">
                <w:rPr>
                  <w:rStyle w:val="Hyperlink"/>
                </w:rPr>
                <w:t>otls.doe@education.nt.gov.au</w:t>
              </w:r>
            </w:hyperlink>
            <w:r w:rsidR="00A5177E">
              <w:t xml:space="preserve"> </w:t>
            </w:r>
            <w:bookmarkStart w:id="0" w:name="_GoBack"/>
            <w:bookmarkEnd w:id="0"/>
          </w:p>
        </w:tc>
      </w:tr>
      <w:tr w:rsidR="000F23C1" w:rsidRPr="00C1261B" w14:paraId="4547DA6B" w14:textId="77777777" w:rsidTr="006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0B9971BD" w14:textId="77777777" w:rsidR="000F23C1" w:rsidRPr="00C1261B" w:rsidRDefault="000F23C1" w:rsidP="00672205">
            <w:r w:rsidRPr="00C1261B">
              <w:t>Approved by</w:t>
            </w:r>
          </w:p>
        </w:tc>
        <w:tc>
          <w:tcPr>
            <w:tcW w:w="7938" w:type="dxa"/>
            <w:vAlign w:val="top"/>
          </w:tcPr>
          <w:p w14:paraId="18AD23EC" w14:textId="68B87105" w:rsidR="000F23C1" w:rsidRPr="00C1261B" w:rsidRDefault="000F23C1" w:rsidP="00672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65AB">
              <w:t>Executive Director</w:t>
            </w:r>
            <w:r>
              <w:t xml:space="preserve"> Teaching and Learning</w:t>
            </w:r>
            <w:r w:rsidRPr="002165AB">
              <w:t xml:space="preserve"> Services</w:t>
            </w:r>
          </w:p>
        </w:tc>
      </w:tr>
      <w:tr w:rsidR="000F23C1" w:rsidRPr="00C1261B" w14:paraId="72F075ED" w14:textId="77777777" w:rsidTr="006722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709311DC" w14:textId="77777777" w:rsidR="000F23C1" w:rsidRPr="00C1261B" w:rsidRDefault="000F23C1" w:rsidP="00672205">
            <w:r w:rsidRPr="00C1261B">
              <w:t>Date approved</w:t>
            </w:r>
          </w:p>
        </w:tc>
        <w:tc>
          <w:tcPr>
            <w:tcW w:w="7938" w:type="dxa"/>
            <w:vAlign w:val="top"/>
          </w:tcPr>
          <w:p w14:paraId="552120B4" w14:textId="55FED15A" w:rsidR="000F23C1" w:rsidRPr="00C1261B" w:rsidRDefault="00AD5637" w:rsidP="006722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 October 2022</w:t>
            </w:r>
          </w:p>
        </w:tc>
      </w:tr>
      <w:tr w:rsidR="000F23C1" w:rsidRPr="00C1261B" w14:paraId="23479ACC" w14:textId="77777777" w:rsidTr="006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0DE8EB74" w14:textId="77777777" w:rsidR="000F23C1" w:rsidRPr="00C1261B" w:rsidRDefault="000F23C1" w:rsidP="00672205">
            <w:r w:rsidRPr="00C1261B">
              <w:t>TRM number</w:t>
            </w:r>
          </w:p>
        </w:tc>
        <w:tc>
          <w:tcPr>
            <w:tcW w:w="7938" w:type="dxa"/>
          </w:tcPr>
          <w:p w14:paraId="3B9D796A" w14:textId="77777777" w:rsidR="000F23C1" w:rsidRPr="00C1261B" w:rsidRDefault="000F23C1" w:rsidP="00672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50:D22:71985</w:t>
            </w:r>
          </w:p>
        </w:tc>
      </w:tr>
    </w:tbl>
    <w:p w14:paraId="0D0A3BEF" w14:textId="77777777" w:rsidR="000F23C1" w:rsidRPr="00C1261B" w:rsidRDefault="000F23C1" w:rsidP="000F23C1"/>
    <w:tbl>
      <w:tblPr>
        <w:tblStyle w:val="NTGtable1"/>
        <w:tblW w:w="10343" w:type="dxa"/>
        <w:tblInd w:w="0" w:type="dxa"/>
        <w:tblLayout w:type="fixed"/>
        <w:tblLook w:val="0120" w:firstRow="1" w:lastRow="0" w:firstColumn="0" w:lastColumn="1" w:noHBand="0" w:noVBand="0"/>
        <w:tblCaption w:val="Table showing document version control information."/>
      </w:tblPr>
      <w:tblGrid>
        <w:gridCol w:w="1129"/>
        <w:gridCol w:w="2268"/>
        <w:gridCol w:w="2552"/>
        <w:gridCol w:w="4394"/>
      </w:tblGrid>
      <w:tr w:rsidR="000F23C1" w:rsidRPr="00C1261B" w14:paraId="35C2C6F3" w14:textId="77777777" w:rsidTr="00672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</w:tcPr>
          <w:p w14:paraId="5CA9FFA9" w14:textId="77777777" w:rsidR="000F23C1" w:rsidRPr="00C1261B" w:rsidRDefault="000F23C1" w:rsidP="00672205">
            <w:pPr>
              <w:rPr>
                <w:b w:val="0"/>
              </w:rPr>
            </w:pPr>
            <w:r w:rsidRPr="00C1261B">
              <w:rPr>
                <w:b w:val="0"/>
                <w:w w:val="105"/>
              </w:rPr>
              <w:t>Version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14:paraId="00C1ED4F" w14:textId="77777777" w:rsidR="000F23C1" w:rsidRPr="00C1261B" w:rsidRDefault="000F23C1" w:rsidP="00672205">
            <w:pPr>
              <w:rPr>
                <w:b w:val="0"/>
              </w:rPr>
            </w:pPr>
            <w:r w:rsidRPr="00C1261B">
              <w:rPr>
                <w:b w:val="0"/>
                <w:w w:val="105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14:paraId="2AB9AD4B" w14:textId="77777777" w:rsidR="000F23C1" w:rsidRPr="00C1261B" w:rsidRDefault="000F23C1" w:rsidP="00672205">
            <w:pPr>
              <w:rPr>
                <w:b w:val="0"/>
              </w:rPr>
            </w:pPr>
            <w:r w:rsidRPr="00C1261B">
              <w:rPr>
                <w:b w:val="0"/>
                <w:w w:val="105"/>
              </w:rPr>
              <w:t>Author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394" w:type="dxa"/>
          </w:tcPr>
          <w:p w14:paraId="3039D590" w14:textId="77777777" w:rsidR="000F23C1" w:rsidRPr="00C1261B" w:rsidRDefault="000F23C1" w:rsidP="00672205">
            <w:pPr>
              <w:rPr>
                <w:b w:val="0"/>
              </w:rPr>
            </w:pPr>
            <w:r w:rsidRPr="00C1261B">
              <w:rPr>
                <w:b w:val="0"/>
              </w:rPr>
              <w:t>Changes made</w:t>
            </w:r>
          </w:p>
        </w:tc>
      </w:tr>
      <w:tr w:rsidR="000F23C1" w:rsidRPr="00C1261B" w14:paraId="3040EA1B" w14:textId="77777777" w:rsidTr="006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  <w:vAlign w:val="top"/>
          </w:tcPr>
          <w:p w14:paraId="0C571B01" w14:textId="77777777" w:rsidR="000F23C1" w:rsidRPr="00C1261B" w:rsidRDefault="000F23C1" w:rsidP="00672205">
            <w:r>
              <w:t>1.0 - 5.0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vAlign w:val="top"/>
          </w:tcPr>
          <w:p w14:paraId="04B3B282" w14:textId="77777777" w:rsidR="000F23C1" w:rsidRPr="00C1261B" w:rsidRDefault="000F23C1" w:rsidP="00672205">
            <w:r>
              <w:t>12 September 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top"/>
          </w:tcPr>
          <w:p w14:paraId="7CD3E117" w14:textId="77777777" w:rsidR="000F23C1" w:rsidRPr="00C1261B" w:rsidRDefault="000F23C1" w:rsidP="00672205">
            <w:r>
              <w:t>School Support Services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vAlign w:val="top"/>
          </w:tcPr>
          <w:p w14:paraId="676F3493" w14:textId="77777777" w:rsidR="000F23C1" w:rsidRDefault="000F23C1" w:rsidP="00672205">
            <w:r>
              <w:t>New policy and various reviews</w:t>
            </w:r>
          </w:p>
        </w:tc>
      </w:tr>
      <w:tr w:rsidR="000F23C1" w:rsidRPr="00C1261B" w14:paraId="0CD8AD60" w14:textId="77777777" w:rsidTr="006722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  <w:vAlign w:val="top"/>
          </w:tcPr>
          <w:p w14:paraId="4561ED91" w14:textId="77777777" w:rsidR="000F23C1" w:rsidRPr="00C1261B" w:rsidRDefault="000F23C1" w:rsidP="00672205">
            <w:r w:rsidRPr="00C1261B">
              <w:t>5.1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vAlign w:val="top"/>
          </w:tcPr>
          <w:p w14:paraId="58E3B2C2" w14:textId="77777777" w:rsidR="000F23C1" w:rsidRPr="00C1261B" w:rsidRDefault="000F23C1" w:rsidP="00672205">
            <w:r w:rsidRPr="00C1261B">
              <w:t>29</w:t>
            </w:r>
            <w:r>
              <w:t xml:space="preserve"> January 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top"/>
          </w:tcPr>
          <w:p w14:paraId="324DA993" w14:textId="77777777" w:rsidR="000F23C1" w:rsidRPr="00C1261B" w:rsidRDefault="000F23C1" w:rsidP="00672205">
            <w:r w:rsidRPr="00C1261B">
              <w:t xml:space="preserve">Operational Policy Coordination </w:t>
            </w:r>
            <w:r>
              <w:t>Unit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vAlign w:val="top"/>
          </w:tcPr>
          <w:p w14:paraId="686F31DC" w14:textId="77777777" w:rsidR="000F23C1" w:rsidRPr="00C1261B" w:rsidRDefault="000F23C1" w:rsidP="00672205">
            <w:r>
              <w:t>Minor u</w:t>
            </w:r>
            <w:r w:rsidRPr="00C1261B">
              <w:t xml:space="preserve">pdate </w:t>
            </w:r>
            <w:r>
              <w:t>to terminology and NTG template</w:t>
            </w:r>
          </w:p>
        </w:tc>
      </w:tr>
      <w:tr w:rsidR="000F23C1" w:rsidRPr="00C1261B" w14:paraId="67ED1A49" w14:textId="77777777" w:rsidTr="006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  <w:vAlign w:val="top"/>
          </w:tcPr>
          <w:p w14:paraId="6F7FF74A" w14:textId="77777777" w:rsidR="000F23C1" w:rsidRPr="00C1261B" w:rsidRDefault="000F23C1" w:rsidP="00672205">
            <w:r>
              <w:t>5.2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vAlign w:val="top"/>
          </w:tcPr>
          <w:p w14:paraId="1B3ED3A9" w14:textId="77777777" w:rsidR="000F23C1" w:rsidRPr="00C1261B" w:rsidRDefault="000F23C1" w:rsidP="00672205">
            <w:r>
              <w:t>March 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top"/>
          </w:tcPr>
          <w:p w14:paraId="544AC4F3" w14:textId="77777777" w:rsidR="000F23C1" w:rsidRPr="00C1261B" w:rsidRDefault="000F23C1" w:rsidP="00672205">
            <w:r w:rsidRPr="00C1261B">
              <w:t xml:space="preserve">Operational Policy Coordination </w:t>
            </w:r>
            <w:r>
              <w:t>Unit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vAlign w:val="top"/>
          </w:tcPr>
          <w:p w14:paraId="23D16285" w14:textId="77777777" w:rsidR="00963341" w:rsidRDefault="000F23C1" w:rsidP="00672205">
            <w:r>
              <w:t>Minor review for publishing standards</w:t>
            </w:r>
          </w:p>
          <w:p w14:paraId="53726DDA" w14:textId="22C612F1" w:rsidR="000F23C1" w:rsidRPr="00C1261B" w:rsidRDefault="00EF339C" w:rsidP="00672205">
            <w:r>
              <w:t xml:space="preserve">TRM </w:t>
            </w:r>
            <w:r w:rsidR="000F23C1" w:rsidRPr="00C1261B">
              <w:t>EDOC2018/111361</w:t>
            </w:r>
          </w:p>
        </w:tc>
      </w:tr>
      <w:tr w:rsidR="00C25F0F" w:rsidRPr="00C1261B" w14:paraId="268CB921" w14:textId="77777777" w:rsidTr="006722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  <w:vAlign w:val="top"/>
          </w:tcPr>
          <w:p w14:paraId="5E0CFB96" w14:textId="12CD07BC" w:rsidR="00C25F0F" w:rsidRPr="00DC66A2" w:rsidRDefault="00DC66A2" w:rsidP="00672205">
            <w:r w:rsidRPr="00DC66A2"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vAlign w:val="top"/>
          </w:tcPr>
          <w:p w14:paraId="331C8521" w14:textId="7E0029A9" w:rsidR="00C25F0F" w:rsidRPr="00DC66A2" w:rsidRDefault="00C25F0F" w:rsidP="00672205">
            <w:r w:rsidRPr="00DC66A2">
              <w:t>28 June 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top"/>
          </w:tcPr>
          <w:p w14:paraId="682C2272" w14:textId="5E6D4C3F" w:rsidR="00C25F0F" w:rsidRPr="00DC66A2" w:rsidRDefault="00DC66A2" w:rsidP="00672205">
            <w:r w:rsidRPr="00C1261B">
              <w:t>Operational Policy Coordination</w:t>
            </w:r>
            <w:r w:rsidR="00022683">
              <w:t xml:space="preserve"> Unit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vAlign w:val="top"/>
          </w:tcPr>
          <w:p w14:paraId="22DD2A48" w14:textId="3D690403" w:rsidR="00022683" w:rsidRDefault="00022683" w:rsidP="00672205">
            <w:r>
              <w:t>Quality Teaching and Learning policy project</w:t>
            </w:r>
          </w:p>
          <w:p w14:paraId="003258FE" w14:textId="7642B003" w:rsidR="00C25F0F" w:rsidRPr="00DC66A2" w:rsidRDefault="00022683" w:rsidP="00672205">
            <w:r>
              <w:t xml:space="preserve">TRM </w:t>
            </w:r>
            <w:r w:rsidR="00C25F0F" w:rsidRPr="00DC66A2">
              <w:t>50:D21:72419</w:t>
            </w:r>
          </w:p>
        </w:tc>
      </w:tr>
      <w:tr w:rsidR="000F23C1" w:rsidRPr="00C1261B" w14:paraId="45144E04" w14:textId="77777777" w:rsidTr="006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1F1F5F" w:themeColor="text1"/>
            </w:tcBorders>
            <w:vAlign w:val="top"/>
          </w:tcPr>
          <w:p w14:paraId="0E165769" w14:textId="682872B9" w:rsidR="000F23C1" w:rsidRDefault="00DC66A2" w:rsidP="00672205">
            <w: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bottom w:val="single" w:sz="4" w:space="0" w:color="1F1F5F" w:themeColor="text1"/>
            </w:tcBorders>
            <w:vAlign w:val="top"/>
          </w:tcPr>
          <w:p w14:paraId="0A241869" w14:textId="0B941AB8" w:rsidR="000F23C1" w:rsidRDefault="00AD5637" w:rsidP="00672205">
            <w:r>
              <w:t>November 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bottom w:val="single" w:sz="4" w:space="0" w:color="1F1F5F" w:themeColor="text1"/>
            </w:tcBorders>
            <w:vAlign w:val="top"/>
          </w:tcPr>
          <w:p w14:paraId="25C92FA4" w14:textId="77777777" w:rsidR="000F23C1" w:rsidRPr="00C1261B" w:rsidRDefault="000F23C1" w:rsidP="00672205">
            <w:r>
              <w:t>Quality Standards and Regulation – Operational Policy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tcBorders>
              <w:bottom w:val="single" w:sz="4" w:space="0" w:color="1F1F5F" w:themeColor="text1"/>
            </w:tcBorders>
            <w:vAlign w:val="top"/>
          </w:tcPr>
          <w:p w14:paraId="32356299" w14:textId="77777777" w:rsidR="000F23C1" w:rsidRDefault="000F23C1" w:rsidP="00672205">
            <w:r w:rsidRPr="00000C1C">
              <w:t xml:space="preserve">Administrative amendments to </w:t>
            </w:r>
            <w:r>
              <w:t xml:space="preserve">align roles and responsibilities to the </w:t>
            </w:r>
            <w:r w:rsidRPr="00000C1C">
              <w:t>structural alignment in effect from 1 July 2022, including NTG template</w:t>
            </w:r>
            <w:r>
              <w:t xml:space="preserve"> and </w:t>
            </w:r>
            <w:r w:rsidRPr="00000C1C">
              <w:t>minor formatting</w:t>
            </w:r>
          </w:p>
        </w:tc>
      </w:tr>
    </w:tbl>
    <w:p w14:paraId="5724B577" w14:textId="77777777" w:rsidR="000F23C1" w:rsidRPr="00946B28" w:rsidRDefault="000F23C1" w:rsidP="00946B28">
      <w:pPr>
        <w:rPr>
          <w:rFonts w:cs="Arial"/>
          <w:bCs/>
        </w:rPr>
      </w:pPr>
    </w:p>
    <w:sectPr w:rsidR="000F23C1" w:rsidRPr="00946B28" w:rsidSect="00A56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ADB61" w14:textId="77777777" w:rsidR="005735AA" w:rsidRDefault="005735AA" w:rsidP="007332FF">
      <w:r>
        <w:separator/>
      </w:r>
    </w:p>
  </w:endnote>
  <w:endnote w:type="continuationSeparator" w:id="0">
    <w:p w14:paraId="6792A104" w14:textId="77777777" w:rsidR="005735AA" w:rsidRDefault="005735AA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B566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026A1A10" w14:textId="77777777" w:rsidTr="00210429">
      <w:trPr>
        <w:cantSplit/>
        <w:trHeight w:hRule="exact" w:val="1003"/>
      </w:trPr>
      <w:tc>
        <w:tcPr>
          <w:tcW w:w="10318" w:type="dxa"/>
          <w:vAlign w:val="bottom"/>
        </w:tcPr>
        <w:p w14:paraId="32B5EA2D" w14:textId="77777777" w:rsidR="00946B28" w:rsidRDefault="00210429" w:rsidP="006F549F">
          <w:pPr>
            <w:spacing w:after="0"/>
            <w:rPr>
              <w:rStyle w:val="PageNumber"/>
            </w:rPr>
          </w:pPr>
          <w:r w:rsidRPr="00616735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Pr="00616735">
                <w:rPr>
                  <w:rStyle w:val="PageNumber"/>
                  <w:b/>
                </w:rPr>
                <w:t>Education</w:t>
              </w:r>
            </w:sdtContent>
          </w:sdt>
        </w:p>
        <w:p w14:paraId="06CA500D" w14:textId="77777777" w:rsidR="00AD5637" w:rsidRPr="00AD5637" w:rsidRDefault="00AD5637" w:rsidP="00210429">
          <w:pPr>
            <w:spacing w:after="0"/>
            <w:rPr>
              <w:sz w:val="19"/>
              <w:szCs w:val="19"/>
            </w:rPr>
          </w:pPr>
          <w:r w:rsidRPr="00AD5637">
            <w:rPr>
              <w:sz w:val="19"/>
              <w:szCs w:val="19"/>
            </w:rPr>
            <w:t>Published November 2022</w:t>
          </w:r>
        </w:p>
        <w:p w14:paraId="73759F38" w14:textId="79E2A469" w:rsidR="00CA36A0" w:rsidRPr="00616735" w:rsidRDefault="00210429" w:rsidP="00210429">
          <w:pPr>
            <w:spacing w:after="0"/>
            <w:rPr>
              <w:rStyle w:val="PageNumber"/>
            </w:rPr>
          </w:pPr>
          <w:r w:rsidRPr="00616735">
            <w:rPr>
              <w:rStyle w:val="PageNumber"/>
            </w:rPr>
            <w:t xml:space="preserve">Page </w:t>
          </w:r>
          <w:r w:rsidRPr="000D52D5">
            <w:rPr>
              <w:rStyle w:val="PageNumber"/>
            </w:rPr>
            <w:fldChar w:fldCharType="begin"/>
          </w:r>
          <w:r w:rsidRPr="00616735">
            <w:rPr>
              <w:rStyle w:val="PageNumber"/>
            </w:rPr>
            <w:instrText xml:space="preserve"> PAGE  \* Arabic  \* MERGEFORMAT </w:instrText>
          </w:r>
          <w:r w:rsidRPr="000D52D5">
            <w:rPr>
              <w:rStyle w:val="PageNumber"/>
            </w:rPr>
            <w:fldChar w:fldCharType="separate"/>
          </w:r>
          <w:r w:rsidR="006C4F49">
            <w:rPr>
              <w:rStyle w:val="PageNumber"/>
              <w:noProof/>
            </w:rPr>
            <w:t>2</w:t>
          </w:r>
          <w:r w:rsidRPr="000D52D5">
            <w:rPr>
              <w:rStyle w:val="PageNumber"/>
            </w:rPr>
            <w:fldChar w:fldCharType="end"/>
          </w:r>
          <w:r w:rsidRPr="00616735">
            <w:rPr>
              <w:rStyle w:val="PageNumber"/>
            </w:rPr>
            <w:t xml:space="preserve"> of </w:t>
          </w:r>
          <w:r w:rsidRPr="000D52D5">
            <w:rPr>
              <w:rStyle w:val="PageNumber"/>
            </w:rPr>
            <w:fldChar w:fldCharType="begin"/>
          </w:r>
          <w:r w:rsidRPr="00616735">
            <w:rPr>
              <w:rStyle w:val="PageNumber"/>
            </w:rPr>
            <w:instrText xml:space="preserve"> NUMPAGES  \* Arabic  \* MERGEFORMAT </w:instrText>
          </w:r>
          <w:r w:rsidRPr="000D52D5">
            <w:rPr>
              <w:rStyle w:val="PageNumber"/>
            </w:rPr>
            <w:fldChar w:fldCharType="separate"/>
          </w:r>
          <w:r w:rsidR="006C4F49">
            <w:rPr>
              <w:rStyle w:val="PageNumber"/>
              <w:noProof/>
            </w:rPr>
            <w:t>2</w:t>
          </w:r>
          <w:r w:rsidRPr="000D52D5">
            <w:rPr>
              <w:rStyle w:val="PageNumber"/>
            </w:rPr>
            <w:fldChar w:fldCharType="end"/>
          </w:r>
        </w:p>
      </w:tc>
    </w:tr>
  </w:tbl>
  <w:p w14:paraId="3B768EE3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02A42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4464FE05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464C99E6" w14:textId="77777777" w:rsidR="00214FEC" w:rsidRDefault="00D47DC7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placeholder>
                <w:docPart w:val="FA5120EB04034489B5B10CF8696DC87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210429">
                <w:rPr>
                  <w:rStyle w:val="PageNumber"/>
                  <w:b/>
                </w:rPr>
                <w:t>Education</w:t>
              </w:r>
            </w:sdtContent>
          </w:sdt>
        </w:p>
        <w:p w14:paraId="1C12FE86" w14:textId="51B0AEB0" w:rsidR="00AD5637" w:rsidRPr="00AD5637" w:rsidRDefault="00AD5637" w:rsidP="00D47DC7">
          <w:pPr>
            <w:spacing w:after="0"/>
            <w:rPr>
              <w:sz w:val="19"/>
              <w:szCs w:val="19"/>
            </w:rPr>
          </w:pPr>
          <w:r w:rsidRPr="00AD5637">
            <w:rPr>
              <w:sz w:val="19"/>
              <w:szCs w:val="19"/>
            </w:rPr>
            <w:t>Published November 2022</w:t>
          </w:r>
        </w:p>
        <w:p w14:paraId="34381910" w14:textId="2FA65B8D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6C4F4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6C4F4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672653AD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55671B2" wp14:editId="2054A497">
                <wp:extent cx="1572479" cy="561600"/>
                <wp:effectExtent l="0" t="0" r="8890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7171EE6A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E02F" w14:textId="77777777" w:rsidR="005735AA" w:rsidRDefault="005735AA" w:rsidP="007332FF">
      <w:r>
        <w:separator/>
      </w:r>
    </w:p>
  </w:footnote>
  <w:footnote w:type="continuationSeparator" w:id="0">
    <w:p w14:paraId="1953B4DB" w14:textId="77777777" w:rsidR="005735AA" w:rsidRDefault="005735AA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A216C" w14:textId="2A30C95D" w:rsidR="00983000" w:rsidRPr="00162207" w:rsidRDefault="005735AA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217C">
          <w:t>Vocational education and training – guidelines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77DBC" w14:textId="2A303B9F" w:rsidR="00210429" w:rsidRDefault="005735AA" w:rsidP="00E479AB">
    <w:pPr>
      <w:pStyle w:val="Title"/>
    </w:pPr>
    <w:sdt>
      <w:sdtPr>
        <w:rPr>
          <w:rStyle w:val="TitleChar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F545C5">
          <w:rPr>
            <w:rStyle w:val="TitleChar"/>
          </w:rPr>
          <w:t>Vocational education and t</w:t>
        </w:r>
        <w:r w:rsidR="00F545C5" w:rsidRPr="00F545C5">
          <w:rPr>
            <w:rStyle w:val="TitleChar"/>
          </w:rPr>
          <w:t>raining</w:t>
        </w:r>
        <w:r w:rsidR="00F545C5">
          <w:rPr>
            <w:rStyle w:val="TitleChar"/>
          </w:rPr>
          <w:t xml:space="preserve"> </w:t>
        </w:r>
        <w:r w:rsidR="0030217C">
          <w:rPr>
            <w:rStyle w:val="TitleChar"/>
          </w:rPr>
          <w:t xml:space="preserve">– </w:t>
        </w:r>
        <w:r w:rsidR="00F545C5">
          <w:rPr>
            <w:rStyle w:val="TitleChar"/>
          </w:rPr>
          <w:t>g</w:t>
        </w:r>
        <w:r w:rsidR="00F545C5" w:rsidRPr="00F545C5">
          <w:rPr>
            <w:rStyle w:val="TitleChar"/>
          </w:rPr>
          <w:t>uidelines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0F736151"/>
    <w:multiLevelType w:val="hybridMultilevel"/>
    <w:tmpl w:val="6AE2F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1F2750A2"/>
    <w:multiLevelType w:val="hybridMultilevel"/>
    <w:tmpl w:val="1BBEB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DBC3389"/>
    <w:multiLevelType w:val="hybridMultilevel"/>
    <w:tmpl w:val="770A5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452714C"/>
    <w:multiLevelType w:val="hybridMultilevel"/>
    <w:tmpl w:val="671AB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440E7DCD"/>
    <w:multiLevelType w:val="hybridMultilevel"/>
    <w:tmpl w:val="DE5E45C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5656C42"/>
    <w:multiLevelType w:val="hybridMultilevel"/>
    <w:tmpl w:val="FDE6E812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8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4DE51BE8"/>
    <w:multiLevelType w:val="hybridMultilevel"/>
    <w:tmpl w:val="8CFE7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415D0"/>
    <w:multiLevelType w:val="hybridMultilevel"/>
    <w:tmpl w:val="1FB0151A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52F00E55"/>
    <w:multiLevelType w:val="hybridMultilevel"/>
    <w:tmpl w:val="1D443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42BC6"/>
    <w:multiLevelType w:val="multilevel"/>
    <w:tmpl w:val="0C78A7AC"/>
    <w:numStyleLink w:val="Tablebulletlist"/>
  </w:abstractNum>
  <w:abstractNum w:abstractNumId="34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5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6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9" w15:restartNumberingAfterBreak="0">
    <w:nsid w:val="62B17BD6"/>
    <w:multiLevelType w:val="hybridMultilevel"/>
    <w:tmpl w:val="2BCCA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1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2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3"/>
  </w:num>
  <w:num w:numId="2">
    <w:abstractNumId w:val="13"/>
  </w:num>
  <w:num w:numId="3">
    <w:abstractNumId w:val="43"/>
  </w:num>
  <w:num w:numId="4">
    <w:abstractNumId w:val="28"/>
  </w:num>
  <w:num w:numId="5">
    <w:abstractNumId w:val="17"/>
  </w:num>
  <w:num w:numId="6">
    <w:abstractNumId w:val="8"/>
  </w:num>
  <w:num w:numId="7">
    <w:abstractNumId w:val="33"/>
  </w:num>
  <w:num w:numId="8">
    <w:abstractNumId w:val="16"/>
  </w:num>
  <w:num w:numId="9">
    <w:abstractNumId w:val="12"/>
  </w:num>
  <w:num w:numId="10">
    <w:abstractNumId w:val="39"/>
  </w:num>
  <w:num w:numId="11">
    <w:abstractNumId w:val="18"/>
  </w:num>
  <w:num w:numId="12">
    <w:abstractNumId w:val="2"/>
  </w:num>
  <w:num w:numId="13">
    <w:abstractNumId w:val="30"/>
  </w:num>
  <w:num w:numId="14">
    <w:abstractNumId w:val="25"/>
  </w:num>
  <w:num w:numId="15">
    <w:abstractNumId w:val="31"/>
  </w:num>
  <w:num w:numId="16">
    <w:abstractNumId w:val="26"/>
  </w:num>
  <w:num w:numId="17">
    <w:abstractNumId w:val="32"/>
  </w:num>
  <w:num w:numId="1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6E"/>
    <w:rsid w:val="00000503"/>
    <w:rsid w:val="00001DDF"/>
    <w:rsid w:val="0000322D"/>
    <w:rsid w:val="00007670"/>
    <w:rsid w:val="00007BB9"/>
    <w:rsid w:val="00010665"/>
    <w:rsid w:val="00021560"/>
    <w:rsid w:val="00022683"/>
    <w:rsid w:val="0002393A"/>
    <w:rsid w:val="00024E1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06DA"/>
    <w:rsid w:val="000A4317"/>
    <w:rsid w:val="000A559C"/>
    <w:rsid w:val="000B2CA1"/>
    <w:rsid w:val="000C0273"/>
    <w:rsid w:val="000D1F29"/>
    <w:rsid w:val="000D52D5"/>
    <w:rsid w:val="000D633D"/>
    <w:rsid w:val="000E342B"/>
    <w:rsid w:val="000E3ED2"/>
    <w:rsid w:val="000E5DD2"/>
    <w:rsid w:val="000F23C1"/>
    <w:rsid w:val="000F2958"/>
    <w:rsid w:val="000F3850"/>
    <w:rsid w:val="000F604F"/>
    <w:rsid w:val="00104E7F"/>
    <w:rsid w:val="001137EC"/>
    <w:rsid w:val="001152F5"/>
    <w:rsid w:val="00117743"/>
    <w:rsid w:val="00117F5B"/>
    <w:rsid w:val="00120963"/>
    <w:rsid w:val="00132658"/>
    <w:rsid w:val="001333B1"/>
    <w:rsid w:val="001408CB"/>
    <w:rsid w:val="00147051"/>
    <w:rsid w:val="00150DC0"/>
    <w:rsid w:val="0015394D"/>
    <w:rsid w:val="00156CD4"/>
    <w:rsid w:val="0016153B"/>
    <w:rsid w:val="00162207"/>
    <w:rsid w:val="00164A3E"/>
    <w:rsid w:val="00166FF6"/>
    <w:rsid w:val="00176123"/>
    <w:rsid w:val="001813FC"/>
    <w:rsid w:val="00181620"/>
    <w:rsid w:val="00183000"/>
    <w:rsid w:val="00184C17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B6269"/>
    <w:rsid w:val="001D01C4"/>
    <w:rsid w:val="001D4F99"/>
    <w:rsid w:val="001D52B0"/>
    <w:rsid w:val="001D5A18"/>
    <w:rsid w:val="001D7CA4"/>
    <w:rsid w:val="001E057F"/>
    <w:rsid w:val="001E14EB"/>
    <w:rsid w:val="001F3005"/>
    <w:rsid w:val="001F59E6"/>
    <w:rsid w:val="00203F1C"/>
    <w:rsid w:val="00206936"/>
    <w:rsid w:val="00206C6F"/>
    <w:rsid w:val="00206FBD"/>
    <w:rsid w:val="00207746"/>
    <w:rsid w:val="00210429"/>
    <w:rsid w:val="00214FEC"/>
    <w:rsid w:val="00230031"/>
    <w:rsid w:val="00230B1F"/>
    <w:rsid w:val="00233C86"/>
    <w:rsid w:val="00235C01"/>
    <w:rsid w:val="002429D3"/>
    <w:rsid w:val="00247343"/>
    <w:rsid w:val="00265C56"/>
    <w:rsid w:val="002716CD"/>
    <w:rsid w:val="00271EFB"/>
    <w:rsid w:val="00274D4B"/>
    <w:rsid w:val="002806F5"/>
    <w:rsid w:val="00281577"/>
    <w:rsid w:val="00287D73"/>
    <w:rsid w:val="002926BC"/>
    <w:rsid w:val="00293A72"/>
    <w:rsid w:val="00297CF7"/>
    <w:rsid w:val="002A0160"/>
    <w:rsid w:val="002A30C3"/>
    <w:rsid w:val="002A31CB"/>
    <w:rsid w:val="002A6F6A"/>
    <w:rsid w:val="002A7712"/>
    <w:rsid w:val="002B38F7"/>
    <w:rsid w:val="002B4F50"/>
    <w:rsid w:val="002B5591"/>
    <w:rsid w:val="002B6AA4"/>
    <w:rsid w:val="002C11BE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217C"/>
    <w:rsid w:val="003037F9"/>
    <w:rsid w:val="0030385D"/>
    <w:rsid w:val="0030583E"/>
    <w:rsid w:val="00307FE1"/>
    <w:rsid w:val="003164BA"/>
    <w:rsid w:val="00323419"/>
    <w:rsid w:val="003258E6"/>
    <w:rsid w:val="00342283"/>
    <w:rsid w:val="00343A87"/>
    <w:rsid w:val="00344A36"/>
    <w:rsid w:val="003456F4"/>
    <w:rsid w:val="00347524"/>
    <w:rsid w:val="00347FB6"/>
    <w:rsid w:val="003504FD"/>
    <w:rsid w:val="00350881"/>
    <w:rsid w:val="00352A3B"/>
    <w:rsid w:val="00357D55"/>
    <w:rsid w:val="00362D46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1CB6"/>
    <w:rsid w:val="00394876"/>
    <w:rsid w:val="00394AAF"/>
    <w:rsid w:val="00394CE5"/>
    <w:rsid w:val="003A50FF"/>
    <w:rsid w:val="003A6341"/>
    <w:rsid w:val="003B67FD"/>
    <w:rsid w:val="003B6A61"/>
    <w:rsid w:val="003C2198"/>
    <w:rsid w:val="003C4941"/>
    <w:rsid w:val="003C71FD"/>
    <w:rsid w:val="003D0F63"/>
    <w:rsid w:val="003D42C0"/>
    <w:rsid w:val="003D4A8F"/>
    <w:rsid w:val="003D5B29"/>
    <w:rsid w:val="003D7818"/>
    <w:rsid w:val="003E2445"/>
    <w:rsid w:val="003E3BB2"/>
    <w:rsid w:val="003E784B"/>
    <w:rsid w:val="003F0A42"/>
    <w:rsid w:val="003F5B58"/>
    <w:rsid w:val="0040222A"/>
    <w:rsid w:val="00404468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12C3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7112"/>
    <w:rsid w:val="004A064E"/>
    <w:rsid w:val="004A0EBA"/>
    <w:rsid w:val="004A16CD"/>
    <w:rsid w:val="004A2538"/>
    <w:rsid w:val="004A331E"/>
    <w:rsid w:val="004B0C15"/>
    <w:rsid w:val="004B35EA"/>
    <w:rsid w:val="004B62CE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E506F"/>
    <w:rsid w:val="004E5711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36116"/>
    <w:rsid w:val="00543BD1"/>
    <w:rsid w:val="00550785"/>
    <w:rsid w:val="00556113"/>
    <w:rsid w:val="0056177C"/>
    <w:rsid w:val="00564C12"/>
    <w:rsid w:val="005654B8"/>
    <w:rsid w:val="0056562B"/>
    <w:rsid w:val="00565C1E"/>
    <w:rsid w:val="00570D94"/>
    <w:rsid w:val="005735AA"/>
    <w:rsid w:val="00574CB9"/>
    <w:rsid w:val="005762CC"/>
    <w:rsid w:val="00582C48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16735"/>
    <w:rsid w:val="00620675"/>
    <w:rsid w:val="00622910"/>
    <w:rsid w:val="006254B6"/>
    <w:rsid w:val="00627FC8"/>
    <w:rsid w:val="006433C3"/>
    <w:rsid w:val="0064458D"/>
    <w:rsid w:val="00650F5B"/>
    <w:rsid w:val="00665524"/>
    <w:rsid w:val="0066666E"/>
    <w:rsid w:val="006670D7"/>
    <w:rsid w:val="006719EA"/>
    <w:rsid w:val="00671E1E"/>
    <w:rsid w:val="00671F13"/>
    <w:rsid w:val="0067400A"/>
    <w:rsid w:val="0067525D"/>
    <w:rsid w:val="006847AD"/>
    <w:rsid w:val="0069114B"/>
    <w:rsid w:val="006944C1"/>
    <w:rsid w:val="00696CDD"/>
    <w:rsid w:val="006A756A"/>
    <w:rsid w:val="006B33F6"/>
    <w:rsid w:val="006C0EC2"/>
    <w:rsid w:val="006C4F49"/>
    <w:rsid w:val="006D0530"/>
    <w:rsid w:val="006D66F7"/>
    <w:rsid w:val="006F549F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353DC"/>
    <w:rsid w:val="007408F5"/>
    <w:rsid w:val="00741EAE"/>
    <w:rsid w:val="00755248"/>
    <w:rsid w:val="007558CB"/>
    <w:rsid w:val="007578F4"/>
    <w:rsid w:val="0076190B"/>
    <w:rsid w:val="00762001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97E76"/>
    <w:rsid w:val="007A6A4F"/>
    <w:rsid w:val="007B03F5"/>
    <w:rsid w:val="007B5C09"/>
    <w:rsid w:val="007B5DA2"/>
    <w:rsid w:val="007C0966"/>
    <w:rsid w:val="007C19E7"/>
    <w:rsid w:val="007C2680"/>
    <w:rsid w:val="007C291D"/>
    <w:rsid w:val="007C5107"/>
    <w:rsid w:val="007C5CFD"/>
    <w:rsid w:val="007C6D9F"/>
    <w:rsid w:val="007D4893"/>
    <w:rsid w:val="007E2DFE"/>
    <w:rsid w:val="007E70CF"/>
    <w:rsid w:val="007E74A4"/>
    <w:rsid w:val="007F1B6F"/>
    <w:rsid w:val="007F263F"/>
    <w:rsid w:val="007F3A4E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2627"/>
    <w:rsid w:val="00835434"/>
    <w:rsid w:val="008358C0"/>
    <w:rsid w:val="00842838"/>
    <w:rsid w:val="00845AEE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164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388E"/>
    <w:rsid w:val="009444F0"/>
    <w:rsid w:val="009468BC"/>
    <w:rsid w:val="00946B28"/>
    <w:rsid w:val="00947FAE"/>
    <w:rsid w:val="00960AE9"/>
    <w:rsid w:val="009616DF"/>
    <w:rsid w:val="00963341"/>
    <w:rsid w:val="0096542F"/>
    <w:rsid w:val="00967FA7"/>
    <w:rsid w:val="00971645"/>
    <w:rsid w:val="0097750B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C26C4"/>
    <w:rsid w:val="009C29F3"/>
    <w:rsid w:val="009C4C90"/>
    <w:rsid w:val="009D0EB5"/>
    <w:rsid w:val="009D14F9"/>
    <w:rsid w:val="009D2B74"/>
    <w:rsid w:val="009D63FF"/>
    <w:rsid w:val="009E175D"/>
    <w:rsid w:val="009E3CC2"/>
    <w:rsid w:val="009E7029"/>
    <w:rsid w:val="009F06BD"/>
    <w:rsid w:val="009F2A4D"/>
    <w:rsid w:val="00A00828"/>
    <w:rsid w:val="00A01664"/>
    <w:rsid w:val="00A03290"/>
    <w:rsid w:val="00A0387E"/>
    <w:rsid w:val="00A0391C"/>
    <w:rsid w:val="00A05BFD"/>
    <w:rsid w:val="00A07490"/>
    <w:rsid w:val="00A10655"/>
    <w:rsid w:val="00A12B64"/>
    <w:rsid w:val="00A21CBF"/>
    <w:rsid w:val="00A22C38"/>
    <w:rsid w:val="00A23595"/>
    <w:rsid w:val="00A25193"/>
    <w:rsid w:val="00A26E80"/>
    <w:rsid w:val="00A31AE8"/>
    <w:rsid w:val="00A3739D"/>
    <w:rsid w:val="00A37DDA"/>
    <w:rsid w:val="00A45005"/>
    <w:rsid w:val="00A5177E"/>
    <w:rsid w:val="00A567EE"/>
    <w:rsid w:val="00A70DD8"/>
    <w:rsid w:val="00A76790"/>
    <w:rsid w:val="00A85D0C"/>
    <w:rsid w:val="00A925EC"/>
    <w:rsid w:val="00A929AA"/>
    <w:rsid w:val="00A92B6B"/>
    <w:rsid w:val="00AA380F"/>
    <w:rsid w:val="00AA46CC"/>
    <w:rsid w:val="00AA541E"/>
    <w:rsid w:val="00AD0DA4"/>
    <w:rsid w:val="00AD1ADC"/>
    <w:rsid w:val="00AD2BB6"/>
    <w:rsid w:val="00AD4169"/>
    <w:rsid w:val="00AD5637"/>
    <w:rsid w:val="00AE1B11"/>
    <w:rsid w:val="00AE25C6"/>
    <w:rsid w:val="00AE306C"/>
    <w:rsid w:val="00AE6810"/>
    <w:rsid w:val="00AF28C1"/>
    <w:rsid w:val="00B02EF1"/>
    <w:rsid w:val="00B048F3"/>
    <w:rsid w:val="00B04F83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5DAC"/>
    <w:rsid w:val="00B27AC4"/>
    <w:rsid w:val="00B343CC"/>
    <w:rsid w:val="00B5084A"/>
    <w:rsid w:val="00B56D23"/>
    <w:rsid w:val="00B57588"/>
    <w:rsid w:val="00B606A1"/>
    <w:rsid w:val="00B614F7"/>
    <w:rsid w:val="00B61B26"/>
    <w:rsid w:val="00B65E6B"/>
    <w:rsid w:val="00B675B2"/>
    <w:rsid w:val="00B750C6"/>
    <w:rsid w:val="00B80C4B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43AF"/>
    <w:rsid w:val="00BB4F0E"/>
    <w:rsid w:val="00BB6464"/>
    <w:rsid w:val="00BC1BB8"/>
    <w:rsid w:val="00BC2BAD"/>
    <w:rsid w:val="00BD7FE1"/>
    <w:rsid w:val="00BE0048"/>
    <w:rsid w:val="00BE37CA"/>
    <w:rsid w:val="00BE6144"/>
    <w:rsid w:val="00BE635A"/>
    <w:rsid w:val="00BF073E"/>
    <w:rsid w:val="00BF17E9"/>
    <w:rsid w:val="00BF2ABB"/>
    <w:rsid w:val="00BF5099"/>
    <w:rsid w:val="00C06EDB"/>
    <w:rsid w:val="00C10B5E"/>
    <w:rsid w:val="00C10F10"/>
    <w:rsid w:val="00C15D4D"/>
    <w:rsid w:val="00C175DC"/>
    <w:rsid w:val="00C25F0F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76E"/>
    <w:rsid w:val="00C83BB6"/>
    <w:rsid w:val="00C86609"/>
    <w:rsid w:val="00C9218F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2C46"/>
    <w:rsid w:val="00CE330E"/>
    <w:rsid w:val="00CE640F"/>
    <w:rsid w:val="00CE76BC"/>
    <w:rsid w:val="00CF540E"/>
    <w:rsid w:val="00D01B52"/>
    <w:rsid w:val="00D02F07"/>
    <w:rsid w:val="00D15D88"/>
    <w:rsid w:val="00D17966"/>
    <w:rsid w:val="00D27D49"/>
    <w:rsid w:val="00D27EBE"/>
    <w:rsid w:val="00D36A49"/>
    <w:rsid w:val="00D41205"/>
    <w:rsid w:val="00D4752F"/>
    <w:rsid w:val="00D47DC7"/>
    <w:rsid w:val="00D517C6"/>
    <w:rsid w:val="00D55281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2202"/>
    <w:rsid w:val="00DB4F91"/>
    <w:rsid w:val="00DB6D0A"/>
    <w:rsid w:val="00DC06BE"/>
    <w:rsid w:val="00DC1F0F"/>
    <w:rsid w:val="00DC3117"/>
    <w:rsid w:val="00DC4E2A"/>
    <w:rsid w:val="00DC5DD9"/>
    <w:rsid w:val="00DC66A2"/>
    <w:rsid w:val="00DC6D2D"/>
    <w:rsid w:val="00DD050E"/>
    <w:rsid w:val="00DD4E59"/>
    <w:rsid w:val="00DE33B5"/>
    <w:rsid w:val="00DE5E18"/>
    <w:rsid w:val="00DF0487"/>
    <w:rsid w:val="00DF37DB"/>
    <w:rsid w:val="00DF5EA4"/>
    <w:rsid w:val="00E02681"/>
    <w:rsid w:val="00E02792"/>
    <w:rsid w:val="00E034D8"/>
    <w:rsid w:val="00E04CC0"/>
    <w:rsid w:val="00E15816"/>
    <w:rsid w:val="00E160D5"/>
    <w:rsid w:val="00E22B74"/>
    <w:rsid w:val="00E239FF"/>
    <w:rsid w:val="00E27D7B"/>
    <w:rsid w:val="00E30556"/>
    <w:rsid w:val="00E30981"/>
    <w:rsid w:val="00E31B72"/>
    <w:rsid w:val="00E33136"/>
    <w:rsid w:val="00E34D7C"/>
    <w:rsid w:val="00E3723D"/>
    <w:rsid w:val="00E44C3F"/>
    <w:rsid w:val="00E44C89"/>
    <w:rsid w:val="00E457A6"/>
    <w:rsid w:val="00E479AB"/>
    <w:rsid w:val="00E54F9E"/>
    <w:rsid w:val="00E61BA2"/>
    <w:rsid w:val="00E63864"/>
    <w:rsid w:val="00E6403F"/>
    <w:rsid w:val="00E70CF2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6C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1C7"/>
    <w:rsid w:val="00EE38FA"/>
    <w:rsid w:val="00EE3E2C"/>
    <w:rsid w:val="00EE5D23"/>
    <w:rsid w:val="00EE750D"/>
    <w:rsid w:val="00EF339C"/>
    <w:rsid w:val="00EF3CA4"/>
    <w:rsid w:val="00EF49A8"/>
    <w:rsid w:val="00EF7859"/>
    <w:rsid w:val="00F014DA"/>
    <w:rsid w:val="00F02591"/>
    <w:rsid w:val="00F274E6"/>
    <w:rsid w:val="00F30AE1"/>
    <w:rsid w:val="00F47A96"/>
    <w:rsid w:val="00F545C5"/>
    <w:rsid w:val="00F5696E"/>
    <w:rsid w:val="00F60EFF"/>
    <w:rsid w:val="00F6167D"/>
    <w:rsid w:val="00F67D2D"/>
    <w:rsid w:val="00F80F3E"/>
    <w:rsid w:val="00F858F2"/>
    <w:rsid w:val="00F860CC"/>
    <w:rsid w:val="00F91276"/>
    <w:rsid w:val="00F94398"/>
    <w:rsid w:val="00FB2B56"/>
    <w:rsid w:val="00FB55D5"/>
    <w:rsid w:val="00FC07E8"/>
    <w:rsid w:val="00FC12BF"/>
    <w:rsid w:val="00FC2C60"/>
    <w:rsid w:val="00FD3E6F"/>
    <w:rsid w:val="00FD40FF"/>
    <w:rsid w:val="00FD50B1"/>
    <w:rsid w:val="00FD51B9"/>
    <w:rsid w:val="00FD5849"/>
    <w:rsid w:val="00FE03E4"/>
    <w:rsid w:val="00FE2A39"/>
    <w:rsid w:val="00FF39CF"/>
    <w:rsid w:val="00FF5956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C0F0F"/>
  <w15:docId w15:val="{9577BF19-46D9-4353-8D55-8885A439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429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77C"/>
    <w:rPr>
      <w:rFonts w:ascii="Lato" w:hAnsi="Lato"/>
      <w:b/>
      <w:bCs/>
      <w:sz w:val="20"/>
      <w:szCs w:val="20"/>
    </w:rPr>
  </w:style>
  <w:style w:type="table" w:customStyle="1" w:styleId="NTGtable1">
    <w:name w:val="NTG table 1"/>
    <w:basedOn w:val="TableNormal"/>
    <w:uiPriority w:val="99"/>
    <w:rsid w:val="00F80F3E"/>
    <w:pPr>
      <w:spacing w:before="40" w:after="40"/>
    </w:pPr>
    <w:rPr>
      <w:rFonts w:ascii="Lato" w:hAnsi="Lato" w:cs="Arial"/>
    </w:rPr>
    <w:tblPr>
      <w:tblStyleRowBandSize w:val="1"/>
      <w:tblStyleColBandSize w:val="1"/>
      <w:tblInd w:w="0" w:type="nil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  <w:color w:val="FFFFFF" w:themeColor="background1"/>
        <w:sz w:val="22"/>
        <w:szCs w:val="22"/>
      </w:rPr>
      <w:tblPr/>
      <w:tcPr>
        <w:shd w:val="clear" w:color="auto" w:fill="1F1F5F" w:themeFill="text1"/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  <w:sz w:val="22"/>
        <w:szCs w:val="22"/>
      </w:rPr>
    </w:tblStylePr>
    <w:tblStylePr w:type="lastCol">
      <w:rPr>
        <w:sz w:val="22"/>
        <w:szCs w:val="22"/>
      </w:rPr>
    </w:tblStylePr>
    <w:tblStylePr w:type="band1Vert">
      <w:rPr>
        <w:rFonts w:ascii="Lato" w:hAnsi="Lato" w:hint="default"/>
        <w:sz w:val="22"/>
        <w:szCs w:val="22"/>
      </w:rPr>
    </w:tblStylePr>
    <w:tblStylePr w:type="band2Vert">
      <w:rPr>
        <w:rFonts w:ascii="Lato" w:hAnsi="Lato" w:hint="default"/>
        <w:sz w:val="22"/>
        <w:szCs w:val="22"/>
      </w:rPr>
    </w:tblStylePr>
    <w:tblStylePr w:type="band1Horz">
      <w:rPr>
        <w:rFonts w:ascii="Lato" w:hAnsi="Lato" w:hint="default"/>
        <w:sz w:val="22"/>
        <w:szCs w:val="22"/>
      </w:rPr>
    </w:tblStylePr>
    <w:tblStylePr w:type="band2Horz">
      <w:rPr>
        <w:rFonts w:ascii="Lato" w:hAnsi="Lato" w:hint="default"/>
        <w:sz w:val="22"/>
        <w:szCs w:val="22"/>
      </w:rPr>
      <w:tblPr/>
      <w:tcPr>
        <w:shd w:val="clear" w:color="auto" w:fill="D9D9D9" w:themeFill="background1" w:themeFillShade="D9"/>
      </w:tcPr>
    </w:tblStylePr>
    <w:tblStylePr w:type="neCell">
      <w:rPr>
        <w:sz w:val="22"/>
        <w:szCs w:val="22"/>
      </w:rPr>
    </w:tblStylePr>
    <w:tblStylePr w:type="nwCell">
      <w:rPr>
        <w:sz w:val="22"/>
        <w:szCs w:val="22"/>
      </w:rPr>
    </w:tblStylePr>
    <w:tblStylePr w:type="seCell">
      <w:rPr>
        <w:sz w:val="22"/>
        <w:szCs w:val="22"/>
      </w:rPr>
    </w:tblStylePr>
    <w:tblStylePr w:type="swCell">
      <w:rPr>
        <w:sz w:val="22"/>
        <w:szCs w:val="22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6200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001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200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429D3"/>
    <w:rPr>
      <w:color w:val="605E5C"/>
      <w:shd w:val="clear" w:color="auto" w:fill="E1DFDD"/>
    </w:rPr>
  </w:style>
  <w:style w:type="table" w:customStyle="1" w:styleId="NTGtable11">
    <w:name w:val="NTG table 11"/>
    <w:basedOn w:val="TableNormal"/>
    <w:uiPriority w:val="99"/>
    <w:rsid w:val="000F23C1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lastRow">
      <w:rPr>
        <w:b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tls.doe@education.nt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ace.sa.edu.au/coordinating/admin/schools-onlin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.bochow1\Downloads\ntg-short-portrait-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5120EB04034489B5B10CF8696DC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77DE-7451-4164-8CA6-F116CE50B92F}"/>
      </w:docPartPr>
      <w:docPartBody>
        <w:p w:rsidR="005A45EE" w:rsidRDefault="001B153E" w:rsidP="001B153E">
          <w:pPr>
            <w:pStyle w:val="FA5120EB04034489B5B10CF8696DC874"/>
          </w:pPr>
          <w:r>
            <w:rPr>
              <w:rStyle w:val="PlaceholderText"/>
            </w:rPr>
            <w:t>&lt;Document title&gt;</w:t>
          </w:r>
        </w:p>
      </w:docPartBody>
    </w:docPart>
    <w:docPart>
      <w:docPartPr>
        <w:name w:val="BC147992B5394B8099BF47114D9A4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9C1A-B8EA-4816-80E0-EC0288749913}"/>
      </w:docPartPr>
      <w:docPartBody>
        <w:p w:rsidR="00D7611E" w:rsidRDefault="00155FCF" w:rsidP="00155FCF">
          <w:pPr>
            <w:pStyle w:val="BC147992B5394B8099BF47114D9A4127"/>
          </w:pPr>
          <w:r w:rsidRPr="0074187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3E"/>
    <w:rsid w:val="000515FB"/>
    <w:rsid w:val="00155FCF"/>
    <w:rsid w:val="001658C5"/>
    <w:rsid w:val="001B153E"/>
    <w:rsid w:val="001E6B67"/>
    <w:rsid w:val="002303F9"/>
    <w:rsid w:val="00245997"/>
    <w:rsid w:val="00255B51"/>
    <w:rsid w:val="002657C9"/>
    <w:rsid w:val="002974D8"/>
    <w:rsid w:val="002D3F87"/>
    <w:rsid w:val="00362043"/>
    <w:rsid w:val="00572230"/>
    <w:rsid w:val="005A45EE"/>
    <w:rsid w:val="00665EA9"/>
    <w:rsid w:val="00673B5A"/>
    <w:rsid w:val="00751A63"/>
    <w:rsid w:val="00837E47"/>
    <w:rsid w:val="00875EF8"/>
    <w:rsid w:val="008C742C"/>
    <w:rsid w:val="009E70EB"/>
    <w:rsid w:val="00A63B41"/>
    <w:rsid w:val="00A72AB3"/>
    <w:rsid w:val="00A942E1"/>
    <w:rsid w:val="00B07B2E"/>
    <w:rsid w:val="00B26A1F"/>
    <w:rsid w:val="00B70062"/>
    <w:rsid w:val="00BD1BEA"/>
    <w:rsid w:val="00C3059E"/>
    <w:rsid w:val="00D7611E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FCF"/>
    <w:rPr>
      <w:color w:val="808080"/>
    </w:rPr>
  </w:style>
  <w:style w:type="paragraph" w:customStyle="1" w:styleId="FA5120EB04034489B5B10CF8696DC874">
    <w:name w:val="FA5120EB04034489B5B10CF8696DC874"/>
    <w:rsid w:val="001B153E"/>
  </w:style>
  <w:style w:type="paragraph" w:customStyle="1" w:styleId="BC147992B5394B8099BF47114D9A4127">
    <w:name w:val="BC147992B5394B8099BF47114D9A4127"/>
    <w:rsid w:val="00155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D0B2B5-443E-4D60-9C94-BC521AC3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 (2).dotx</Template>
  <TotalTime>32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education and training – guidelines</vt:lpstr>
    </vt:vector>
  </TitlesOfParts>
  <Company>Education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education and training – guidelines</dc:title>
  <dc:creator>Northern Territory Government</dc:creator>
  <cp:lastModifiedBy>Cassandra Arnott</cp:lastModifiedBy>
  <cp:revision>41</cp:revision>
  <cp:lastPrinted>2022-09-29T05:39:00Z</cp:lastPrinted>
  <dcterms:created xsi:type="dcterms:W3CDTF">2022-09-29T02:55:00Z</dcterms:created>
  <dcterms:modified xsi:type="dcterms:W3CDTF">2022-12-15T01:39:00Z</dcterms:modified>
</cp:coreProperties>
</file>