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5512683"/>
    <w:bookmarkStart w:id="1" w:name="_Hlk86841859"/>
    <w:bookmarkStart w:id="2" w:name="_Hlk80088685"/>
    <w:p w14:paraId="118AA8A8" w14:textId="0602C5C1" w:rsidR="00886C9D" w:rsidRPr="00886C9D" w:rsidRDefault="00A86268" w:rsidP="00886C9D">
      <w:pPr>
        <w:pStyle w:val="Title"/>
      </w:pPr>
      <w:sdt>
        <w:sdtPr>
          <w:alias w:val="Title"/>
          <w:tag w:val="Title"/>
          <w:id w:val="-509987125"/>
          <w:lock w:val="sdtLocked"/>
          <w:placeholder>
            <w:docPart w:val="ED52E6513D224F65AA09E1C0D3D6875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B54CB">
            <w:t>Curriculum, assessment, reporting and certification: early childhood to year 12 - policy</w:t>
          </w:r>
        </w:sdtContent>
      </w:sdt>
      <w:r w:rsidR="009B54CB">
        <w:t xml:space="preserve"> </w:t>
      </w:r>
    </w:p>
    <w:p w14:paraId="6D127732" w14:textId="1075C1D1" w:rsidR="00BD0F38" w:rsidRDefault="00012A9A" w:rsidP="00E77ACA">
      <w:pPr>
        <w:pStyle w:val="Subtitle0"/>
      </w:pPr>
      <w:r>
        <w:t>Department of Education</w:t>
      </w:r>
      <w:r>
        <w:tab/>
      </w:r>
      <w:r w:rsidR="00D05B93">
        <w:br/>
      </w:r>
    </w:p>
    <w:p w14:paraId="765628E1" w14:textId="77777777" w:rsidR="00D05B93" w:rsidRDefault="00D05B93" w:rsidP="00E77ACA">
      <w:pPr>
        <w:pStyle w:val="Subtitle0"/>
      </w:pPr>
    </w:p>
    <w:p w14:paraId="0F74E849" w14:textId="6130BEC6" w:rsidR="00D05B93" w:rsidRPr="00E77ACA" w:rsidRDefault="00D05B93" w:rsidP="00E77ACA">
      <w:pPr>
        <w:pStyle w:val="Subtitle0"/>
        <w:sectPr w:rsidR="00D05B93"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9446505" w14:textId="77777777" w:rsidR="00964B22" w:rsidRPr="00422874" w:rsidRDefault="00964B22" w:rsidP="00F479D5">
          <w:pPr>
            <w:pStyle w:val="TOCHeading"/>
            <w:tabs>
              <w:tab w:val="left" w:pos="8601"/>
            </w:tabs>
            <w:rPr>
              <w:lang w:eastAsia="ja-JP"/>
            </w:rPr>
          </w:pPr>
          <w:r w:rsidRPr="00422874">
            <w:t>Contents</w:t>
          </w:r>
        </w:p>
        <w:p w14:paraId="4E826416" w14:textId="1850EAED" w:rsidR="00495C1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4049836" w:history="1">
            <w:r w:rsidR="00495C12" w:rsidRPr="002579C7">
              <w:rPr>
                <w:rStyle w:val="Hyperlink"/>
                <w:noProof/>
                <w:lang w:eastAsia="en-AU"/>
              </w:rPr>
              <w:t>1. Policy summary</w:t>
            </w:r>
            <w:r w:rsidR="00495C12">
              <w:rPr>
                <w:noProof/>
                <w:webHidden/>
              </w:rPr>
              <w:tab/>
            </w:r>
            <w:r w:rsidR="00495C12">
              <w:rPr>
                <w:noProof/>
                <w:webHidden/>
              </w:rPr>
              <w:fldChar w:fldCharType="begin"/>
            </w:r>
            <w:r w:rsidR="00495C12">
              <w:rPr>
                <w:noProof/>
                <w:webHidden/>
              </w:rPr>
              <w:instrText xml:space="preserve"> PAGEREF _Toc114049836 \h </w:instrText>
            </w:r>
            <w:r w:rsidR="00495C12">
              <w:rPr>
                <w:noProof/>
                <w:webHidden/>
              </w:rPr>
            </w:r>
            <w:r w:rsidR="00495C12">
              <w:rPr>
                <w:noProof/>
                <w:webHidden/>
              </w:rPr>
              <w:fldChar w:fldCharType="separate"/>
            </w:r>
            <w:r w:rsidR="00A86268">
              <w:rPr>
                <w:noProof/>
                <w:webHidden/>
              </w:rPr>
              <w:t>3</w:t>
            </w:r>
            <w:r w:rsidR="00495C12">
              <w:rPr>
                <w:noProof/>
                <w:webHidden/>
              </w:rPr>
              <w:fldChar w:fldCharType="end"/>
            </w:r>
          </w:hyperlink>
        </w:p>
        <w:p w14:paraId="7B46830B" w14:textId="0E14CE56" w:rsidR="00495C12" w:rsidRDefault="00A86268">
          <w:pPr>
            <w:pStyle w:val="TOC2"/>
            <w:rPr>
              <w:rFonts w:asciiTheme="minorHAnsi" w:eastAsiaTheme="minorEastAsia" w:hAnsiTheme="minorHAnsi" w:cstheme="minorBidi"/>
              <w:noProof/>
              <w:lang w:eastAsia="en-AU"/>
            </w:rPr>
          </w:pPr>
          <w:hyperlink w:anchor="_Toc114049837" w:history="1">
            <w:r w:rsidR="00495C12" w:rsidRPr="002579C7">
              <w:rPr>
                <w:rStyle w:val="Hyperlink"/>
                <w:noProof/>
              </w:rPr>
              <w:t>1.1. Know the curriculum and how to teach it</w:t>
            </w:r>
            <w:r w:rsidR="00495C12">
              <w:rPr>
                <w:noProof/>
                <w:webHidden/>
              </w:rPr>
              <w:tab/>
            </w:r>
            <w:r w:rsidR="00495C12">
              <w:rPr>
                <w:noProof/>
                <w:webHidden/>
              </w:rPr>
              <w:fldChar w:fldCharType="begin"/>
            </w:r>
            <w:r w:rsidR="00495C12">
              <w:rPr>
                <w:noProof/>
                <w:webHidden/>
              </w:rPr>
              <w:instrText xml:space="preserve"> PAGEREF _Toc114049837 \h </w:instrText>
            </w:r>
            <w:r w:rsidR="00495C12">
              <w:rPr>
                <w:noProof/>
                <w:webHidden/>
              </w:rPr>
            </w:r>
            <w:r w:rsidR="00495C12">
              <w:rPr>
                <w:noProof/>
                <w:webHidden/>
              </w:rPr>
              <w:fldChar w:fldCharType="separate"/>
            </w:r>
            <w:r>
              <w:rPr>
                <w:noProof/>
                <w:webHidden/>
              </w:rPr>
              <w:t>3</w:t>
            </w:r>
            <w:r w:rsidR="00495C12">
              <w:rPr>
                <w:noProof/>
                <w:webHidden/>
              </w:rPr>
              <w:fldChar w:fldCharType="end"/>
            </w:r>
          </w:hyperlink>
        </w:p>
        <w:p w14:paraId="5B1E4224" w14:textId="5D4E9310" w:rsidR="00495C12" w:rsidRDefault="00A86268">
          <w:pPr>
            <w:pStyle w:val="TOC1"/>
            <w:rPr>
              <w:rFonts w:asciiTheme="minorHAnsi" w:eastAsiaTheme="minorEastAsia" w:hAnsiTheme="minorHAnsi" w:cstheme="minorBidi"/>
              <w:b w:val="0"/>
              <w:noProof/>
              <w:lang w:eastAsia="en-AU"/>
            </w:rPr>
          </w:pPr>
          <w:hyperlink w:anchor="_Toc114049838" w:history="1">
            <w:r w:rsidR="00495C12" w:rsidRPr="002579C7">
              <w:rPr>
                <w:rStyle w:val="Hyperlink"/>
                <w:noProof/>
                <w:lang w:eastAsia="en-AU"/>
              </w:rPr>
              <w:t>2. Policy purpose</w:t>
            </w:r>
            <w:r w:rsidR="00495C12">
              <w:rPr>
                <w:noProof/>
                <w:webHidden/>
              </w:rPr>
              <w:tab/>
            </w:r>
            <w:r w:rsidR="00495C12">
              <w:rPr>
                <w:noProof/>
                <w:webHidden/>
              </w:rPr>
              <w:fldChar w:fldCharType="begin"/>
            </w:r>
            <w:r w:rsidR="00495C12">
              <w:rPr>
                <w:noProof/>
                <w:webHidden/>
              </w:rPr>
              <w:instrText xml:space="preserve"> PAGEREF _Toc114049838 \h </w:instrText>
            </w:r>
            <w:r w:rsidR="00495C12">
              <w:rPr>
                <w:noProof/>
                <w:webHidden/>
              </w:rPr>
            </w:r>
            <w:r w:rsidR="00495C12">
              <w:rPr>
                <w:noProof/>
                <w:webHidden/>
              </w:rPr>
              <w:fldChar w:fldCharType="separate"/>
            </w:r>
            <w:r>
              <w:rPr>
                <w:noProof/>
                <w:webHidden/>
              </w:rPr>
              <w:t>3</w:t>
            </w:r>
            <w:r w:rsidR="00495C12">
              <w:rPr>
                <w:noProof/>
                <w:webHidden/>
              </w:rPr>
              <w:fldChar w:fldCharType="end"/>
            </w:r>
          </w:hyperlink>
        </w:p>
        <w:p w14:paraId="32DC56BD" w14:textId="29F3B049" w:rsidR="00495C12" w:rsidRDefault="00A86268">
          <w:pPr>
            <w:pStyle w:val="TOC1"/>
            <w:rPr>
              <w:rFonts w:asciiTheme="minorHAnsi" w:eastAsiaTheme="minorEastAsia" w:hAnsiTheme="minorHAnsi" w:cstheme="minorBidi"/>
              <w:b w:val="0"/>
              <w:noProof/>
              <w:lang w:eastAsia="en-AU"/>
            </w:rPr>
          </w:pPr>
          <w:hyperlink w:anchor="_Toc114049839" w:history="1">
            <w:r w:rsidR="00495C12" w:rsidRPr="002579C7">
              <w:rPr>
                <w:rStyle w:val="Hyperlink"/>
                <w:noProof/>
              </w:rPr>
              <w:t>3.</w:t>
            </w:r>
            <w:r w:rsidR="00495C12" w:rsidRPr="002579C7">
              <w:rPr>
                <w:rStyle w:val="Hyperlink"/>
                <w:noProof/>
                <w:lang w:eastAsia="en-AU"/>
              </w:rPr>
              <w:t xml:space="preserve"> Policy scope</w:t>
            </w:r>
            <w:r w:rsidR="00495C12">
              <w:rPr>
                <w:noProof/>
                <w:webHidden/>
              </w:rPr>
              <w:tab/>
            </w:r>
            <w:r w:rsidR="00495C12">
              <w:rPr>
                <w:noProof/>
                <w:webHidden/>
              </w:rPr>
              <w:fldChar w:fldCharType="begin"/>
            </w:r>
            <w:r w:rsidR="00495C12">
              <w:rPr>
                <w:noProof/>
                <w:webHidden/>
              </w:rPr>
              <w:instrText xml:space="preserve"> PAGEREF _Toc114049839 \h </w:instrText>
            </w:r>
            <w:r w:rsidR="00495C12">
              <w:rPr>
                <w:noProof/>
                <w:webHidden/>
              </w:rPr>
            </w:r>
            <w:r w:rsidR="00495C12">
              <w:rPr>
                <w:noProof/>
                <w:webHidden/>
              </w:rPr>
              <w:fldChar w:fldCharType="separate"/>
            </w:r>
            <w:r>
              <w:rPr>
                <w:noProof/>
                <w:webHidden/>
              </w:rPr>
              <w:t>4</w:t>
            </w:r>
            <w:r w:rsidR="00495C12">
              <w:rPr>
                <w:noProof/>
                <w:webHidden/>
              </w:rPr>
              <w:fldChar w:fldCharType="end"/>
            </w:r>
          </w:hyperlink>
        </w:p>
        <w:p w14:paraId="49F86D92" w14:textId="1EBEE99F" w:rsidR="00495C12" w:rsidRDefault="00A86268">
          <w:pPr>
            <w:pStyle w:val="TOC1"/>
            <w:rPr>
              <w:rFonts w:asciiTheme="minorHAnsi" w:eastAsiaTheme="minorEastAsia" w:hAnsiTheme="minorHAnsi" w:cstheme="minorBidi"/>
              <w:b w:val="0"/>
              <w:noProof/>
              <w:lang w:eastAsia="en-AU"/>
            </w:rPr>
          </w:pPr>
          <w:hyperlink w:anchor="_Toc114049840" w:history="1">
            <w:r w:rsidR="00495C12" w:rsidRPr="002579C7">
              <w:rPr>
                <w:rStyle w:val="Hyperlink"/>
                <w:noProof/>
              </w:rPr>
              <w:t>4. Policy requirements – early childhood education and care</w:t>
            </w:r>
            <w:r w:rsidR="00495C12">
              <w:rPr>
                <w:noProof/>
                <w:webHidden/>
              </w:rPr>
              <w:tab/>
            </w:r>
            <w:r w:rsidR="00495C12">
              <w:rPr>
                <w:noProof/>
                <w:webHidden/>
              </w:rPr>
              <w:fldChar w:fldCharType="begin"/>
            </w:r>
            <w:r w:rsidR="00495C12">
              <w:rPr>
                <w:noProof/>
                <w:webHidden/>
              </w:rPr>
              <w:instrText xml:space="preserve"> PAGEREF _Toc114049840 \h </w:instrText>
            </w:r>
            <w:r w:rsidR="00495C12">
              <w:rPr>
                <w:noProof/>
                <w:webHidden/>
              </w:rPr>
            </w:r>
            <w:r w:rsidR="00495C12">
              <w:rPr>
                <w:noProof/>
                <w:webHidden/>
              </w:rPr>
              <w:fldChar w:fldCharType="separate"/>
            </w:r>
            <w:r>
              <w:rPr>
                <w:noProof/>
                <w:webHidden/>
              </w:rPr>
              <w:t>4</w:t>
            </w:r>
            <w:r w:rsidR="00495C12">
              <w:rPr>
                <w:noProof/>
                <w:webHidden/>
              </w:rPr>
              <w:fldChar w:fldCharType="end"/>
            </w:r>
          </w:hyperlink>
        </w:p>
        <w:p w14:paraId="5A905CDE" w14:textId="51D02080" w:rsidR="00495C12" w:rsidRDefault="00A86268">
          <w:pPr>
            <w:pStyle w:val="TOC2"/>
            <w:rPr>
              <w:rFonts w:asciiTheme="minorHAnsi" w:eastAsiaTheme="minorEastAsia" w:hAnsiTheme="minorHAnsi" w:cstheme="minorBidi"/>
              <w:noProof/>
              <w:lang w:eastAsia="en-AU"/>
            </w:rPr>
          </w:pPr>
          <w:hyperlink w:anchor="_Toc114049841" w:history="1">
            <w:r w:rsidR="00495C12" w:rsidRPr="002579C7">
              <w:rPr>
                <w:rStyle w:val="Hyperlink"/>
                <w:noProof/>
              </w:rPr>
              <w:t>4.1. Curriculum</w:t>
            </w:r>
            <w:r w:rsidR="00495C12">
              <w:rPr>
                <w:noProof/>
                <w:webHidden/>
              </w:rPr>
              <w:tab/>
            </w:r>
            <w:r w:rsidR="00495C12">
              <w:rPr>
                <w:noProof/>
                <w:webHidden/>
              </w:rPr>
              <w:fldChar w:fldCharType="begin"/>
            </w:r>
            <w:r w:rsidR="00495C12">
              <w:rPr>
                <w:noProof/>
                <w:webHidden/>
              </w:rPr>
              <w:instrText xml:space="preserve"> PAGEREF _Toc114049841 \h </w:instrText>
            </w:r>
            <w:r w:rsidR="00495C12">
              <w:rPr>
                <w:noProof/>
                <w:webHidden/>
              </w:rPr>
            </w:r>
            <w:r w:rsidR="00495C12">
              <w:rPr>
                <w:noProof/>
                <w:webHidden/>
              </w:rPr>
              <w:fldChar w:fldCharType="separate"/>
            </w:r>
            <w:r>
              <w:rPr>
                <w:noProof/>
                <w:webHidden/>
              </w:rPr>
              <w:t>4</w:t>
            </w:r>
            <w:r w:rsidR="00495C12">
              <w:rPr>
                <w:noProof/>
                <w:webHidden/>
              </w:rPr>
              <w:fldChar w:fldCharType="end"/>
            </w:r>
          </w:hyperlink>
        </w:p>
        <w:p w14:paraId="6F47A0E3" w14:textId="7E5FBBF5" w:rsidR="00495C12" w:rsidRDefault="00A86268">
          <w:pPr>
            <w:pStyle w:val="TOC2"/>
            <w:rPr>
              <w:rFonts w:asciiTheme="minorHAnsi" w:eastAsiaTheme="minorEastAsia" w:hAnsiTheme="minorHAnsi" w:cstheme="minorBidi"/>
              <w:noProof/>
              <w:lang w:eastAsia="en-AU"/>
            </w:rPr>
          </w:pPr>
          <w:hyperlink w:anchor="_Toc114049842" w:history="1">
            <w:r w:rsidR="00495C12" w:rsidRPr="002579C7">
              <w:rPr>
                <w:rStyle w:val="Hyperlink"/>
                <w:noProof/>
              </w:rPr>
              <w:t>4.2. Assessment</w:t>
            </w:r>
            <w:r w:rsidR="00495C12">
              <w:rPr>
                <w:noProof/>
                <w:webHidden/>
              </w:rPr>
              <w:tab/>
            </w:r>
            <w:r w:rsidR="00495C12">
              <w:rPr>
                <w:noProof/>
                <w:webHidden/>
              </w:rPr>
              <w:fldChar w:fldCharType="begin"/>
            </w:r>
            <w:r w:rsidR="00495C12">
              <w:rPr>
                <w:noProof/>
                <w:webHidden/>
              </w:rPr>
              <w:instrText xml:space="preserve"> PAGEREF _Toc114049842 \h </w:instrText>
            </w:r>
            <w:r w:rsidR="00495C12">
              <w:rPr>
                <w:noProof/>
                <w:webHidden/>
              </w:rPr>
            </w:r>
            <w:r w:rsidR="00495C12">
              <w:rPr>
                <w:noProof/>
                <w:webHidden/>
              </w:rPr>
              <w:fldChar w:fldCharType="separate"/>
            </w:r>
            <w:r>
              <w:rPr>
                <w:noProof/>
                <w:webHidden/>
              </w:rPr>
              <w:t>4</w:t>
            </w:r>
            <w:r w:rsidR="00495C12">
              <w:rPr>
                <w:noProof/>
                <w:webHidden/>
              </w:rPr>
              <w:fldChar w:fldCharType="end"/>
            </w:r>
          </w:hyperlink>
        </w:p>
        <w:p w14:paraId="29F4286A" w14:textId="4A6FBB04" w:rsidR="00495C12" w:rsidRDefault="00A86268">
          <w:pPr>
            <w:pStyle w:val="TOC2"/>
            <w:rPr>
              <w:rFonts w:asciiTheme="minorHAnsi" w:eastAsiaTheme="minorEastAsia" w:hAnsiTheme="minorHAnsi" w:cstheme="minorBidi"/>
              <w:noProof/>
              <w:lang w:eastAsia="en-AU"/>
            </w:rPr>
          </w:pPr>
          <w:hyperlink w:anchor="_Toc114049843" w:history="1">
            <w:r w:rsidR="00495C12" w:rsidRPr="002579C7">
              <w:rPr>
                <w:rStyle w:val="Hyperlink"/>
                <w:noProof/>
              </w:rPr>
              <w:t>4.3. Reporting</w:t>
            </w:r>
            <w:r w:rsidR="00495C12">
              <w:rPr>
                <w:noProof/>
                <w:webHidden/>
              </w:rPr>
              <w:tab/>
            </w:r>
            <w:r w:rsidR="00495C12">
              <w:rPr>
                <w:noProof/>
                <w:webHidden/>
              </w:rPr>
              <w:fldChar w:fldCharType="begin"/>
            </w:r>
            <w:r w:rsidR="00495C12">
              <w:rPr>
                <w:noProof/>
                <w:webHidden/>
              </w:rPr>
              <w:instrText xml:space="preserve"> PAGEREF _Toc114049843 \h </w:instrText>
            </w:r>
            <w:r w:rsidR="00495C12">
              <w:rPr>
                <w:noProof/>
                <w:webHidden/>
              </w:rPr>
            </w:r>
            <w:r w:rsidR="00495C12">
              <w:rPr>
                <w:noProof/>
                <w:webHidden/>
              </w:rPr>
              <w:fldChar w:fldCharType="separate"/>
            </w:r>
            <w:r>
              <w:rPr>
                <w:noProof/>
                <w:webHidden/>
              </w:rPr>
              <w:t>5</w:t>
            </w:r>
            <w:r w:rsidR="00495C12">
              <w:rPr>
                <w:noProof/>
                <w:webHidden/>
              </w:rPr>
              <w:fldChar w:fldCharType="end"/>
            </w:r>
          </w:hyperlink>
        </w:p>
        <w:p w14:paraId="16BF3F68" w14:textId="614E8EFF" w:rsidR="00495C12" w:rsidRDefault="00A86268">
          <w:pPr>
            <w:pStyle w:val="TOC1"/>
            <w:rPr>
              <w:rFonts w:asciiTheme="minorHAnsi" w:eastAsiaTheme="minorEastAsia" w:hAnsiTheme="minorHAnsi" w:cstheme="minorBidi"/>
              <w:b w:val="0"/>
              <w:noProof/>
              <w:lang w:eastAsia="en-AU"/>
            </w:rPr>
          </w:pPr>
          <w:hyperlink w:anchor="_Toc114049844" w:history="1">
            <w:r w:rsidR="00495C12" w:rsidRPr="002579C7">
              <w:rPr>
                <w:rStyle w:val="Hyperlink"/>
                <w:noProof/>
              </w:rPr>
              <w:t>5. Policy requirements – transition to year 10</w:t>
            </w:r>
            <w:r w:rsidR="00495C12">
              <w:rPr>
                <w:noProof/>
                <w:webHidden/>
              </w:rPr>
              <w:tab/>
            </w:r>
            <w:r w:rsidR="00495C12">
              <w:rPr>
                <w:noProof/>
                <w:webHidden/>
              </w:rPr>
              <w:fldChar w:fldCharType="begin"/>
            </w:r>
            <w:r w:rsidR="00495C12">
              <w:rPr>
                <w:noProof/>
                <w:webHidden/>
              </w:rPr>
              <w:instrText xml:space="preserve"> PAGEREF _Toc114049844 \h </w:instrText>
            </w:r>
            <w:r w:rsidR="00495C12">
              <w:rPr>
                <w:noProof/>
                <w:webHidden/>
              </w:rPr>
            </w:r>
            <w:r w:rsidR="00495C12">
              <w:rPr>
                <w:noProof/>
                <w:webHidden/>
              </w:rPr>
              <w:fldChar w:fldCharType="separate"/>
            </w:r>
            <w:r>
              <w:rPr>
                <w:noProof/>
                <w:webHidden/>
              </w:rPr>
              <w:t>5</w:t>
            </w:r>
            <w:r w:rsidR="00495C12">
              <w:rPr>
                <w:noProof/>
                <w:webHidden/>
              </w:rPr>
              <w:fldChar w:fldCharType="end"/>
            </w:r>
          </w:hyperlink>
        </w:p>
        <w:p w14:paraId="41F0248A" w14:textId="68C60588" w:rsidR="00495C12" w:rsidRDefault="00A86268">
          <w:pPr>
            <w:pStyle w:val="TOC2"/>
            <w:rPr>
              <w:rFonts w:asciiTheme="minorHAnsi" w:eastAsiaTheme="minorEastAsia" w:hAnsiTheme="minorHAnsi" w:cstheme="minorBidi"/>
              <w:noProof/>
              <w:lang w:eastAsia="en-AU"/>
            </w:rPr>
          </w:pPr>
          <w:hyperlink w:anchor="_Toc114049845" w:history="1">
            <w:r w:rsidR="00495C12" w:rsidRPr="002579C7">
              <w:rPr>
                <w:rStyle w:val="Hyperlink"/>
                <w:noProof/>
              </w:rPr>
              <w:t>5.1. Curriculum</w:t>
            </w:r>
            <w:r w:rsidR="00495C12">
              <w:rPr>
                <w:noProof/>
                <w:webHidden/>
              </w:rPr>
              <w:tab/>
            </w:r>
            <w:r w:rsidR="00495C12">
              <w:rPr>
                <w:noProof/>
                <w:webHidden/>
              </w:rPr>
              <w:fldChar w:fldCharType="begin"/>
            </w:r>
            <w:r w:rsidR="00495C12">
              <w:rPr>
                <w:noProof/>
                <w:webHidden/>
              </w:rPr>
              <w:instrText xml:space="preserve"> PAGEREF _Toc114049845 \h </w:instrText>
            </w:r>
            <w:r w:rsidR="00495C12">
              <w:rPr>
                <w:noProof/>
                <w:webHidden/>
              </w:rPr>
            </w:r>
            <w:r w:rsidR="00495C12">
              <w:rPr>
                <w:noProof/>
                <w:webHidden/>
              </w:rPr>
              <w:fldChar w:fldCharType="separate"/>
            </w:r>
            <w:r>
              <w:rPr>
                <w:noProof/>
                <w:webHidden/>
              </w:rPr>
              <w:t>5</w:t>
            </w:r>
            <w:r w:rsidR="00495C12">
              <w:rPr>
                <w:noProof/>
                <w:webHidden/>
              </w:rPr>
              <w:fldChar w:fldCharType="end"/>
            </w:r>
          </w:hyperlink>
        </w:p>
        <w:p w14:paraId="34B69EF8" w14:textId="1A87BFD7" w:rsidR="00495C12" w:rsidRDefault="00A86268">
          <w:pPr>
            <w:pStyle w:val="TOC2"/>
            <w:rPr>
              <w:rFonts w:asciiTheme="minorHAnsi" w:eastAsiaTheme="minorEastAsia" w:hAnsiTheme="minorHAnsi" w:cstheme="minorBidi"/>
              <w:noProof/>
              <w:lang w:eastAsia="en-AU"/>
            </w:rPr>
          </w:pPr>
          <w:hyperlink w:anchor="_Toc114049846" w:history="1">
            <w:r w:rsidR="00495C12" w:rsidRPr="002579C7">
              <w:rPr>
                <w:rStyle w:val="Hyperlink"/>
                <w:noProof/>
              </w:rPr>
              <w:t>5.2. Assessment</w:t>
            </w:r>
            <w:r w:rsidR="00495C12">
              <w:rPr>
                <w:noProof/>
                <w:webHidden/>
              </w:rPr>
              <w:tab/>
            </w:r>
            <w:r w:rsidR="00495C12">
              <w:rPr>
                <w:noProof/>
                <w:webHidden/>
              </w:rPr>
              <w:fldChar w:fldCharType="begin"/>
            </w:r>
            <w:r w:rsidR="00495C12">
              <w:rPr>
                <w:noProof/>
                <w:webHidden/>
              </w:rPr>
              <w:instrText xml:space="preserve"> PAGEREF _Toc114049846 \h </w:instrText>
            </w:r>
            <w:r w:rsidR="00495C12">
              <w:rPr>
                <w:noProof/>
                <w:webHidden/>
              </w:rPr>
            </w:r>
            <w:r w:rsidR="00495C12">
              <w:rPr>
                <w:noProof/>
                <w:webHidden/>
              </w:rPr>
              <w:fldChar w:fldCharType="separate"/>
            </w:r>
            <w:r>
              <w:rPr>
                <w:noProof/>
                <w:webHidden/>
              </w:rPr>
              <w:t>6</w:t>
            </w:r>
            <w:r w:rsidR="00495C12">
              <w:rPr>
                <w:noProof/>
                <w:webHidden/>
              </w:rPr>
              <w:fldChar w:fldCharType="end"/>
            </w:r>
          </w:hyperlink>
        </w:p>
        <w:p w14:paraId="5CFD6BF4" w14:textId="324AA32C" w:rsidR="00495C12" w:rsidRDefault="00A86268">
          <w:pPr>
            <w:pStyle w:val="TOC2"/>
            <w:rPr>
              <w:rFonts w:asciiTheme="minorHAnsi" w:eastAsiaTheme="minorEastAsia" w:hAnsiTheme="minorHAnsi" w:cstheme="minorBidi"/>
              <w:noProof/>
              <w:lang w:eastAsia="en-AU"/>
            </w:rPr>
          </w:pPr>
          <w:hyperlink w:anchor="_Toc114049847" w:history="1">
            <w:r w:rsidR="00495C12" w:rsidRPr="002579C7">
              <w:rPr>
                <w:rStyle w:val="Hyperlink"/>
                <w:noProof/>
              </w:rPr>
              <w:t>5.3. Reporting</w:t>
            </w:r>
            <w:r w:rsidR="00495C12">
              <w:rPr>
                <w:noProof/>
                <w:webHidden/>
              </w:rPr>
              <w:tab/>
            </w:r>
            <w:r w:rsidR="00495C12">
              <w:rPr>
                <w:noProof/>
                <w:webHidden/>
              </w:rPr>
              <w:fldChar w:fldCharType="begin"/>
            </w:r>
            <w:r w:rsidR="00495C12">
              <w:rPr>
                <w:noProof/>
                <w:webHidden/>
              </w:rPr>
              <w:instrText xml:space="preserve"> PAGEREF _Toc114049847 \h </w:instrText>
            </w:r>
            <w:r w:rsidR="00495C12">
              <w:rPr>
                <w:noProof/>
                <w:webHidden/>
              </w:rPr>
            </w:r>
            <w:r w:rsidR="00495C12">
              <w:rPr>
                <w:noProof/>
                <w:webHidden/>
              </w:rPr>
              <w:fldChar w:fldCharType="separate"/>
            </w:r>
            <w:r>
              <w:rPr>
                <w:noProof/>
                <w:webHidden/>
              </w:rPr>
              <w:t>6</w:t>
            </w:r>
            <w:r w:rsidR="00495C12">
              <w:rPr>
                <w:noProof/>
                <w:webHidden/>
              </w:rPr>
              <w:fldChar w:fldCharType="end"/>
            </w:r>
          </w:hyperlink>
        </w:p>
        <w:p w14:paraId="01236402" w14:textId="089750F5" w:rsidR="00495C12" w:rsidRDefault="00A86268">
          <w:pPr>
            <w:pStyle w:val="TOC1"/>
            <w:rPr>
              <w:rFonts w:asciiTheme="minorHAnsi" w:eastAsiaTheme="minorEastAsia" w:hAnsiTheme="minorHAnsi" w:cstheme="minorBidi"/>
              <w:b w:val="0"/>
              <w:noProof/>
              <w:lang w:eastAsia="en-AU"/>
            </w:rPr>
          </w:pPr>
          <w:hyperlink w:anchor="_Toc114049848" w:history="1">
            <w:r w:rsidR="00495C12" w:rsidRPr="002579C7">
              <w:rPr>
                <w:rStyle w:val="Hyperlink"/>
                <w:noProof/>
              </w:rPr>
              <w:t>6. Policy requirements – years 11 and 12</w:t>
            </w:r>
            <w:r w:rsidR="00495C12">
              <w:rPr>
                <w:noProof/>
                <w:webHidden/>
              </w:rPr>
              <w:tab/>
            </w:r>
            <w:r w:rsidR="00495C12">
              <w:rPr>
                <w:noProof/>
                <w:webHidden/>
              </w:rPr>
              <w:fldChar w:fldCharType="begin"/>
            </w:r>
            <w:r w:rsidR="00495C12">
              <w:rPr>
                <w:noProof/>
                <w:webHidden/>
              </w:rPr>
              <w:instrText xml:space="preserve"> PAGEREF _Toc114049848 \h </w:instrText>
            </w:r>
            <w:r w:rsidR="00495C12">
              <w:rPr>
                <w:noProof/>
                <w:webHidden/>
              </w:rPr>
            </w:r>
            <w:r w:rsidR="00495C12">
              <w:rPr>
                <w:noProof/>
                <w:webHidden/>
              </w:rPr>
              <w:fldChar w:fldCharType="separate"/>
            </w:r>
            <w:r>
              <w:rPr>
                <w:noProof/>
                <w:webHidden/>
              </w:rPr>
              <w:t>8</w:t>
            </w:r>
            <w:r w:rsidR="00495C12">
              <w:rPr>
                <w:noProof/>
                <w:webHidden/>
              </w:rPr>
              <w:fldChar w:fldCharType="end"/>
            </w:r>
          </w:hyperlink>
        </w:p>
        <w:p w14:paraId="45C05793" w14:textId="75E91B26" w:rsidR="00495C12" w:rsidRDefault="00A86268">
          <w:pPr>
            <w:pStyle w:val="TOC2"/>
            <w:rPr>
              <w:rFonts w:asciiTheme="minorHAnsi" w:eastAsiaTheme="minorEastAsia" w:hAnsiTheme="minorHAnsi" w:cstheme="minorBidi"/>
              <w:noProof/>
              <w:lang w:eastAsia="en-AU"/>
            </w:rPr>
          </w:pPr>
          <w:hyperlink w:anchor="_Toc114049849" w:history="1">
            <w:r w:rsidR="00495C12" w:rsidRPr="002579C7">
              <w:rPr>
                <w:rStyle w:val="Hyperlink"/>
                <w:noProof/>
              </w:rPr>
              <w:t>6.1. Curriculum</w:t>
            </w:r>
            <w:r w:rsidR="00495C12">
              <w:rPr>
                <w:noProof/>
                <w:webHidden/>
              </w:rPr>
              <w:tab/>
            </w:r>
            <w:r w:rsidR="00495C12">
              <w:rPr>
                <w:noProof/>
                <w:webHidden/>
              </w:rPr>
              <w:fldChar w:fldCharType="begin"/>
            </w:r>
            <w:r w:rsidR="00495C12">
              <w:rPr>
                <w:noProof/>
                <w:webHidden/>
              </w:rPr>
              <w:instrText xml:space="preserve"> PAGEREF _Toc114049849 \h </w:instrText>
            </w:r>
            <w:r w:rsidR="00495C12">
              <w:rPr>
                <w:noProof/>
                <w:webHidden/>
              </w:rPr>
            </w:r>
            <w:r w:rsidR="00495C12">
              <w:rPr>
                <w:noProof/>
                <w:webHidden/>
              </w:rPr>
              <w:fldChar w:fldCharType="separate"/>
            </w:r>
            <w:r>
              <w:rPr>
                <w:noProof/>
                <w:webHidden/>
              </w:rPr>
              <w:t>8</w:t>
            </w:r>
            <w:r w:rsidR="00495C12">
              <w:rPr>
                <w:noProof/>
                <w:webHidden/>
              </w:rPr>
              <w:fldChar w:fldCharType="end"/>
            </w:r>
          </w:hyperlink>
        </w:p>
        <w:p w14:paraId="7EEC7ABE" w14:textId="05286A4B" w:rsidR="00495C12" w:rsidRDefault="00A86268">
          <w:pPr>
            <w:pStyle w:val="TOC2"/>
            <w:rPr>
              <w:rFonts w:asciiTheme="minorHAnsi" w:eastAsiaTheme="minorEastAsia" w:hAnsiTheme="minorHAnsi" w:cstheme="minorBidi"/>
              <w:noProof/>
              <w:lang w:eastAsia="en-AU"/>
            </w:rPr>
          </w:pPr>
          <w:hyperlink w:anchor="_Toc114049850" w:history="1">
            <w:r w:rsidR="00495C12" w:rsidRPr="002579C7">
              <w:rPr>
                <w:rStyle w:val="Hyperlink"/>
                <w:noProof/>
              </w:rPr>
              <w:t>6.2. Assessment</w:t>
            </w:r>
            <w:r w:rsidR="00495C12">
              <w:rPr>
                <w:noProof/>
                <w:webHidden/>
              </w:rPr>
              <w:tab/>
            </w:r>
            <w:r w:rsidR="00495C12">
              <w:rPr>
                <w:noProof/>
                <w:webHidden/>
              </w:rPr>
              <w:fldChar w:fldCharType="begin"/>
            </w:r>
            <w:r w:rsidR="00495C12">
              <w:rPr>
                <w:noProof/>
                <w:webHidden/>
              </w:rPr>
              <w:instrText xml:space="preserve"> PAGEREF _Toc114049850 \h </w:instrText>
            </w:r>
            <w:r w:rsidR="00495C12">
              <w:rPr>
                <w:noProof/>
                <w:webHidden/>
              </w:rPr>
            </w:r>
            <w:r w:rsidR="00495C12">
              <w:rPr>
                <w:noProof/>
                <w:webHidden/>
              </w:rPr>
              <w:fldChar w:fldCharType="separate"/>
            </w:r>
            <w:r>
              <w:rPr>
                <w:noProof/>
                <w:webHidden/>
              </w:rPr>
              <w:t>8</w:t>
            </w:r>
            <w:r w:rsidR="00495C12">
              <w:rPr>
                <w:noProof/>
                <w:webHidden/>
              </w:rPr>
              <w:fldChar w:fldCharType="end"/>
            </w:r>
          </w:hyperlink>
        </w:p>
        <w:p w14:paraId="512DB63F" w14:textId="79CB5120" w:rsidR="00495C12" w:rsidRDefault="00A86268">
          <w:pPr>
            <w:pStyle w:val="TOC2"/>
            <w:rPr>
              <w:rFonts w:asciiTheme="minorHAnsi" w:eastAsiaTheme="minorEastAsia" w:hAnsiTheme="minorHAnsi" w:cstheme="minorBidi"/>
              <w:noProof/>
              <w:lang w:eastAsia="en-AU"/>
            </w:rPr>
          </w:pPr>
          <w:hyperlink w:anchor="_Toc114049851" w:history="1">
            <w:r w:rsidR="00495C12" w:rsidRPr="002579C7">
              <w:rPr>
                <w:rStyle w:val="Hyperlink"/>
                <w:noProof/>
              </w:rPr>
              <w:t>6.3. Reporting</w:t>
            </w:r>
            <w:r w:rsidR="00495C12">
              <w:rPr>
                <w:noProof/>
                <w:webHidden/>
              </w:rPr>
              <w:tab/>
            </w:r>
            <w:r w:rsidR="00495C12">
              <w:rPr>
                <w:noProof/>
                <w:webHidden/>
              </w:rPr>
              <w:fldChar w:fldCharType="begin"/>
            </w:r>
            <w:r w:rsidR="00495C12">
              <w:rPr>
                <w:noProof/>
                <w:webHidden/>
              </w:rPr>
              <w:instrText xml:space="preserve"> PAGEREF _Toc114049851 \h </w:instrText>
            </w:r>
            <w:r w:rsidR="00495C12">
              <w:rPr>
                <w:noProof/>
                <w:webHidden/>
              </w:rPr>
            </w:r>
            <w:r w:rsidR="00495C12">
              <w:rPr>
                <w:noProof/>
                <w:webHidden/>
              </w:rPr>
              <w:fldChar w:fldCharType="separate"/>
            </w:r>
            <w:r>
              <w:rPr>
                <w:noProof/>
                <w:webHidden/>
              </w:rPr>
              <w:t>8</w:t>
            </w:r>
            <w:r w:rsidR="00495C12">
              <w:rPr>
                <w:noProof/>
                <w:webHidden/>
              </w:rPr>
              <w:fldChar w:fldCharType="end"/>
            </w:r>
          </w:hyperlink>
        </w:p>
        <w:p w14:paraId="61B56607" w14:textId="3E7CF70A" w:rsidR="00495C12" w:rsidRDefault="00A86268">
          <w:pPr>
            <w:pStyle w:val="TOC2"/>
            <w:rPr>
              <w:rFonts w:asciiTheme="minorHAnsi" w:eastAsiaTheme="minorEastAsia" w:hAnsiTheme="minorHAnsi" w:cstheme="minorBidi"/>
              <w:noProof/>
              <w:lang w:eastAsia="en-AU"/>
            </w:rPr>
          </w:pPr>
          <w:hyperlink w:anchor="_Toc114049852" w:history="1">
            <w:r w:rsidR="00495C12" w:rsidRPr="002579C7">
              <w:rPr>
                <w:rStyle w:val="Hyperlink"/>
                <w:noProof/>
              </w:rPr>
              <w:t>6.4. Certification</w:t>
            </w:r>
            <w:r w:rsidR="00495C12">
              <w:rPr>
                <w:noProof/>
                <w:webHidden/>
              </w:rPr>
              <w:tab/>
            </w:r>
            <w:r w:rsidR="00495C12">
              <w:rPr>
                <w:noProof/>
                <w:webHidden/>
              </w:rPr>
              <w:fldChar w:fldCharType="begin"/>
            </w:r>
            <w:r w:rsidR="00495C12">
              <w:rPr>
                <w:noProof/>
                <w:webHidden/>
              </w:rPr>
              <w:instrText xml:space="preserve"> PAGEREF _Toc114049852 \h </w:instrText>
            </w:r>
            <w:r w:rsidR="00495C12">
              <w:rPr>
                <w:noProof/>
                <w:webHidden/>
              </w:rPr>
            </w:r>
            <w:r w:rsidR="00495C12">
              <w:rPr>
                <w:noProof/>
                <w:webHidden/>
              </w:rPr>
              <w:fldChar w:fldCharType="separate"/>
            </w:r>
            <w:r>
              <w:rPr>
                <w:noProof/>
                <w:webHidden/>
              </w:rPr>
              <w:t>9</w:t>
            </w:r>
            <w:r w:rsidR="00495C12">
              <w:rPr>
                <w:noProof/>
                <w:webHidden/>
              </w:rPr>
              <w:fldChar w:fldCharType="end"/>
            </w:r>
          </w:hyperlink>
        </w:p>
        <w:p w14:paraId="0717FDE7" w14:textId="2C4654A8" w:rsidR="00495C12" w:rsidRDefault="00A86268">
          <w:pPr>
            <w:pStyle w:val="TOC1"/>
            <w:rPr>
              <w:rFonts w:asciiTheme="minorHAnsi" w:eastAsiaTheme="minorEastAsia" w:hAnsiTheme="minorHAnsi" w:cstheme="minorBidi"/>
              <w:b w:val="0"/>
              <w:noProof/>
              <w:lang w:eastAsia="en-AU"/>
            </w:rPr>
          </w:pPr>
          <w:hyperlink w:anchor="_Toc114049853" w:history="1">
            <w:r w:rsidR="00495C12" w:rsidRPr="002579C7">
              <w:rPr>
                <w:rStyle w:val="Hyperlink"/>
                <w:noProof/>
              </w:rPr>
              <w:t>7. Policy requirements – vocational education and training</w:t>
            </w:r>
            <w:r w:rsidR="00495C12">
              <w:rPr>
                <w:noProof/>
                <w:webHidden/>
              </w:rPr>
              <w:tab/>
            </w:r>
            <w:r w:rsidR="00495C12">
              <w:rPr>
                <w:noProof/>
                <w:webHidden/>
              </w:rPr>
              <w:fldChar w:fldCharType="begin"/>
            </w:r>
            <w:r w:rsidR="00495C12">
              <w:rPr>
                <w:noProof/>
                <w:webHidden/>
              </w:rPr>
              <w:instrText xml:space="preserve"> PAGEREF _Toc114049853 \h </w:instrText>
            </w:r>
            <w:r w:rsidR="00495C12">
              <w:rPr>
                <w:noProof/>
                <w:webHidden/>
              </w:rPr>
            </w:r>
            <w:r w:rsidR="00495C12">
              <w:rPr>
                <w:noProof/>
                <w:webHidden/>
              </w:rPr>
              <w:fldChar w:fldCharType="separate"/>
            </w:r>
            <w:r>
              <w:rPr>
                <w:noProof/>
                <w:webHidden/>
              </w:rPr>
              <w:t>9</w:t>
            </w:r>
            <w:r w:rsidR="00495C12">
              <w:rPr>
                <w:noProof/>
                <w:webHidden/>
              </w:rPr>
              <w:fldChar w:fldCharType="end"/>
            </w:r>
          </w:hyperlink>
        </w:p>
        <w:p w14:paraId="3E7434D9" w14:textId="75585EA0" w:rsidR="00495C12" w:rsidRDefault="00A86268">
          <w:pPr>
            <w:pStyle w:val="TOC2"/>
            <w:rPr>
              <w:rFonts w:asciiTheme="minorHAnsi" w:eastAsiaTheme="minorEastAsia" w:hAnsiTheme="minorHAnsi" w:cstheme="minorBidi"/>
              <w:noProof/>
              <w:lang w:eastAsia="en-AU"/>
            </w:rPr>
          </w:pPr>
          <w:hyperlink w:anchor="_Toc114049854" w:history="1">
            <w:r w:rsidR="00495C12" w:rsidRPr="002579C7">
              <w:rPr>
                <w:rStyle w:val="Hyperlink"/>
                <w:noProof/>
              </w:rPr>
              <w:t>7.1. Curriculum</w:t>
            </w:r>
            <w:r w:rsidR="00495C12">
              <w:rPr>
                <w:noProof/>
                <w:webHidden/>
              </w:rPr>
              <w:tab/>
            </w:r>
            <w:r w:rsidR="00495C12">
              <w:rPr>
                <w:noProof/>
                <w:webHidden/>
              </w:rPr>
              <w:fldChar w:fldCharType="begin"/>
            </w:r>
            <w:r w:rsidR="00495C12">
              <w:rPr>
                <w:noProof/>
                <w:webHidden/>
              </w:rPr>
              <w:instrText xml:space="preserve"> PAGEREF _Toc114049854 \h </w:instrText>
            </w:r>
            <w:r w:rsidR="00495C12">
              <w:rPr>
                <w:noProof/>
                <w:webHidden/>
              </w:rPr>
            </w:r>
            <w:r w:rsidR="00495C12">
              <w:rPr>
                <w:noProof/>
                <w:webHidden/>
              </w:rPr>
              <w:fldChar w:fldCharType="separate"/>
            </w:r>
            <w:r>
              <w:rPr>
                <w:noProof/>
                <w:webHidden/>
              </w:rPr>
              <w:t>9</w:t>
            </w:r>
            <w:r w:rsidR="00495C12">
              <w:rPr>
                <w:noProof/>
                <w:webHidden/>
              </w:rPr>
              <w:fldChar w:fldCharType="end"/>
            </w:r>
          </w:hyperlink>
        </w:p>
        <w:p w14:paraId="0B1C4FF0" w14:textId="73ABC805" w:rsidR="00495C12" w:rsidRDefault="00A86268">
          <w:pPr>
            <w:pStyle w:val="TOC2"/>
            <w:rPr>
              <w:rFonts w:asciiTheme="minorHAnsi" w:eastAsiaTheme="minorEastAsia" w:hAnsiTheme="minorHAnsi" w:cstheme="minorBidi"/>
              <w:noProof/>
              <w:lang w:eastAsia="en-AU"/>
            </w:rPr>
          </w:pPr>
          <w:hyperlink w:anchor="_Toc114049855" w:history="1">
            <w:r w:rsidR="00495C12" w:rsidRPr="002579C7">
              <w:rPr>
                <w:rStyle w:val="Hyperlink"/>
                <w:noProof/>
              </w:rPr>
              <w:t>7.2. Assessment</w:t>
            </w:r>
            <w:r w:rsidR="00495C12">
              <w:rPr>
                <w:noProof/>
                <w:webHidden/>
              </w:rPr>
              <w:tab/>
            </w:r>
            <w:r w:rsidR="00495C12">
              <w:rPr>
                <w:noProof/>
                <w:webHidden/>
              </w:rPr>
              <w:fldChar w:fldCharType="begin"/>
            </w:r>
            <w:r w:rsidR="00495C12">
              <w:rPr>
                <w:noProof/>
                <w:webHidden/>
              </w:rPr>
              <w:instrText xml:space="preserve"> PAGEREF _Toc114049855 \h </w:instrText>
            </w:r>
            <w:r w:rsidR="00495C12">
              <w:rPr>
                <w:noProof/>
                <w:webHidden/>
              </w:rPr>
            </w:r>
            <w:r w:rsidR="00495C12">
              <w:rPr>
                <w:noProof/>
                <w:webHidden/>
              </w:rPr>
              <w:fldChar w:fldCharType="separate"/>
            </w:r>
            <w:r>
              <w:rPr>
                <w:noProof/>
                <w:webHidden/>
              </w:rPr>
              <w:t>10</w:t>
            </w:r>
            <w:r w:rsidR="00495C12">
              <w:rPr>
                <w:noProof/>
                <w:webHidden/>
              </w:rPr>
              <w:fldChar w:fldCharType="end"/>
            </w:r>
          </w:hyperlink>
        </w:p>
        <w:p w14:paraId="58335B44" w14:textId="542E8F7E" w:rsidR="00495C12" w:rsidRDefault="00A86268">
          <w:pPr>
            <w:pStyle w:val="TOC2"/>
            <w:rPr>
              <w:rFonts w:asciiTheme="minorHAnsi" w:eastAsiaTheme="minorEastAsia" w:hAnsiTheme="minorHAnsi" w:cstheme="minorBidi"/>
              <w:noProof/>
              <w:lang w:eastAsia="en-AU"/>
            </w:rPr>
          </w:pPr>
          <w:hyperlink w:anchor="_Toc114049856" w:history="1">
            <w:r w:rsidR="00495C12" w:rsidRPr="002579C7">
              <w:rPr>
                <w:rStyle w:val="Hyperlink"/>
                <w:noProof/>
              </w:rPr>
              <w:t>7.3. Reporting</w:t>
            </w:r>
            <w:r w:rsidR="00495C12">
              <w:rPr>
                <w:noProof/>
                <w:webHidden/>
              </w:rPr>
              <w:tab/>
            </w:r>
            <w:r w:rsidR="00495C12">
              <w:rPr>
                <w:noProof/>
                <w:webHidden/>
              </w:rPr>
              <w:fldChar w:fldCharType="begin"/>
            </w:r>
            <w:r w:rsidR="00495C12">
              <w:rPr>
                <w:noProof/>
                <w:webHidden/>
              </w:rPr>
              <w:instrText xml:space="preserve"> PAGEREF _Toc114049856 \h </w:instrText>
            </w:r>
            <w:r w:rsidR="00495C12">
              <w:rPr>
                <w:noProof/>
                <w:webHidden/>
              </w:rPr>
            </w:r>
            <w:r w:rsidR="00495C12">
              <w:rPr>
                <w:noProof/>
                <w:webHidden/>
              </w:rPr>
              <w:fldChar w:fldCharType="separate"/>
            </w:r>
            <w:r>
              <w:rPr>
                <w:noProof/>
                <w:webHidden/>
              </w:rPr>
              <w:t>10</w:t>
            </w:r>
            <w:r w:rsidR="00495C12">
              <w:rPr>
                <w:noProof/>
                <w:webHidden/>
              </w:rPr>
              <w:fldChar w:fldCharType="end"/>
            </w:r>
          </w:hyperlink>
        </w:p>
        <w:p w14:paraId="45411891" w14:textId="57770D36" w:rsidR="00495C12" w:rsidRDefault="00A86268">
          <w:pPr>
            <w:pStyle w:val="TOC2"/>
            <w:rPr>
              <w:rFonts w:asciiTheme="minorHAnsi" w:eastAsiaTheme="minorEastAsia" w:hAnsiTheme="minorHAnsi" w:cstheme="minorBidi"/>
              <w:noProof/>
              <w:lang w:eastAsia="en-AU"/>
            </w:rPr>
          </w:pPr>
          <w:hyperlink w:anchor="_Toc114049857" w:history="1">
            <w:r w:rsidR="00495C12" w:rsidRPr="002579C7">
              <w:rPr>
                <w:rStyle w:val="Hyperlink"/>
                <w:noProof/>
              </w:rPr>
              <w:t>7.4. Certification</w:t>
            </w:r>
            <w:r w:rsidR="00495C12">
              <w:rPr>
                <w:noProof/>
                <w:webHidden/>
              </w:rPr>
              <w:tab/>
            </w:r>
            <w:r w:rsidR="00495C12">
              <w:rPr>
                <w:noProof/>
                <w:webHidden/>
              </w:rPr>
              <w:fldChar w:fldCharType="begin"/>
            </w:r>
            <w:r w:rsidR="00495C12">
              <w:rPr>
                <w:noProof/>
                <w:webHidden/>
              </w:rPr>
              <w:instrText xml:space="preserve"> PAGEREF _Toc114049857 \h </w:instrText>
            </w:r>
            <w:r w:rsidR="00495C12">
              <w:rPr>
                <w:noProof/>
                <w:webHidden/>
              </w:rPr>
            </w:r>
            <w:r w:rsidR="00495C12">
              <w:rPr>
                <w:noProof/>
                <w:webHidden/>
              </w:rPr>
              <w:fldChar w:fldCharType="separate"/>
            </w:r>
            <w:r>
              <w:rPr>
                <w:noProof/>
                <w:webHidden/>
              </w:rPr>
              <w:t>10</w:t>
            </w:r>
            <w:r w:rsidR="00495C12">
              <w:rPr>
                <w:noProof/>
                <w:webHidden/>
              </w:rPr>
              <w:fldChar w:fldCharType="end"/>
            </w:r>
          </w:hyperlink>
        </w:p>
        <w:p w14:paraId="6D585CD9" w14:textId="5286712F" w:rsidR="00495C12" w:rsidRDefault="00A86268">
          <w:pPr>
            <w:pStyle w:val="TOC1"/>
            <w:rPr>
              <w:rFonts w:asciiTheme="minorHAnsi" w:eastAsiaTheme="minorEastAsia" w:hAnsiTheme="minorHAnsi" w:cstheme="minorBidi"/>
              <w:b w:val="0"/>
              <w:noProof/>
              <w:lang w:eastAsia="en-AU"/>
            </w:rPr>
          </w:pPr>
          <w:hyperlink w:anchor="_Toc114049858" w:history="1">
            <w:r w:rsidR="00495C12" w:rsidRPr="002579C7">
              <w:rPr>
                <w:rStyle w:val="Hyperlink"/>
                <w:noProof/>
              </w:rPr>
              <w:t>8.</w:t>
            </w:r>
            <w:r w:rsidR="00495C12" w:rsidRPr="002579C7">
              <w:rPr>
                <w:rStyle w:val="Hyperlink"/>
                <w:noProof/>
                <w:lang w:eastAsia="en-AU"/>
              </w:rPr>
              <w:t xml:space="preserve"> Roles and responsibilities</w:t>
            </w:r>
            <w:r w:rsidR="00495C12">
              <w:rPr>
                <w:noProof/>
                <w:webHidden/>
              </w:rPr>
              <w:tab/>
            </w:r>
            <w:r w:rsidR="00495C12">
              <w:rPr>
                <w:noProof/>
                <w:webHidden/>
              </w:rPr>
              <w:fldChar w:fldCharType="begin"/>
            </w:r>
            <w:r w:rsidR="00495C12">
              <w:rPr>
                <w:noProof/>
                <w:webHidden/>
              </w:rPr>
              <w:instrText xml:space="preserve"> PAGEREF _Toc114049858 \h </w:instrText>
            </w:r>
            <w:r w:rsidR="00495C12">
              <w:rPr>
                <w:noProof/>
                <w:webHidden/>
              </w:rPr>
            </w:r>
            <w:r w:rsidR="00495C12">
              <w:rPr>
                <w:noProof/>
                <w:webHidden/>
              </w:rPr>
              <w:fldChar w:fldCharType="separate"/>
            </w:r>
            <w:r>
              <w:rPr>
                <w:noProof/>
                <w:webHidden/>
              </w:rPr>
              <w:t>11</w:t>
            </w:r>
            <w:r w:rsidR="00495C12">
              <w:rPr>
                <w:noProof/>
                <w:webHidden/>
              </w:rPr>
              <w:fldChar w:fldCharType="end"/>
            </w:r>
          </w:hyperlink>
        </w:p>
        <w:p w14:paraId="71EED96E" w14:textId="406B991F" w:rsidR="00495C12" w:rsidRDefault="00A86268">
          <w:pPr>
            <w:pStyle w:val="TOC2"/>
            <w:rPr>
              <w:rFonts w:asciiTheme="minorHAnsi" w:eastAsiaTheme="minorEastAsia" w:hAnsiTheme="minorHAnsi" w:cstheme="minorBidi"/>
              <w:noProof/>
              <w:lang w:eastAsia="en-AU"/>
            </w:rPr>
          </w:pPr>
          <w:hyperlink w:anchor="_Toc114049859" w:history="1">
            <w:r w:rsidR="00495C12" w:rsidRPr="002579C7">
              <w:rPr>
                <w:rStyle w:val="Hyperlink"/>
                <w:noProof/>
              </w:rPr>
              <w:t>8.1. Teaching and Learning Services</w:t>
            </w:r>
            <w:r w:rsidR="00495C12">
              <w:rPr>
                <w:noProof/>
                <w:webHidden/>
              </w:rPr>
              <w:tab/>
            </w:r>
            <w:r w:rsidR="00495C12">
              <w:rPr>
                <w:noProof/>
                <w:webHidden/>
              </w:rPr>
              <w:fldChar w:fldCharType="begin"/>
            </w:r>
            <w:r w:rsidR="00495C12">
              <w:rPr>
                <w:noProof/>
                <w:webHidden/>
              </w:rPr>
              <w:instrText xml:space="preserve"> PAGEREF _Toc114049859 \h </w:instrText>
            </w:r>
            <w:r w:rsidR="00495C12">
              <w:rPr>
                <w:noProof/>
                <w:webHidden/>
              </w:rPr>
            </w:r>
            <w:r w:rsidR="00495C12">
              <w:rPr>
                <w:noProof/>
                <w:webHidden/>
              </w:rPr>
              <w:fldChar w:fldCharType="separate"/>
            </w:r>
            <w:r>
              <w:rPr>
                <w:noProof/>
                <w:webHidden/>
              </w:rPr>
              <w:t>11</w:t>
            </w:r>
            <w:r w:rsidR="00495C12">
              <w:rPr>
                <w:noProof/>
                <w:webHidden/>
              </w:rPr>
              <w:fldChar w:fldCharType="end"/>
            </w:r>
          </w:hyperlink>
        </w:p>
        <w:p w14:paraId="731840AD" w14:textId="33BBE65F" w:rsidR="00495C12" w:rsidRDefault="00A86268">
          <w:pPr>
            <w:pStyle w:val="TOC2"/>
            <w:rPr>
              <w:rFonts w:asciiTheme="minorHAnsi" w:eastAsiaTheme="minorEastAsia" w:hAnsiTheme="minorHAnsi" w:cstheme="minorBidi"/>
              <w:noProof/>
              <w:lang w:eastAsia="en-AU"/>
            </w:rPr>
          </w:pPr>
          <w:hyperlink w:anchor="_Toc114049860" w:history="1">
            <w:r w:rsidR="00495C12" w:rsidRPr="002579C7">
              <w:rPr>
                <w:rStyle w:val="Hyperlink"/>
                <w:noProof/>
              </w:rPr>
              <w:t>8.2. Regional Services</w:t>
            </w:r>
            <w:r w:rsidR="00495C12">
              <w:rPr>
                <w:noProof/>
                <w:webHidden/>
              </w:rPr>
              <w:tab/>
            </w:r>
            <w:r w:rsidR="00495C12">
              <w:rPr>
                <w:noProof/>
                <w:webHidden/>
              </w:rPr>
              <w:fldChar w:fldCharType="begin"/>
            </w:r>
            <w:r w:rsidR="00495C12">
              <w:rPr>
                <w:noProof/>
                <w:webHidden/>
              </w:rPr>
              <w:instrText xml:space="preserve"> PAGEREF _Toc114049860 \h </w:instrText>
            </w:r>
            <w:r w:rsidR="00495C12">
              <w:rPr>
                <w:noProof/>
                <w:webHidden/>
              </w:rPr>
            </w:r>
            <w:r w:rsidR="00495C12">
              <w:rPr>
                <w:noProof/>
                <w:webHidden/>
              </w:rPr>
              <w:fldChar w:fldCharType="separate"/>
            </w:r>
            <w:r>
              <w:rPr>
                <w:noProof/>
                <w:webHidden/>
              </w:rPr>
              <w:t>11</w:t>
            </w:r>
            <w:r w:rsidR="00495C12">
              <w:rPr>
                <w:noProof/>
                <w:webHidden/>
              </w:rPr>
              <w:fldChar w:fldCharType="end"/>
            </w:r>
          </w:hyperlink>
        </w:p>
        <w:p w14:paraId="04762676" w14:textId="66B98E56" w:rsidR="00495C12" w:rsidRDefault="00A86268">
          <w:pPr>
            <w:pStyle w:val="TOC2"/>
            <w:rPr>
              <w:rFonts w:asciiTheme="minorHAnsi" w:eastAsiaTheme="minorEastAsia" w:hAnsiTheme="minorHAnsi" w:cstheme="minorBidi"/>
              <w:noProof/>
              <w:lang w:eastAsia="en-AU"/>
            </w:rPr>
          </w:pPr>
          <w:hyperlink w:anchor="_Toc114049861" w:history="1">
            <w:r w:rsidR="00495C12" w:rsidRPr="002579C7">
              <w:rPr>
                <w:rStyle w:val="Hyperlink"/>
                <w:noProof/>
              </w:rPr>
              <w:t>8.3. Principals and school leaders</w:t>
            </w:r>
            <w:r w:rsidR="00495C12">
              <w:rPr>
                <w:noProof/>
                <w:webHidden/>
              </w:rPr>
              <w:tab/>
            </w:r>
            <w:r w:rsidR="00495C12">
              <w:rPr>
                <w:noProof/>
                <w:webHidden/>
              </w:rPr>
              <w:fldChar w:fldCharType="begin"/>
            </w:r>
            <w:r w:rsidR="00495C12">
              <w:rPr>
                <w:noProof/>
                <w:webHidden/>
              </w:rPr>
              <w:instrText xml:space="preserve"> PAGEREF _Toc114049861 \h </w:instrText>
            </w:r>
            <w:r w:rsidR="00495C12">
              <w:rPr>
                <w:noProof/>
                <w:webHidden/>
              </w:rPr>
            </w:r>
            <w:r w:rsidR="00495C12">
              <w:rPr>
                <w:noProof/>
                <w:webHidden/>
              </w:rPr>
              <w:fldChar w:fldCharType="separate"/>
            </w:r>
            <w:r>
              <w:rPr>
                <w:noProof/>
                <w:webHidden/>
              </w:rPr>
              <w:t>12</w:t>
            </w:r>
            <w:r w:rsidR="00495C12">
              <w:rPr>
                <w:noProof/>
                <w:webHidden/>
              </w:rPr>
              <w:fldChar w:fldCharType="end"/>
            </w:r>
          </w:hyperlink>
        </w:p>
        <w:p w14:paraId="43AE28DA" w14:textId="5FEF3C6A" w:rsidR="00495C12" w:rsidRDefault="00A86268">
          <w:pPr>
            <w:pStyle w:val="TOC2"/>
            <w:rPr>
              <w:rFonts w:asciiTheme="minorHAnsi" w:eastAsiaTheme="minorEastAsia" w:hAnsiTheme="minorHAnsi" w:cstheme="minorBidi"/>
              <w:noProof/>
              <w:lang w:eastAsia="en-AU"/>
            </w:rPr>
          </w:pPr>
          <w:hyperlink w:anchor="_Toc114049862" w:history="1">
            <w:r w:rsidR="00495C12" w:rsidRPr="002579C7">
              <w:rPr>
                <w:rStyle w:val="Hyperlink"/>
                <w:noProof/>
              </w:rPr>
              <w:t>8.4. Educators</w:t>
            </w:r>
            <w:r w:rsidR="00495C12">
              <w:rPr>
                <w:noProof/>
                <w:webHidden/>
              </w:rPr>
              <w:tab/>
            </w:r>
            <w:r w:rsidR="00495C12">
              <w:rPr>
                <w:noProof/>
                <w:webHidden/>
              </w:rPr>
              <w:fldChar w:fldCharType="begin"/>
            </w:r>
            <w:r w:rsidR="00495C12">
              <w:rPr>
                <w:noProof/>
                <w:webHidden/>
              </w:rPr>
              <w:instrText xml:space="preserve"> PAGEREF _Toc114049862 \h </w:instrText>
            </w:r>
            <w:r w:rsidR="00495C12">
              <w:rPr>
                <w:noProof/>
                <w:webHidden/>
              </w:rPr>
            </w:r>
            <w:r w:rsidR="00495C12">
              <w:rPr>
                <w:noProof/>
                <w:webHidden/>
              </w:rPr>
              <w:fldChar w:fldCharType="separate"/>
            </w:r>
            <w:r>
              <w:rPr>
                <w:noProof/>
                <w:webHidden/>
              </w:rPr>
              <w:t>12</w:t>
            </w:r>
            <w:r w:rsidR="00495C12">
              <w:rPr>
                <w:noProof/>
                <w:webHidden/>
              </w:rPr>
              <w:fldChar w:fldCharType="end"/>
            </w:r>
          </w:hyperlink>
        </w:p>
        <w:p w14:paraId="0B61FE94" w14:textId="736E5822" w:rsidR="00495C12" w:rsidRDefault="00A86268">
          <w:pPr>
            <w:pStyle w:val="TOC1"/>
            <w:rPr>
              <w:rFonts w:asciiTheme="minorHAnsi" w:eastAsiaTheme="minorEastAsia" w:hAnsiTheme="minorHAnsi" w:cstheme="minorBidi"/>
              <w:b w:val="0"/>
              <w:noProof/>
              <w:lang w:eastAsia="en-AU"/>
            </w:rPr>
          </w:pPr>
          <w:hyperlink w:anchor="_Toc114049863" w:history="1">
            <w:r w:rsidR="00495C12" w:rsidRPr="002579C7">
              <w:rPr>
                <w:rStyle w:val="Hyperlink"/>
                <w:noProof/>
                <w:lang w:eastAsia="en-AU"/>
              </w:rPr>
              <w:t>9. Definitions</w:t>
            </w:r>
            <w:r w:rsidR="00495C12">
              <w:rPr>
                <w:noProof/>
                <w:webHidden/>
              </w:rPr>
              <w:tab/>
            </w:r>
            <w:r w:rsidR="00495C12">
              <w:rPr>
                <w:noProof/>
                <w:webHidden/>
              </w:rPr>
              <w:fldChar w:fldCharType="begin"/>
            </w:r>
            <w:r w:rsidR="00495C12">
              <w:rPr>
                <w:noProof/>
                <w:webHidden/>
              </w:rPr>
              <w:instrText xml:space="preserve"> PAGEREF _Toc114049863 \h </w:instrText>
            </w:r>
            <w:r w:rsidR="00495C12">
              <w:rPr>
                <w:noProof/>
                <w:webHidden/>
              </w:rPr>
            </w:r>
            <w:r w:rsidR="00495C12">
              <w:rPr>
                <w:noProof/>
                <w:webHidden/>
              </w:rPr>
              <w:fldChar w:fldCharType="separate"/>
            </w:r>
            <w:r>
              <w:rPr>
                <w:noProof/>
                <w:webHidden/>
              </w:rPr>
              <w:t>13</w:t>
            </w:r>
            <w:r w:rsidR="00495C12">
              <w:rPr>
                <w:noProof/>
                <w:webHidden/>
              </w:rPr>
              <w:fldChar w:fldCharType="end"/>
            </w:r>
          </w:hyperlink>
        </w:p>
        <w:p w14:paraId="49701CE7" w14:textId="5E7E84C0" w:rsidR="00495C12" w:rsidRDefault="00A86268">
          <w:pPr>
            <w:pStyle w:val="TOC1"/>
            <w:rPr>
              <w:rFonts w:asciiTheme="minorHAnsi" w:eastAsiaTheme="minorEastAsia" w:hAnsiTheme="minorHAnsi" w:cstheme="minorBidi"/>
              <w:b w:val="0"/>
              <w:noProof/>
              <w:lang w:eastAsia="en-AU"/>
            </w:rPr>
          </w:pPr>
          <w:hyperlink w:anchor="_Toc114049864" w:history="1">
            <w:r w:rsidR="00495C12" w:rsidRPr="002579C7">
              <w:rPr>
                <w:rStyle w:val="Hyperlink"/>
                <w:noProof/>
              </w:rPr>
              <w:t>10. Acronyms</w:t>
            </w:r>
            <w:r w:rsidR="00495C12">
              <w:rPr>
                <w:noProof/>
                <w:webHidden/>
              </w:rPr>
              <w:tab/>
            </w:r>
            <w:r w:rsidR="00495C12">
              <w:rPr>
                <w:noProof/>
                <w:webHidden/>
              </w:rPr>
              <w:fldChar w:fldCharType="begin"/>
            </w:r>
            <w:r w:rsidR="00495C12">
              <w:rPr>
                <w:noProof/>
                <w:webHidden/>
              </w:rPr>
              <w:instrText xml:space="preserve"> PAGEREF _Toc114049864 \h </w:instrText>
            </w:r>
            <w:r w:rsidR="00495C12">
              <w:rPr>
                <w:noProof/>
                <w:webHidden/>
              </w:rPr>
            </w:r>
            <w:r w:rsidR="00495C12">
              <w:rPr>
                <w:noProof/>
                <w:webHidden/>
              </w:rPr>
              <w:fldChar w:fldCharType="separate"/>
            </w:r>
            <w:r>
              <w:rPr>
                <w:noProof/>
                <w:webHidden/>
              </w:rPr>
              <w:t>15</w:t>
            </w:r>
            <w:r w:rsidR="00495C12">
              <w:rPr>
                <w:noProof/>
                <w:webHidden/>
              </w:rPr>
              <w:fldChar w:fldCharType="end"/>
            </w:r>
          </w:hyperlink>
        </w:p>
        <w:p w14:paraId="6D11990A" w14:textId="3B555D26" w:rsidR="00495C12" w:rsidRDefault="00A86268">
          <w:pPr>
            <w:pStyle w:val="TOC1"/>
            <w:rPr>
              <w:rFonts w:asciiTheme="minorHAnsi" w:eastAsiaTheme="minorEastAsia" w:hAnsiTheme="minorHAnsi" w:cstheme="minorBidi"/>
              <w:b w:val="0"/>
              <w:noProof/>
              <w:lang w:eastAsia="en-AU"/>
            </w:rPr>
          </w:pPr>
          <w:hyperlink w:anchor="_Toc114049865" w:history="1">
            <w:r w:rsidR="00495C12" w:rsidRPr="002579C7">
              <w:rPr>
                <w:rStyle w:val="Hyperlink"/>
                <w:noProof/>
              </w:rPr>
              <w:t>11. Resources</w:t>
            </w:r>
            <w:r w:rsidR="00495C12">
              <w:rPr>
                <w:noProof/>
                <w:webHidden/>
              </w:rPr>
              <w:tab/>
            </w:r>
            <w:r w:rsidR="00495C12">
              <w:rPr>
                <w:noProof/>
                <w:webHidden/>
              </w:rPr>
              <w:fldChar w:fldCharType="begin"/>
            </w:r>
            <w:r w:rsidR="00495C12">
              <w:rPr>
                <w:noProof/>
                <w:webHidden/>
              </w:rPr>
              <w:instrText xml:space="preserve"> PAGEREF _Toc114049865 \h </w:instrText>
            </w:r>
            <w:r w:rsidR="00495C12">
              <w:rPr>
                <w:noProof/>
                <w:webHidden/>
              </w:rPr>
            </w:r>
            <w:r w:rsidR="00495C12">
              <w:rPr>
                <w:noProof/>
                <w:webHidden/>
              </w:rPr>
              <w:fldChar w:fldCharType="separate"/>
            </w:r>
            <w:r>
              <w:rPr>
                <w:noProof/>
                <w:webHidden/>
              </w:rPr>
              <w:t>16</w:t>
            </w:r>
            <w:r w:rsidR="00495C12">
              <w:rPr>
                <w:noProof/>
                <w:webHidden/>
              </w:rPr>
              <w:fldChar w:fldCharType="end"/>
            </w:r>
          </w:hyperlink>
        </w:p>
        <w:p w14:paraId="57290DA4" w14:textId="302D4FE0" w:rsidR="00495C12" w:rsidRDefault="00A86268">
          <w:pPr>
            <w:pStyle w:val="TOC2"/>
            <w:rPr>
              <w:rFonts w:asciiTheme="minorHAnsi" w:eastAsiaTheme="minorEastAsia" w:hAnsiTheme="minorHAnsi" w:cstheme="minorBidi"/>
              <w:noProof/>
              <w:lang w:eastAsia="en-AU"/>
            </w:rPr>
          </w:pPr>
          <w:hyperlink w:anchor="_Toc114049866" w:history="1">
            <w:r w:rsidR="00495C12" w:rsidRPr="002579C7">
              <w:rPr>
                <w:rStyle w:val="Hyperlink"/>
                <w:noProof/>
              </w:rPr>
              <w:t>11.1. Department of Education</w:t>
            </w:r>
            <w:r w:rsidR="00495C12">
              <w:rPr>
                <w:noProof/>
                <w:webHidden/>
              </w:rPr>
              <w:tab/>
            </w:r>
            <w:r w:rsidR="00495C12">
              <w:rPr>
                <w:noProof/>
                <w:webHidden/>
              </w:rPr>
              <w:fldChar w:fldCharType="begin"/>
            </w:r>
            <w:r w:rsidR="00495C12">
              <w:rPr>
                <w:noProof/>
                <w:webHidden/>
              </w:rPr>
              <w:instrText xml:space="preserve"> PAGEREF _Toc114049866 \h </w:instrText>
            </w:r>
            <w:r w:rsidR="00495C12">
              <w:rPr>
                <w:noProof/>
                <w:webHidden/>
              </w:rPr>
            </w:r>
            <w:r w:rsidR="00495C12">
              <w:rPr>
                <w:noProof/>
                <w:webHidden/>
              </w:rPr>
              <w:fldChar w:fldCharType="separate"/>
            </w:r>
            <w:r>
              <w:rPr>
                <w:noProof/>
                <w:webHidden/>
              </w:rPr>
              <w:t>16</w:t>
            </w:r>
            <w:r w:rsidR="00495C12">
              <w:rPr>
                <w:noProof/>
                <w:webHidden/>
              </w:rPr>
              <w:fldChar w:fldCharType="end"/>
            </w:r>
          </w:hyperlink>
        </w:p>
        <w:p w14:paraId="5CFD33E7" w14:textId="12252A6C" w:rsidR="00495C12" w:rsidRDefault="00A86268">
          <w:pPr>
            <w:pStyle w:val="TOC2"/>
            <w:rPr>
              <w:rFonts w:asciiTheme="minorHAnsi" w:eastAsiaTheme="minorEastAsia" w:hAnsiTheme="minorHAnsi" w:cstheme="minorBidi"/>
              <w:noProof/>
              <w:lang w:eastAsia="en-AU"/>
            </w:rPr>
          </w:pPr>
          <w:hyperlink w:anchor="_Toc114049867" w:history="1">
            <w:r w:rsidR="00495C12" w:rsidRPr="002579C7">
              <w:rPr>
                <w:rStyle w:val="Hyperlink"/>
                <w:noProof/>
              </w:rPr>
              <w:t>11.2. References</w:t>
            </w:r>
            <w:r w:rsidR="00495C12">
              <w:rPr>
                <w:noProof/>
                <w:webHidden/>
              </w:rPr>
              <w:tab/>
            </w:r>
            <w:r w:rsidR="00495C12">
              <w:rPr>
                <w:noProof/>
                <w:webHidden/>
              </w:rPr>
              <w:fldChar w:fldCharType="begin"/>
            </w:r>
            <w:r w:rsidR="00495C12">
              <w:rPr>
                <w:noProof/>
                <w:webHidden/>
              </w:rPr>
              <w:instrText xml:space="preserve"> PAGEREF _Toc114049867 \h </w:instrText>
            </w:r>
            <w:r w:rsidR="00495C12">
              <w:rPr>
                <w:noProof/>
                <w:webHidden/>
              </w:rPr>
            </w:r>
            <w:r w:rsidR="00495C12">
              <w:rPr>
                <w:noProof/>
                <w:webHidden/>
              </w:rPr>
              <w:fldChar w:fldCharType="separate"/>
            </w:r>
            <w:r>
              <w:rPr>
                <w:noProof/>
                <w:webHidden/>
              </w:rPr>
              <w:t>16</w:t>
            </w:r>
            <w:r w:rsidR="00495C12">
              <w:rPr>
                <w:noProof/>
                <w:webHidden/>
              </w:rPr>
              <w:fldChar w:fldCharType="end"/>
            </w:r>
          </w:hyperlink>
        </w:p>
        <w:p w14:paraId="205A1DA4" w14:textId="78BD1143" w:rsidR="00964B22" w:rsidRPr="00443159" w:rsidRDefault="006747E0" w:rsidP="004E7885">
          <w:pPr>
            <w:rPr>
              <w:rFonts w:eastAsiaTheme="minorEastAsia" w:cs="Arial"/>
              <w:b/>
              <w:lang w:eastAsia="en-AU"/>
            </w:rPr>
            <w:sectPr w:rsidR="00964B22" w:rsidRPr="00443159" w:rsidSect="004E7885">
              <w:headerReference w:type="even" r:id="rId13"/>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1CB8B84E" w14:textId="3510790A" w:rsidR="00FF0C16" w:rsidRDefault="00332BF4" w:rsidP="00FF0C16">
      <w:r>
        <w:lastRenderedPageBreak/>
        <w:t xml:space="preserve">Approval for this policy is for one year with a review scheduled for </w:t>
      </w:r>
      <w:r w:rsidR="00A9126A">
        <w:t>mid-2023</w:t>
      </w:r>
      <w:r>
        <w:t xml:space="preserve">. This is </w:t>
      </w:r>
      <w:r w:rsidR="006700BD">
        <w:t>due to the Department of Education’s</w:t>
      </w:r>
      <w:r>
        <w:t xml:space="preserve"> structural </w:t>
      </w:r>
      <w:r w:rsidR="006700BD">
        <w:t>re</w:t>
      </w:r>
      <w:r>
        <w:t>alignment project, the release of Version 9.0 of the Australian Curriculum</w:t>
      </w:r>
      <w:r w:rsidR="006700BD">
        <w:t xml:space="preserve"> by the </w:t>
      </w:r>
      <w:r w:rsidR="006700BD" w:rsidRPr="008D6BF0">
        <w:rPr>
          <w:lang w:eastAsia="en-AU"/>
        </w:rPr>
        <w:t>Australian Curriculum, Assessment and Reporting Authority</w:t>
      </w:r>
      <w:r w:rsidR="006700BD">
        <w:t xml:space="preserve"> </w:t>
      </w:r>
      <w:r>
        <w:t>and educational practices occurring during 2022.</w:t>
      </w:r>
    </w:p>
    <w:p w14:paraId="3C2FF0DF" w14:textId="48F44D39" w:rsidR="00EB3D43" w:rsidRDefault="005E4902" w:rsidP="00E45536">
      <w:pPr>
        <w:pStyle w:val="Heading1"/>
        <w:rPr>
          <w:noProof/>
          <w:lang w:eastAsia="en-AU"/>
        </w:rPr>
      </w:pPr>
      <w:bookmarkStart w:id="3" w:name="_Toc114049836"/>
      <w:r>
        <w:rPr>
          <w:noProof/>
          <w:lang w:eastAsia="en-AU"/>
        </w:rPr>
        <w:t>Policy</w:t>
      </w:r>
      <w:r w:rsidR="005F4DB2">
        <w:rPr>
          <w:noProof/>
          <w:lang w:eastAsia="en-AU"/>
        </w:rPr>
        <w:t xml:space="preserve"> summary</w:t>
      </w:r>
      <w:bookmarkEnd w:id="3"/>
    </w:p>
    <w:p w14:paraId="1638821E" w14:textId="2239C6C0" w:rsidR="005E4902" w:rsidRPr="005E4902" w:rsidRDefault="005E4902" w:rsidP="005E4902">
      <w:r w:rsidRPr="005E4902">
        <w:t>The Department of Education</w:t>
      </w:r>
      <w:r w:rsidR="00C61EC7">
        <w:t xml:space="preserve"> (the department)</w:t>
      </w:r>
      <w:r w:rsidRPr="005E4902">
        <w:t xml:space="preserve"> is committed to improving </w:t>
      </w:r>
      <w:r w:rsidR="00140CBA">
        <w:t xml:space="preserve">education </w:t>
      </w:r>
      <w:r w:rsidRPr="005E4902">
        <w:t xml:space="preserve">outcomes for every </w:t>
      </w:r>
      <w:r w:rsidRPr="00DE4156">
        <w:t>child</w:t>
      </w:r>
      <w:r w:rsidRPr="005E4902">
        <w:t xml:space="preserve"> in the Northern Territory </w:t>
      </w:r>
      <w:r w:rsidR="006854B2" w:rsidRPr="005E4902">
        <w:t xml:space="preserve">(NT) </w:t>
      </w:r>
      <w:r w:rsidRPr="005E4902">
        <w:t>by optimising curriculum provision, using best practice assessment principles and ensuring integrity in all reporting and certification obligations.</w:t>
      </w:r>
    </w:p>
    <w:p w14:paraId="10E469FB" w14:textId="11C0A2AD" w:rsidR="00570947" w:rsidRPr="005E4902" w:rsidRDefault="005E4902" w:rsidP="0074634F">
      <w:r w:rsidRPr="005E4902">
        <w:t>The N</w:t>
      </w:r>
      <w:r w:rsidR="0046243F">
        <w:t>orthern Territory Board of Studies (NTBO</w:t>
      </w:r>
      <w:r w:rsidRPr="005E4902">
        <w:t>S</w:t>
      </w:r>
      <w:r w:rsidR="0046243F">
        <w:t>)</w:t>
      </w:r>
      <w:r w:rsidR="000A7007" w:rsidRPr="005E4902">
        <w:t xml:space="preserve"> </w:t>
      </w:r>
      <w:hyperlink r:id="rId18" w:history="1">
        <w:r w:rsidRPr="008040B7">
          <w:rPr>
            <w:rStyle w:val="Hyperlink"/>
          </w:rPr>
          <w:t>Curriculum, assessment, reporting and certification policy</w:t>
        </w:r>
        <w:r w:rsidR="00525F39" w:rsidRPr="008040B7">
          <w:rPr>
            <w:rStyle w:val="Hyperlink"/>
          </w:rPr>
          <w:t>:</w:t>
        </w:r>
        <w:r w:rsidRPr="008040B7">
          <w:rPr>
            <w:rStyle w:val="Hyperlink"/>
          </w:rPr>
          <w:t xml:space="preserve"> early childhood to </w:t>
        </w:r>
        <w:r w:rsidR="006E54A4" w:rsidRPr="008040B7">
          <w:rPr>
            <w:rStyle w:val="Hyperlink"/>
          </w:rPr>
          <w:t>y</w:t>
        </w:r>
        <w:r w:rsidRPr="008040B7">
          <w:rPr>
            <w:rStyle w:val="Hyperlink"/>
          </w:rPr>
          <w:t>ear 1</w:t>
        </w:r>
        <w:r w:rsidR="00525F39" w:rsidRPr="008040B7">
          <w:rPr>
            <w:rStyle w:val="Hyperlink"/>
          </w:rPr>
          <w:t>2</w:t>
        </w:r>
      </w:hyperlink>
      <w:r w:rsidR="00D01141">
        <w:t xml:space="preserve"> </w:t>
      </w:r>
      <w:r w:rsidRPr="005E4902">
        <w:t>identifies jurisdictional and national requirement schools</w:t>
      </w:r>
      <w:r w:rsidR="00F80903">
        <w:t xml:space="preserve">, </w:t>
      </w:r>
      <w:r w:rsidR="00140CBA">
        <w:t xml:space="preserve">including </w:t>
      </w:r>
      <w:r w:rsidR="00140CBA" w:rsidRPr="005E4902">
        <w:t xml:space="preserve">early childhood education and care </w:t>
      </w:r>
      <w:r w:rsidR="00140CBA">
        <w:t>programs</w:t>
      </w:r>
      <w:r w:rsidR="00505A32">
        <w:t>,</w:t>
      </w:r>
      <w:r w:rsidRPr="005E4902">
        <w:t xml:space="preserve"> </w:t>
      </w:r>
      <w:r w:rsidR="000A7007">
        <w:t xml:space="preserve">must </w:t>
      </w:r>
      <w:r w:rsidRPr="005E4902">
        <w:t>meet in planning and implementing their curriculum, assessment, reporting and certification practices.</w:t>
      </w:r>
    </w:p>
    <w:p w14:paraId="25C274B0" w14:textId="5D803389" w:rsidR="00570947" w:rsidRDefault="00570947" w:rsidP="005E4902">
      <w:r>
        <w:t xml:space="preserve">The department’s </w:t>
      </w:r>
      <w:r w:rsidRPr="005E4902">
        <w:t>Curriculum, assessment, reporting and certification policy</w:t>
      </w:r>
      <w:r>
        <w:t>:</w:t>
      </w:r>
      <w:r w:rsidRPr="005E4902">
        <w:t xml:space="preserve"> early childhood to </w:t>
      </w:r>
      <w:r w:rsidR="006E54A4">
        <w:t>y</w:t>
      </w:r>
      <w:r w:rsidRPr="005E4902">
        <w:t>ear 1</w:t>
      </w:r>
      <w:r>
        <w:t xml:space="preserve">2 </w:t>
      </w:r>
      <w:r w:rsidRPr="005E4902">
        <w:t xml:space="preserve">provides </w:t>
      </w:r>
      <w:r>
        <w:t>the requirements</w:t>
      </w:r>
      <w:r w:rsidRPr="005E4902">
        <w:t xml:space="preserve"> educators and department staff </w:t>
      </w:r>
      <w:r>
        <w:t xml:space="preserve">must meet </w:t>
      </w:r>
      <w:r w:rsidRPr="005E4902">
        <w:t>to deliver quality teaching and learning programs through an education and care system that promotes excellence and equity.</w:t>
      </w:r>
    </w:p>
    <w:p w14:paraId="1A4603F6" w14:textId="0F200745" w:rsidR="00A942CA" w:rsidRDefault="00A942CA" w:rsidP="00E55722">
      <w:pPr>
        <w:pStyle w:val="Heading2"/>
        <w:ind w:hanging="2703"/>
      </w:pPr>
      <w:bookmarkStart w:id="4" w:name="_Toc114049837"/>
      <w:r w:rsidRPr="00A942CA">
        <w:t>Know the curriculum and how to teach it</w:t>
      </w:r>
      <w:bookmarkEnd w:id="4"/>
    </w:p>
    <w:p w14:paraId="74A8CF66" w14:textId="4E3540D7" w:rsidR="00A942CA" w:rsidRDefault="00A942CA" w:rsidP="00A942CA">
      <w:r>
        <w:t>Educators, as professional practitioners, must engage in the continuous improvement of their knowledge of the curriculum and their skills in how to:</w:t>
      </w:r>
    </w:p>
    <w:p w14:paraId="0B29737E" w14:textId="26643D36" w:rsidR="00A942CA" w:rsidRDefault="00A942CA" w:rsidP="008040B7">
      <w:pPr>
        <w:pStyle w:val="ListParagraph"/>
        <w:numPr>
          <w:ilvl w:val="0"/>
          <w:numId w:val="24"/>
        </w:numPr>
      </w:pPr>
      <w:r>
        <w:t>develop, sequence and align learning and assessment plans and programs</w:t>
      </w:r>
    </w:p>
    <w:p w14:paraId="504070EE" w14:textId="7AABB25B" w:rsidR="00A942CA" w:rsidRDefault="00A942CA" w:rsidP="008040B7">
      <w:pPr>
        <w:pStyle w:val="ListParagraph"/>
        <w:numPr>
          <w:ilvl w:val="0"/>
          <w:numId w:val="24"/>
        </w:numPr>
      </w:pPr>
      <w:r>
        <w:t>teach and assess relevant curriculum content</w:t>
      </w:r>
    </w:p>
    <w:p w14:paraId="5339313A" w14:textId="29B621F3" w:rsidR="00A942CA" w:rsidRDefault="00A942CA" w:rsidP="008040B7">
      <w:pPr>
        <w:pStyle w:val="ListParagraph"/>
        <w:numPr>
          <w:ilvl w:val="0"/>
          <w:numId w:val="24"/>
        </w:numPr>
      </w:pPr>
      <w:r>
        <w:t>provide feedback on student learning</w:t>
      </w:r>
    </w:p>
    <w:p w14:paraId="542264F2" w14:textId="215AAE59" w:rsidR="00A942CA" w:rsidRDefault="00A942CA" w:rsidP="008040B7">
      <w:pPr>
        <w:pStyle w:val="ListParagraph"/>
        <w:numPr>
          <w:ilvl w:val="0"/>
          <w:numId w:val="24"/>
        </w:numPr>
        <w:spacing w:after="200"/>
        <w:ind w:left="714" w:hanging="357"/>
      </w:pPr>
      <w:r>
        <w:t>report to parents.</w:t>
      </w:r>
    </w:p>
    <w:p w14:paraId="468780D0" w14:textId="454A4CEE" w:rsidR="00A942CA" w:rsidRDefault="00A942CA" w:rsidP="00A942CA">
      <w:r>
        <w:t>Effective educators recognise and respect the diversity of children and learners, their backgrounds and the communities in which they live, and support their access, inclusion and participation in quality education and care. They prioritise a locally relevant contextualised application of the prescribed curriculum that is accessible to all students</w:t>
      </w:r>
      <w:r w:rsidR="00CA1A92">
        <w:t>,</w:t>
      </w:r>
      <w:r>
        <w:t xml:space="preserve"> and value and build on students</w:t>
      </w:r>
      <w:r w:rsidR="00273E51">
        <w:t>’</w:t>
      </w:r>
      <w:r>
        <w:t xml:space="preserve"> existing knowledge and background.</w:t>
      </w:r>
    </w:p>
    <w:p w14:paraId="5AC3AA12" w14:textId="03C31157" w:rsidR="00A942CA" w:rsidRPr="00A942CA" w:rsidRDefault="00A942CA" w:rsidP="00A942CA">
      <w:r>
        <w:t>Highly skilled educators support and foster the growth of their peers</w:t>
      </w:r>
      <w:r w:rsidR="00EF0640">
        <w:t>’</w:t>
      </w:r>
      <w:r>
        <w:t xml:space="preserve"> knowledge and skills, building the schools collective curriculum, assessment, reporting and certification expertise for a positive impact on learning outcomes.</w:t>
      </w:r>
    </w:p>
    <w:p w14:paraId="1CD17313" w14:textId="43FFEAE0" w:rsidR="00570947" w:rsidRDefault="0040786D" w:rsidP="004E0FD7">
      <w:pPr>
        <w:pStyle w:val="Heading1"/>
        <w:rPr>
          <w:lang w:eastAsia="en-AU"/>
        </w:rPr>
      </w:pPr>
      <w:bookmarkStart w:id="5" w:name="_Toc114049838"/>
      <w:r>
        <w:rPr>
          <w:lang w:eastAsia="en-AU"/>
        </w:rPr>
        <w:t>Policy p</w:t>
      </w:r>
      <w:r w:rsidR="005F4DB2">
        <w:rPr>
          <w:lang w:eastAsia="en-AU"/>
        </w:rPr>
        <w:t>urpose</w:t>
      </w:r>
      <w:bookmarkEnd w:id="5"/>
    </w:p>
    <w:p w14:paraId="2A386EA7" w14:textId="216B1BF1" w:rsidR="00570947" w:rsidRPr="00371A4E" w:rsidRDefault="00570947" w:rsidP="00371A4E">
      <w:r w:rsidRPr="008E5BCD">
        <w:t>This policy and associated procedures, guidelines and supporting resources</w:t>
      </w:r>
      <w:r w:rsidRPr="00371A4E">
        <w:t xml:space="preserve"> provide </w:t>
      </w:r>
      <w:r>
        <w:t>d</w:t>
      </w:r>
      <w:r w:rsidRPr="00371A4E">
        <w:t xml:space="preserve">irection on what </w:t>
      </w:r>
      <w:r>
        <w:t>must be</w:t>
      </w:r>
      <w:r w:rsidRPr="00371A4E">
        <w:t xml:space="preserve"> taught </w:t>
      </w:r>
      <w:r>
        <w:t xml:space="preserve">and how it must be </w:t>
      </w:r>
      <w:r w:rsidRPr="00371A4E">
        <w:t xml:space="preserve">assessed, reported and certified in </w:t>
      </w:r>
      <w:r>
        <w:t xml:space="preserve">all </w:t>
      </w:r>
      <w:r w:rsidRPr="00371A4E">
        <w:t xml:space="preserve">learning stages from early childhood to </w:t>
      </w:r>
      <w:r w:rsidR="006E54A4">
        <w:t>y</w:t>
      </w:r>
      <w:r w:rsidRPr="00371A4E">
        <w:t>ear 12.</w:t>
      </w:r>
    </w:p>
    <w:p w14:paraId="51F9D2D6" w14:textId="31976A0B" w:rsidR="00570947" w:rsidRPr="00371A4E" w:rsidRDefault="00570947" w:rsidP="00371A4E">
      <w:r>
        <w:t>The policy</w:t>
      </w:r>
      <w:r w:rsidRPr="00371A4E">
        <w:t xml:space="preserve"> enable</w:t>
      </w:r>
      <w:r>
        <w:t>s</w:t>
      </w:r>
      <w:r w:rsidRPr="00371A4E">
        <w:t xml:space="preserve"> </w:t>
      </w:r>
      <w:r>
        <w:t xml:space="preserve">NT Government </w:t>
      </w:r>
      <w:r w:rsidRPr="00371A4E">
        <w:t xml:space="preserve">schools to understand, implement and use the NTBOS </w:t>
      </w:r>
      <w:r>
        <w:t xml:space="preserve">and legislated </w:t>
      </w:r>
      <w:r w:rsidRPr="00371A4E">
        <w:t>curriculum, assessment, reporting and certification requirements, appropriate to each main learning stage</w:t>
      </w:r>
      <w:r>
        <w:t xml:space="preserve"> from birth to </w:t>
      </w:r>
      <w:r w:rsidR="006E54A4">
        <w:t>y</w:t>
      </w:r>
      <w:r>
        <w:t>ear 12.</w:t>
      </w:r>
    </w:p>
    <w:p w14:paraId="781A313B" w14:textId="317CD45E" w:rsidR="00570947" w:rsidRDefault="00570947" w:rsidP="00371A4E">
      <w:bookmarkStart w:id="6" w:name="_Hlk79662673"/>
      <w:r w:rsidRPr="00371A4E">
        <w:t xml:space="preserve">The </w:t>
      </w:r>
      <w:r>
        <w:t>policy</w:t>
      </w:r>
      <w:r w:rsidRPr="00371A4E">
        <w:t xml:space="preserve"> will ensure educators have adequate understanding of prescribed curriculum, assessment, reporting and certification requirements.</w:t>
      </w:r>
    </w:p>
    <w:bookmarkEnd w:id="6"/>
    <w:p w14:paraId="6E433F56" w14:textId="2437B3AA" w:rsidR="00570947" w:rsidRDefault="00570947" w:rsidP="000643C3">
      <w:r>
        <w:lastRenderedPageBreak/>
        <w:t xml:space="preserve">Use of </w:t>
      </w:r>
      <w:r w:rsidRPr="00371A4E">
        <w:t xml:space="preserve">NTBOS </w:t>
      </w:r>
      <w:r>
        <w:t xml:space="preserve">and department </w:t>
      </w:r>
      <w:r w:rsidRPr="00371A4E">
        <w:t>curriculum, assessment, reporting and certification requirements</w:t>
      </w:r>
      <w:r>
        <w:t xml:space="preserve"> is mandatory, however, school governance arrangements provide schools with the flexibility and autonomy to make decisions about the delivery of education experiences and support resources to target how </w:t>
      </w:r>
      <w:r w:rsidRPr="005A46BE">
        <w:t>learners</w:t>
      </w:r>
      <w:r>
        <w:t xml:space="preserve"> learn, engage, grow and achieve outcomes.</w:t>
      </w:r>
    </w:p>
    <w:p w14:paraId="1FDFAE4E" w14:textId="682DB0B1" w:rsidR="00570947" w:rsidRDefault="0040786D" w:rsidP="00371A4E">
      <w:pPr>
        <w:pStyle w:val="Heading1"/>
      </w:pPr>
      <w:bookmarkStart w:id="7" w:name="_Toc114049839"/>
      <w:r>
        <w:rPr>
          <w:lang w:eastAsia="en-AU"/>
        </w:rPr>
        <w:t>Policy s</w:t>
      </w:r>
      <w:r w:rsidR="00570947">
        <w:rPr>
          <w:lang w:eastAsia="en-AU"/>
        </w:rPr>
        <w:t>cope</w:t>
      </w:r>
      <w:bookmarkEnd w:id="7"/>
    </w:p>
    <w:p w14:paraId="632EA234" w14:textId="6102B35E" w:rsidR="00570947" w:rsidRDefault="00570947" w:rsidP="00BE3F11">
      <w:r w:rsidRPr="006854B2">
        <w:t xml:space="preserve">This policy applies to </w:t>
      </w:r>
      <w:r>
        <w:t xml:space="preserve">everyone involved in the education and care of children and learners in </w:t>
      </w:r>
      <w:r w:rsidRPr="006854B2">
        <w:t>NT</w:t>
      </w:r>
      <w:r>
        <w:t xml:space="preserve"> Government</w:t>
      </w:r>
      <w:r w:rsidRPr="006854B2">
        <w:t xml:space="preserve"> schools</w:t>
      </w:r>
      <w:r>
        <w:t xml:space="preserve"> from birth to </w:t>
      </w:r>
      <w:r w:rsidR="006E54A4">
        <w:t>y</w:t>
      </w:r>
      <w:r>
        <w:t>ear 12</w:t>
      </w:r>
      <w:r w:rsidRPr="006854B2">
        <w:t>, including independent public schools.</w:t>
      </w:r>
    </w:p>
    <w:p w14:paraId="51E990A6" w14:textId="3CABCE0A" w:rsidR="00570947" w:rsidRDefault="00570947" w:rsidP="007C5B3B">
      <w:r>
        <w:t>Provision of O</w:t>
      </w:r>
      <w:r w:rsidR="000457E1">
        <w:t>utside school hour care (O</w:t>
      </w:r>
      <w:r>
        <w:t>SHC</w:t>
      </w:r>
      <w:r w:rsidR="000457E1">
        <w:t>)</w:t>
      </w:r>
      <w:r>
        <w:t xml:space="preserve"> services is out of scope of this policy. School representative bodies and private contractors provide OSHC services on some school sites. Services use the </w:t>
      </w:r>
      <w:hyperlink r:id="rId19" w:history="1">
        <w:r w:rsidRPr="003E0380">
          <w:rPr>
            <w:rStyle w:val="Hyperlink"/>
          </w:rPr>
          <w:t>My Time, Our Place – Framework for School Age Care in Australia</w:t>
        </w:r>
      </w:hyperlink>
      <w:r>
        <w:t xml:space="preserve"> to develop opportunities for school aged children to participate in leisure and play-based activities which extend and enrich their wellbeing and development. This supports the department’s commitment to support all children’s access, inclusion and participation in quality education and care.</w:t>
      </w:r>
    </w:p>
    <w:p w14:paraId="4CBFB985" w14:textId="05C1CABF" w:rsidR="00570947" w:rsidRDefault="0040786D" w:rsidP="00811E31">
      <w:pPr>
        <w:pStyle w:val="Heading1"/>
        <w:rPr>
          <w:szCs w:val="22"/>
        </w:rPr>
      </w:pPr>
      <w:bookmarkStart w:id="8" w:name="_Toc114049840"/>
      <w:r>
        <w:t>Policy r</w:t>
      </w:r>
      <w:r w:rsidR="00570947">
        <w:t xml:space="preserve">equirements – </w:t>
      </w:r>
      <w:r w:rsidR="00443159">
        <w:t>e</w:t>
      </w:r>
      <w:r w:rsidR="00570947">
        <w:t>arly childhood education and care</w:t>
      </w:r>
      <w:bookmarkEnd w:id="8"/>
      <w:r w:rsidR="00570947">
        <w:t xml:space="preserve"> </w:t>
      </w:r>
    </w:p>
    <w:p w14:paraId="723CF24A" w14:textId="77777777" w:rsidR="00570947" w:rsidRDefault="00570947" w:rsidP="00CB3016">
      <w:pPr>
        <w:pStyle w:val="Heading2"/>
        <w:ind w:hanging="2703"/>
      </w:pPr>
      <w:bookmarkStart w:id="9" w:name="_Toc114049841"/>
      <w:r>
        <w:t>Curriculum</w:t>
      </w:r>
      <w:bookmarkEnd w:id="9"/>
    </w:p>
    <w:p w14:paraId="2727EBF5" w14:textId="49647E90" w:rsidR="00570947" w:rsidRPr="00DB4FFB" w:rsidRDefault="00570947" w:rsidP="00811E31">
      <w:r w:rsidRPr="00DB4FFB">
        <w:t xml:space="preserve">Educators working in a regulated early childhood education and care </w:t>
      </w:r>
      <w:r>
        <w:t>program</w:t>
      </w:r>
      <w:r w:rsidRPr="00DB4FFB">
        <w:t xml:space="preserve"> must plan, teach, assess and document children’s progress against the </w:t>
      </w:r>
      <w:r>
        <w:t xml:space="preserve">developmental </w:t>
      </w:r>
      <w:r w:rsidRPr="00DB4FFB">
        <w:t>outcomes of the EYLF</w:t>
      </w:r>
      <w:r>
        <w:t xml:space="preserve"> and in accordance with the NQS</w:t>
      </w:r>
      <w:r w:rsidRPr="00DB4FFB">
        <w:t>.</w:t>
      </w:r>
    </w:p>
    <w:p w14:paraId="3893901C" w14:textId="77777777" w:rsidR="00570947" w:rsidRPr="00DB4FFB" w:rsidRDefault="00570947" w:rsidP="000A3DE9">
      <w:r w:rsidRPr="00DB4FFB">
        <w:t>The NT Preschool Curriculum provides preschool educators supplementary guidance and information to guide teaching practices.</w:t>
      </w:r>
    </w:p>
    <w:p w14:paraId="4193DF36" w14:textId="683DEBB1" w:rsidR="00570947" w:rsidRPr="00DB4FFB" w:rsidRDefault="00570947" w:rsidP="00AF67CF">
      <w:r w:rsidRPr="00DB4FFB">
        <w:t>Educators delivering Families as First Teachers (FaFT) programs including Stay Pla</w:t>
      </w:r>
      <w:r>
        <w:t xml:space="preserve">y Learn are required to use </w:t>
      </w:r>
      <w:r w:rsidRPr="00CE211D">
        <w:t>3</w:t>
      </w:r>
      <w:r w:rsidRPr="000620D1">
        <w:rPr>
          <w:i/>
        </w:rPr>
        <w:t>a</w:t>
      </w:r>
      <w:r w:rsidRPr="00CE211D">
        <w:t xml:space="preserve"> evidence-based teaching strategies </w:t>
      </w:r>
      <w:r w:rsidRPr="00DB4FFB">
        <w:t>to guide and inform their program.</w:t>
      </w:r>
      <w:r>
        <w:t xml:space="preserve"> </w:t>
      </w:r>
      <w:r w:rsidRPr="00CE211D">
        <w:t>3</w:t>
      </w:r>
      <w:r w:rsidRPr="000620D1">
        <w:rPr>
          <w:i/>
        </w:rPr>
        <w:t>a</w:t>
      </w:r>
      <w:r w:rsidRPr="00CE211D">
        <w:t xml:space="preserve"> is aligned to the principles and practices of the EYLF and the NQS through its emphasis on the importance of relationships, responsiveness, extending children through individualised, intentional and planned teaching and p</w:t>
      </w:r>
      <w:r>
        <w:t>romoting learning through play.</w:t>
      </w:r>
    </w:p>
    <w:p w14:paraId="142681BE" w14:textId="3D7194C1" w:rsidR="00570947" w:rsidRPr="00811E31" w:rsidRDefault="00570947" w:rsidP="00811E31">
      <w:r w:rsidRPr="00DB4FFB">
        <w:t xml:space="preserve">Regulation 75 of the National Regulations requires all </w:t>
      </w:r>
      <w:r>
        <w:t>programs</w:t>
      </w:r>
      <w:r w:rsidRPr="00DB4FFB">
        <w:t xml:space="preserve"> in scope of the National Law, including preschools, to display information about the content and operation of the educational program. </w:t>
      </w:r>
      <w:r>
        <w:t>Educators</w:t>
      </w:r>
      <w:r w:rsidRPr="00DB4FFB">
        <w:t xml:space="preserve"> must also ensure this information is accessible to families of children attending the </w:t>
      </w:r>
      <w:r>
        <w:t>program</w:t>
      </w:r>
      <w:r w:rsidRPr="00DB4FFB">
        <w:t xml:space="preserve">, including </w:t>
      </w:r>
      <w:r>
        <w:t>information about children’s</w:t>
      </w:r>
      <w:r w:rsidRPr="00DB4FFB">
        <w:t xml:space="preserve"> participation in the program.</w:t>
      </w:r>
    </w:p>
    <w:p w14:paraId="244C1DCF" w14:textId="4060994F" w:rsidR="00570947" w:rsidRPr="00811E31" w:rsidRDefault="00570947" w:rsidP="00CB3016">
      <w:pPr>
        <w:pStyle w:val="Heading2"/>
        <w:ind w:hanging="2703"/>
      </w:pPr>
      <w:bookmarkStart w:id="10" w:name="_Toc114049842"/>
      <w:r w:rsidRPr="00811E31">
        <w:t>Assessment</w:t>
      </w:r>
      <w:bookmarkEnd w:id="10"/>
    </w:p>
    <w:p w14:paraId="17204221" w14:textId="5EEC263D" w:rsidR="00570947" w:rsidRPr="00DB4FFB" w:rsidRDefault="00570947" w:rsidP="00811E31">
      <w:r w:rsidRPr="00811E31">
        <w:t xml:space="preserve">Assessment practices in regulated early childhood education and care </w:t>
      </w:r>
      <w:r>
        <w:t>programs</w:t>
      </w:r>
      <w:r w:rsidRPr="00811E31">
        <w:t xml:space="preserve">, including preschools, are informed by the principles, practices and outcomes of the EYLF. The NT Preschool Curriculum provides educators with supplementary guidance to the EYLF and may assist with monitoring </w:t>
      </w:r>
      <w:r w:rsidRPr="00DB4FFB">
        <w:t>children’s literacy and numeracy development.</w:t>
      </w:r>
    </w:p>
    <w:p w14:paraId="4B959ABE" w14:textId="68D70636" w:rsidR="00570947" w:rsidRPr="00DB4FFB" w:rsidRDefault="00570947" w:rsidP="00811E31">
      <w:r w:rsidRPr="00DB4FFB">
        <w:t xml:space="preserve">Under Regulation 74 (1) of the National Regulations, it is a requirement that educators employed in a regulated </w:t>
      </w:r>
      <w:r>
        <w:t>program</w:t>
      </w:r>
      <w:r w:rsidRPr="00DB4FFB">
        <w:t xml:space="preserve"> must document assessments of each child’s developmental needs, interests, experiences, participation and progress against the outcomes of the educational program.</w:t>
      </w:r>
    </w:p>
    <w:p w14:paraId="7EABDFD9" w14:textId="1A362158" w:rsidR="00570947" w:rsidRDefault="00570947" w:rsidP="00811E31">
      <w:r w:rsidRPr="00DB4FFB">
        <w:lastRenderedPageBreak/>
        <w:t xml:space="preserve">In remote and very remote FaFT programs including Stay Play Learn, ASQ-TRAK developmental screening </w:t>
      </w:r>
      <w:r>
        <w:t xml:space="preserve">is </w:t>
      </w:r>
      <w:r w:rsidRPr="00DB4FFB">
        <w:t xml:space="preserve">used as an early intervention tool to support parents with their </w:t>
      </w:r>
      <w:r>
        <w:t>children’s</w:t>
      </w:r>
      <w:r w:rsidRPr="00DB4FFB">
        <w:t xml:space="preserve"> development. Screening occurs at 2 months, 6 months, 12 months, 18 months, 24 months, 36 months and 48 months</w:t>
      </w:r>
      <w:r>
        <w:t xml:space="preserve"> of age.</w:t>
      </w:r>
    </w:p>
    <w:p w14:paraId="0915D8D6" w14:textId="262C3F78" w:rsidR="00AC0107" w:rsidRDefault="00570947" w:rsidP="00811E31">
      <w:r>
        <w:t>A</w:t>
      </w:r>
      <w:r w:rsidRPr="00DB4FFB">
        <w:t xml:space="preserve">SQ-TRAK is based on </w:t>
      </w:r>
      <w:r>
        <w:t>7</w:t>
      </w:r>
      <w:r w:rsidRPr="00DB4FFB">
        <w:t xml:space="preserve"> questionnaires from the Ages and Stages Questionnaires</w:t>
      </w:r>
      <w:r w:rsidRPr="00DB4FFB">
        <w:rPr>
          <w:vertAlign w:val="superscript"/>
        </w:rPr>
        <w:t>®</w:t>
      </w:r>
      <w:r w:rsidRPr="00DB4FFB">
        <w:t>, 3rd edition – the ASQ-3™ and was adapted to create a more culturally appropriate version of the tool for Aboriginal children.</w:t>
      </w:r>
    </w:p>
    <w:p w14:paraId="4E7E8D32" w14:textId="3F55D3C9" w:rsidR="00570947" w:rsidRPr="00CD2327" w:rsidRDefault="00570947" w:rsidP="00DD0872">
      <w:pPr>
        <w:pStyle w:val="Heading2"/>
        <w:ind w:left="2705" w:hanging="2705"/>
      </w:pPr>
      <w:bookmarkStart w:id="11" w:name="_Toc114049843"/>
      <w:r w:rsidRPr="00CD2327">
        <w:t>Reporting</w:t>
      </w:r>
      <w:bookmarkEnd w:id="11"/>
    </w:p>
    <w:p w14:paraId="721443F2" w14:textId="0D23C41D" w:rsidR="00570947" w:rsidRPr="00DB4FFB" w:rsidRDefault="00570947" w:rsidP="000A3DE9">
      <w:pPr>
        <w:rPr>
          <w:lang w:eastAsia="en-AU"/>
        </w:rPr>
      </w:pPr>
      <w:r w:rsidRPr="00DB4FFB">
        <w:rPr>
          <w:lang w:eastAsia="en-AU"/>
        </w:rPr>
        <w:t xml:space="preserve">Regulated early childhood education and care </w:t>
      </w:r>
      <w:r>
        <w:rPr>
          <w:lang w:eastAsia="en-AU"/>
        </w:rPr>
        <w:t>programs</w:t>
      </w:r>
      <w:r w:rsidRPr="00DB4FFB">
        <w:rPr>
          <w:lang w:eastAsia="en-AU"/>
        </w:rPr>
        <w:t>, including preschools must:</w:t>
      </w:r>
    </w:p>
    <w:p w14:paraId="0E7F99D9" w14:textId="0AE4F7FC" w:rsidR="00570947" w:rsidRPr="00DB4FFB" w:rsidRDefault="00570947" w:rsidP="00B82C41">
      <w:pPr>
        <w:pStyle w:val="ListParagraph"/>
        <w:numPr>
          <w:ilvl w:val="0"/>
          <w:numId w:val="26"/>
        </w:numPr>
        <w:rPr>
          <w:lang w:eastAsia="en-AU"/>
        </w:rPr>
      </w:pPr>
      <w:r w:rsidRPr="00DB4FFB">
        <w:rPr>
          <w:lang w:eastAsia="en-AU"/>
        </w:rPr>
        <w:t>display information about the program in a place that is accessible to parents</w:t>
      </w:r>
    </w:p>
    <w:p w14:paraId="503DC1EB" w14:textId="238754A5" w:rsidR="00570947" w:rsidRPr="00DB4FFB" w:rsidRDefault="00570947" w:rsidP="00B82C41">
      <w:pPr>
        <w:pStyle w:val="ListParagraph"/>
        <w:numPr>
          <w:ilvl w:val="0"/>
          <w:numId w:val="26"/>
        </w:numPr>
        <w:rPr>
          <w:lang w:eastAsia="en-AU"/>
        </w:rPr>
      </w:pPr>
      <w:r w:rsidRPr="00DB4FFB">
        <w:rPr>
          <w:lang w:eastAsia="en-AU"/>
        </w:rPr>
        <w:t>make available a copy of the educational program upon request by an authorised officer</w:t>
      </w:r>
      <w:r>
        <w:rPr>
          <w:lang w:eastAsia="en-AU"/>
        </w:rPr>
        <w:t xml:space="preserve"> of the department</w:t>
      </w:r>
    </w:p>
    <w:p w14:paraId="6C453507" w14:textId="76347A5D" w:rsidR="00570947" w:rsidRPr="00DB4FFB" w:rsidRDefault="00570947" w:rsidP="00B82C41">
      <w:pPr>
        <w:pStyle w:val="ListParagraph"/>
        <w:numPr>
          <w:ilvl w:val="0"/>
          <w:numId w:val="26"/>
        </w:numPr>
        <w:rPr>
          <w:lang w:eastAsia="en-AU"/>
        </w:rPr>
      </w:pPr>
      <w:r w:rsidRPr="00DB4FFB">
        <w:rPr>
          <w:lang w:eastAsia="en-AU"/>
        </w:rPr>
        <w:t>upon request, provide parents with a copy of the educational program as it relates to their child</w:t>
      </w:r>
      <w:r>
        <w:rPr>
          <w:lang w:eastAsia="en-AU"/>
        </w:rPr>
        <w:t>ren</w:t>
      </w:r>
      <w:r w:rsidRPr="00DB4FFB">
        <w:rPr>
          <w:lang w:eastAsia="en-AU"/>
        </w:rPr>
        <w:t>, information about their ch</w:t>
      </w:r>
      <w:r>
        <w:rPr>
          <w:lang w:eastAsia="en-AU"/>
        </w:rPr>
        <w:t>ildren’s</w:t>
      </w:r>
      <w:r w:rsidRPr="00DB4FFB">
        <w:rPr>
          <w:lang w:eastAsia="en-AU"/>
        </w:rPr>
        <w:t xml:space="preserve"> participation and any documents related to the assessment and evaluation of their child</w:t>
      </w:r>
      <w:r>
        <w:rPr>
          <w:lang w:eastAsia="en-AU"/>
        </w:rPr>
        <w:t>ren</w:t>
      </w:r>
      <w:r w:rsidRPr="00DB4FFB">
        <w:rPr>
          <w:lang w:eastAsia="en-AU"/>
        </w:rPr>
        <w:t>.</w:t>
      </w:r>
    </w:p>
    <w:p w14:paraId="1599BB42" w14:textId="09038B65" w:rsidR="00570947" w:rsidRDefault="00570947" w:rsidP="00746792">
      <w:pPr>
        <w:spacing w:before="200"/>
        <w:rPr>
          <w:lang w:eastAsia="en-AU"/>
        </w:rPr>
      </w:pPr>
      <w:r w:rsidRPr="00DB4FFB">
        <w:rPr>
          <w:lang w:eastAsia="en-AU"/>
        </w:rPr>
        <w:t xml:space="preserve">Educators in department led FaFT and preschool programs are required to complete an early childhood transitioning statement for each child at the completion of the </w:t>
      </w:r>
      <w:r>
        <w:rPr>
          <w:lang w:eastAsia="en-AU"/>
        </w:rPr>
        <w:t>learning</w:t>
      </w:r>
      <w:r w:rsidRPr="00DB4FFB">
        <w:rPr>
          <w:lang w:eastAsia="en-AU"/>
        </w:rPr>
        <w:t xml:space="preserve"> year to transfer knowledge about each child.</w:t>
      </w:r>
    </w:p>
    <w:p w14:paraId="01B80124" w14:textId="1812654D" w:rsidR="00570947" w:rsidRPr="00811E31" w:rsidRDefault="0040786D" w:rsidP="00B671E9">
      <w:pPr>
        <w:pStyle w:val="Heading1"/>
        <w:keepNext/>
        <w:rPr>
          <w:szCs w:val="22"/>
        </w:rPr>
      </w:pPr>
      <w:bookmarkStart w:id="12" w:name="_Toc114049844"/>
      <w:r>
        <w:t>Policy r</w:t>
      </w:r>
      <w:r w:rsidR="00570947">
        <w:t xml:space="preserve">equirements – </w:t>
      </w:r>
      <w:r w:rsidR="00F24FD9">
        <w:t>t</w:t>
      </w:r>
      <w:r w:rsidR="00570947">
        <w:t xml:space="preserve">ransition to </w:t>
      </w:r>
      <w:r w:rsidR="006E54A4">
        <w:t>y</w:t>
      </w:r>
      <w:r w:rsidR="00570947">
        <w:t>ear 10</w:t>
      </w:r>
      <w:bookmarkEnd w:id="12"/>
    </w:p>
    <w:p w14:paraId="0B106D04" w14:textId="5E88FE4A" w:rsidR="00570947" w:rsidRDefault="00570947" w:rsidP="00B671E9">
      <w:pPr>
        <w:pStyle w:val="Heading2"/>
        <w:keepNext/>
        <w:ind w:hanging="2703"/>
      </w:pPr>
      <w:bookmarkStart w:id="13" w:name="_Toc114049845"/>
      <w:r>
        <w:t>Curriculum</w:t>
      </w:r>
      <w:bookmarkEnd w:id="13"/>
    </w:p>
    <w:p w14:paraId="538C513E" w14:textId="73830F48" w:rsidR="00570947" w:rsidRDefault="00570947" w:rsidP="004D20FA">
      <w:r>
        <w:t xml:space="preserve">Educators in the preschool and </w:t>
      </w:r>
      <w:r w:rsidR="00F24FD9">
        <w:t>t</w:t>
      </w:r>
      <w:r>
        <w:t>ransition years</w:t>
      </w:r>
      <w:r w:rsidRPr="00B562B0">
        <w:t xml:space="preserve"> </w:t>
      </w:r>
      <w:r>
        <w:t xml:space="preserve">will reflect the intent of the EYLF in planning and programming. Transition teachers will use the EYLF in conjunction with the Australian Curriculum and will use a range and balance of effective, </w:t>
      </w:r>
      <w:r w:rsidRPr="00982C44">
        <w:t>age appropriate</w:t>
      </w:r>
      <w:r>
        <w:t xml:space="preserve"> educational experiences to cater for </w:t>
      </w:r>
      <w:r w:rsidRPr="00982C44">
        <w:t>learners</w:t>
      </w:r>
      <w:r>
        <w:t>.</w:t>
      </w:r>
    </w:p>
    <w:p w14:paraId="1032F481" w14:textId="671EC661" w:rsidR="00570947" w:rsidRDefault="00570947" w:rsidP="00811E31">
      <w:r w:rsidRPr="00811E31">
        <w:t xml:space="preserve">Educators </w:t>
      </w:r>
      <w:r>
        <w:t xml:space="preserve">working in primary and secondary education settings must </w:t>
      </w:r>
      <w:r w:rsidRPr="00811E31">
        <w:t>use all</w:t>
      </w:r>
      <w:r>
        <w:t xml:space="preserve"> 3</w:t>
      </w:r>
      <w:r w:rsidRPr="00811E31">
        <w:t xml:space="preserve"> dimensions of the Australian Curriculum; the learning areas, general capabilities and cross-curriculum priorities, for planning and teaching. </w:t>
      </w:r>
      <w:r w:rsidRPr="00982C44">
        <w:t>Learners</w:t>
      </w:r>
      <w:r w:rsidRPr="00811E31">
        <w:t xml:space="preserve"> </w:t>
      </w:r>
      <w:r>
        <w:t xml:space="preserve">must be </w:t>
      </w:r>
      <w:r w:rsidRPr="00811E31">
        <w:t xml:space="preserve">given the opportunity to engage with and achieve in all </w:t>
      </w:r>
      <w:bookmarkStart w:id="14" w:name="_Hlk86840039"/>
      <w:r>
        <w:t>8</w:t>
      </w:r>
      <w:r w:rsidRPr="00811E31">
        <w:t xml:space="preserve"> learning areas of the Australian Curriculum </w:t>
      </w:r>
      <w:bookmarkEnd w:id="14"/>
      <w:r w:rsidRPr="00811E31">
        <w:t>at relevant year levels.</w:t>
      </w:r>
    </w:p>
    <w:p w14:paraId="210EC191" w14:textId="0B3C985B" w:rsidR="00570947" w:rsidRDefault="00570947" w:rsidP="00B4597B">
      <w:pPr>
        <w:rPr>
          <w:rFonts w:ascii="Calibri" w:hAnsi="Calibri"/>
        </w:rPr>
      </w:pPr>
      <w:r>
        <w:t>School leaders must provide adequate curriculum instruction time to meet the twice-yearly reporting requirements for each learning area of the Australian Curriculum.</w:t>
      </w:r>
    </w:p>
    <w:p w14:paraId="0D6BEAB3" w14:textId="3831ACFC" w:rsidR="00570947" w:rsidRPr="00982C44" w:rsidRDefault="00570947" w:rsidP="002975AC">
      <w:r w:rsidRPr="000D673C">
        <w:t>Educators must document their selection and sequencing of learning experiences and assessment tasks</w:t>
      </w:r>
      <w:r>
        <w:t xml:space="preserve"> in a Learning and Assessment Plan</w:t>
      </w:r>
      <w:r w:rsidRPr="000D673C">
        <w:t xml:space="preserve">. These records reflect the requirements of the curriculum and the diversity of </w:t>
      </w:r>
      <w:r w:rsidRPr="008D6BF0">
        <w:t>learners’</w:t>
      </w:r>
      <w:r w:rsidRPr="00982C44">
        <w:t xml:space="preserve"> learning needs in their classes.</w:t>
      </w:r>
    </w:p>
    <w:p w14:paraId="192B2228" w14:textId="1FCEA2EF" w:rsidR="00570947" w:rsidRPr="00982C44" w:rsidRDefault="00570947" w:rsidP="00811E31">
      <w:r w:rsidRPr="00811E31">
        <w:t>Social and emotional learning</w:t>
      </w:r>
      <w:r>
        <w:t xml:space="preserve"> and respectful relationships</w:t>
      </w:r>
      <w:r w:rsidRPr="00811E31">
        <w:t xml:space="preserve"> is part of the curriculum through the stages of schooling from </w:t>
      </w:r>
      <w:r w:rsidR="00F24FD9">
        <w:t>t</w:t>
      </w:r>
      <w:r w:rsidRPr="00811E31">
        <w:t xml:space="preserve">ransition to </w:t>
      </w:r>
      <w:r w:rsidR="006E54A4">
        <w:t>y</w:t>
      </w:r>
      <w:r w:rsidRPr="00811E31">
        <w:t xml:space="preserve">ear 12. </w:t>
      </w:r>
      <w:r>
        <w:t xml:space="preserve">KS:CPC and NT </w:t>
      </w:r>
      <w:r w:rsidRPr="00811E31">
        <w:t>SE</w:t>
      </w:r>
      <w:r>
        <w:t>L</w:t>
      </w:r>
      <w:r w:rsidRPr="00811E31">
        <w:t xml:space="preserve"> resources are available to support delivery to </w:t>
      </w:r>
      <w:r w:rsidRPr="00982C44">
        <w:t xml:space="preserve">children and learners from age 3 to </w:t>
      </w:r>
      <w:r w:rsidR="006E54A4">
        <w:t>y</w:t>
      </w:r>
      <w:r w:rsidRPr="00982C44">
        <w:t>ear 12.</w:t>
      </w:r>
    </w:p>
    <w:p w14:paraId="26CA0D82" w14:textId="6A37E573" w:rsidR="00570947" w:rsidRPr="00982C44" w:rsidRDefault="00570947" w:rsidP="00811E31">
      <w:r w:rsidRPr="00982C44">
        <w:t xml:space="preserve">The NTBOS </w:t>
      </w:r>
      <w:r w:rsidR="006E54A4">
        <w:t>y</w:t>
      </w:r>
      <w:r w:rsidRPr="00982C44">
        <w:t xml:space="preserve">ear 10 subject outlines provide resources on teaching the mandated </w:t>
      </w:r>
      <w:r w:rsidR="006E54A4">
        <w:t>y</w:t>
      </w:r>
      <w:r w:rsidRPr="00982C44">
        <w:t xml:space="preserve">ear 10 Australian </w:t>
      </w:r>
      <w:r w:rsidRPr="00DD0872">
        <w:t xml:space="preserve">Curriculum, and on transitioning learners to the NTCET assessment requirements in preparation for </w:t>
      </w:r>
      <w:r w:rsidR="006E54A4" w:rsidRPr="00DD0872">
        <w:t>y</w:t>
      </w:r>
      <w:r w:rsidRPr="00DD0872">
        <w:t>ears</w:t>
      </w:r>
      <w:r w:rsidR="00DD0872" w:rsidRPr="00DD0872">
        <w:t xml:space="preserve"> </w:t>
      </w:r>
      <w:r w:rsidRPr="00DD0872">
        <w:t>11 to 12.</w:t>
      </w:r>
    </w:p>
    <w:p w14:paraId="3074F7D0" w14:textId="57C562E0" w:rsidR="00570947" w:rsidRPr="000D673C" w:rsidRDefault="00570947" w:rsidP="00811E31">
      <w:r w:rsidRPr="000D673C">
        <w:lastRenderedPageBreak/>
        <w:t xml:space="preserve">In addition to the Australian Curriculum, schools can begin teaching NTCET subjects in </w:t>
      </w:r>
      <w:r w:rsidR="006E54A4">
        <w:t>y</w:t>
      </w:r>
      <w:r w:rsidRPr="000D673C">
        <w:t>ear 10, in particular the NTCET Stage 1 Personal Learning Plan.</w:t>
      </w:r>
    </w:p>
    <w:p w14:paraId="229FFFB5" w14:textId="71CA45D9" w:rsidR="00570947" w:rsidRDefault="00570947" w:rsidP="001C5CA8">
      <w:r w:rsidRPr="00982C44">
        <w:t xml:space="preserve">Religious instruction is not part of the mandatory curriculum for NT Government schools. </w:t>
      </w:r>
      <w:r>
        <w:t>Parents</w:t>
      </w:r>
      <w:r w:rsidRPr="00982C44">
        <w:t xml:space="preserve"> may request, in writing, the Chief Executive</w:t>
      </w:r>
      <w:r>
        <w:t xml:space="preserve"> </w:t>
      </w:r>
      <w:r w:rsidRPr="00982C44">
        <w:t>permit religious instruction be given to their child</w:t>
      </w:r>
      <w:r>
        <w:t>ren</w:t>
      </w:r>
      <w:r w:rsidRPr="00982C44">
        <w:t>.</w:t>
      </w:r>
    </w:p>
    <w:p w14:paraId="4BEDBDB6" w14:textId="5BF6D9A5" w:rsidR="00570947" w:rsidRDefault="00570947" w:rsidP="00CB3016">
      <w:pPr>
        <w:pStyle w:val="Heading2"/>
        <w:ind w:hanging="2703"/>
      </w:pPr>
      <w:bookmarkStart w:id="15" w:name="_Toc114049846"/>
      <w:r>
        <w:t>Assessment</w:t>
      </w:r>
      <w:bookmarkEnd w:id="15"/>
    </w:p>
    <w:p w14:paraId="7A93C4FB" w14:textId="39F30CF6" w:rsidR="00570947" w:rsidRPr="00982C44" w:rsidRDefault="00570947" w:rsidP="00811E31">
      <w:r>
        <w:t xml:space="preserve">Educators must assess and report on </w:t>
      </w:r>
      <w:r w:rsidRPr="00982C44">
        <w:t>learners’ progress and achievement using a range and balance of evidence collected against the Australian Curriculum achievement standards.</w:t>
      </w:r>
    </w:p>
    <w:p w14:paraId="11F8D788" w14:textId="77E6846C" w:rsidR="00570947" w:rsidRDefault="00570947" w:rsidP="00811E31">
      <w:r w:rsidRPr="00982C44">
        <w:t xml:space="preserve">Educators must use collaborative </w:t>
      </w:r>
      <w:r>
        <w:t>practices</w:t>
      </w:r>
      <w:r w:rsidRPr="00982C44">
        <w:t xml:space="preserve"> through</w:t>
      </w:r>
      <w:r>
        <w:t>out</w:t>
      </w:r>
      <w:r w:rsidRPr="00982C44">
        <w:t xml:space="preserve"> the Quality Assurance Cycle to ensure appropriate</w:t>
      </w:r>
      <w:r>
        <w:t xml:space="preserve"> differentiated</w:t>
      </w:r>
      <w:r w:rsidRPr="00982C44">
        <w:t xml:space="preserve"> assessment </w:t>
      </w:r>
      <w:r>
        <w:t>methods</w:t>
      </w:r>
      <w:r w:rsidRPr="00982C44">
        <w:t xml:space="preserve"> and integrity and validity of judgements about learners’ achievement.</w:t>
      </w:r>
    </w:p>
    <w:p w14:paraId="1F34D583" w14:textId="60515097" w:rsidR="00570947" w:rsidRPr="00982C44" w:rsidRDefault="00570947" w:rsidP="00811E31">
      <w:r w:rsidRPr="00982C44">
        <w:t>Educators will administer p</w:t>
      </w:r>
      <w:r>
        <w:t xml:space="preserve">rescribed national </w:t>
      </w:r>
      <w:r w:rsidRPr="00982C44">
        <w:t xml:space="preserve">assessments within the National Assessment Program and provide relevant reports to parents of participating </w:t>
      </w:r>
      <w:r>
        <w:t>learners</w:t>
      </w:r>
      <w:r w:rsidRPr="00982C44">
        <w:t>.</w:t>
      </w:r>
    </w:p>
    <w:p w14:paraId="48EFC50D" w14:textId="1589A6DE" w:rsidR="00570947" w:rsidRPr="00982C44" w:rsidRDefault="00570947" w:rsidP="00D74C37">
      <w:pPr>
        <w:keepNext/>
        <w:widowControl w:val="0"/>
      </w:pPr>
      <w:r w:rsidRPr="00982C44">
        <w:t xml:space="preserve">Educators will administer FELA NT tests annually for all </w:t>
      </w:r>
      <w:r w:rsidR="00F24FD9">
        <w:t>t</w:t>
      </w:r>
      <w:r w:rsidRPr="00982C44">
        <w:t>ransition learners.</w:t>
      </w:r>
      <w:r>
        <w:t xml:space="preserve"> </w:t>
      </w:r>
    </w:p>
    <w:p w14:paraId="316761FC" w14:textId="2021E62B" w:rsidR="00570947" w:rsidRPr="00982C44" w:rsidRDefault="00570947" w:rsidP="00811E31">
      <w:r w:rsidRPr="00982C44">
        <w:t xml:space="preserve">Educators will administer PAT </w:t>
      </w:r>
      <w:r w:rsidR="00717241">
        <w:t xml:space="preserve">Adaptive </w:t>
      </w:r>
      <w:r w:rsidRPr="00982C44">
        <w:t xml:space="preserve">Reading and </w:t>
      </w:r>
      <w:r w:rsidR="00717241">
        <w:t xml:space="preserve">PAT Adaptive </w:t>
      </w:r>
      <w:r w:rsidRPr="00982C44">
        <w:t xml:space="preserve">Maths annually for all learners in </w:t>
      </w:r>
      <w:r w:rsidR="006E54A4">
        <w:t>y</w:t>
      </w:r>
      <w:r w:rsidRPr="00982C44">
        <w:t>ears 1 to 10.</w:t>
      </w:r>
    </w:p>
    <w:p w14:paraId="397DCCD9" w14:textId="6C1AAD55" w:rsidR="00570947" w:rsidRDefault="00570947" w:rsidP="00811E31">
      <w:r w:rsidRPr="00982C44">
        <w:t xml:space="preserve">Educators will assess and monitor the SAE proficiency of all EAL/D learners from </w:t>
      </w:r>
      <w:r w:rsidR="00F24FD9">
        <w:t>t</w:t>
      </w:r>
      <w:r w:rsidRPr="00982C44">
        <w:t xml:space="preserve">ransition to </w:t>
      </w:r>
      <w:r w:rsidR="006E54A4">
        <w:t>y</w:t>
      </w:r>
      <w:r w:rsidRPr="00982C44">
        <w:t>ear 12 using the NT EAL/D Learning Progressions.</w:t>
      </w:r>
    </w:p>
    <w:p w14:paraId="6626C75A" w14:textId="280873A6" w:rsidR="00570947" w:rsidRPr="006B58FF" w:rsidRDefault="00570947" w:rsidP="00B671E9">
      <w:pPr>
        <w:pStyle w:val="Heading2"/>
        <w:keepNext/>
        <w:ind w:hanging="2703"/>
      </w:pPr>
      <w:bookmarkStart w:id="16" w:name="_Toc114049847"/>
      <w:r w:rsidRPr="006B58FF">
        <w:t>Reporting</w:t>
      </w:r>
      <w:bookmarkEnd w:id="16"/>
    </w:p>
    <w:p w14:paraId="78BABA7B" w14:textId="796F7DC4" w:rsidR="00570947" w:rsidRPr="00982C44" w:rsidRDefault="00570947" w:rsidP="009130D2">
      <w:r w:rsidRPr="006B58FF">
        <w:t>Schools mu</w:t>
      </w:r>
      <w:r w:rsidRPr="00982C44">
        <w:t>st provide a written report to parents for each learner. The report must be:</w:t>
      </w:r>
    </w:p>
    <w:p w14:paraId="2E910B61" w14:textId="159926F6" w:rsidR="00570947" w:rsidRPr="00982C44" w:rsidRDefault="00570947" w:rsidP="00573C96">
      <w:pPr>
        <w:pStyle w:val="ListParagraph"/>
        <w:numPr>
          <w:ilvl w:val="0"/>
          <w:numId w:val="28"/>
        </w:numPr>
      </w:pPr>
      <w:r w:rsidRPr="00982C44">
        <w:t>readily understandable to parent</w:t>
      </w:r>
      <w:r>
        <w:t>s</w:t>
      </w:r>
      <w:r w:rsidRPr="00982C44">
        <w:t xml:space="preserve"> for </w:t>
      </w:r>
      <w:r>
        <w:t>each</w:t>
      </w:r>
      <w:r w:rsidRPr="00982C44">
        <w:t xml:space="preserve"> learner at the school</w:t>
      </w:r>
    </w:p>
    <w:p w14:paraId="0D6E441C" w14:textId="77777777" w:rsidR="00570947" w:rsidRPr="00982C44" w:rsidRDefault="00570947" w:rsidP="00573C96">
      <w:pPr>
        <w:pStyle w:val="ListParagraph"/>
        <w:numPr>
          <w:ilvl w:val="0"/>
          <w:numId w:val="28"/>
        </w:numPr>
      </w:pPr>
      <w:r w:rsidRPr="00982C44">
        <w:t>provided at least twice a year</w:t>
      </w:r>
    </w:p>
    <w:p w14:paraId="5A379EAB" w14:textId="77777777" w:rsidR="00570947" w:rsidRPr="00982C44" w:rsidRDefault="00570947" w:rsidP="00573C96">
      <w:pPr>
        <w:pStyle w:val="ListParagraph"/>
        <w:numPr>
          <w:ilvl w:val="0"/>
          <w:numId w:val="28"/>
        </w:numPr>
      </w:pPr>
      <w:r w:rsidRPr="00982C44">
        <w:t>an accurate and objective assessment of the learner’s progress and achievement, including an assessment of the learner’s achievement:</w:t>
      </w:r>
    </w:p>
    <w:p w14:paraId="22CEDE50" w14:textId="57165E87" w:rsidR="00570947" w:rsidRPr="00DD0872" w:rsidRDefault="00570947" w:rsidP="00FF1BDF">
      <w:pPr>
        <w:pStyle w:val="ListParagraph"/>
        <w:numPr>
          <w:ilvl w:val="1"/>
          <w:numId w:val="33"/>
        </w:numPr>
      </w:pPr>
      <w:r w:rsidRPr="00DD0872">
        <w:t>against the Australian Curriculum Achievement Standards</w:t>
      </w:r>
    </w:p>
    <w:p w14:paraId="753374E2" w14:textId="77777777" w:rsidR="00570947" w:rsidRPr="00DD0872" w:rsidRDefault="00570947" w:rsidP="00FF1BDF">
      <w:pPr>
        <w:pStyle w:val="ListParagraph"/>
        <w:numPr>
          <w:ilvl w:val="1"/>
          <w:numId w:val="33"/>
        </w:numPr>
      </w:pPr>
      <w:r w:rsidRPr="00DD0872">
        <w:t>relative to the performance of the learner’s peer group</w:t>
      </w:r>
    </w:p>
    <w:p w14:paraId="5217E96D" w14:textId="73BDD0D9" w:rsidR="00570947" w:rsidRDefault="00570947" w:rsidP="00FF1BDF">
      <w:pPr>
        <w:pStyle w:val="ListParagraph"/>
        <w:numPr>
          <w:ilvl w:val="1"/>
          <w:numId w:val="33"/>
        </w:numPr>
      </w:pPr>
      <w:r w:rsidRPr="00DD0872">
        <w:t>reported as A, B, C, D or E, or on an equivalent 5-point scale for each subject studied, clearly defined against specific learning standards.</w:t>
      </w:r>
    </w:p>
    <w:p w14:paraId="1FBAF5B3" w14:textId="1EC51F20" w:rsidR="004F190E" w:rsidRDefault="004F190E" w:rsidP="004F190E">
      <w:pPr>
        <w:pStyle w:val="ListParagraph"/>
        <w:numPr>
          <w:ilvl w:val="0"/>
          <w:numId w:val="35"/>
        </w:numPr>
      </w:pPr>
      <w:r>
        <w:t xml:space="preserve">assign an effort level for all learning areas taught and assessed in the semester. </w:t>
      </w:r>
    </w:p>
    <w:p w14:paraId="5401FFFB" w14:textId="41FFAF3A" w:rsidR="004F190E" w:rsidRPr="00DD0872" w:rsidRDefault="004F190E" w:rsidP="00FC3104">
      <w:pPr>
        <w:pStyle w:val="ListParagraph"/>
        <w:numPr>
          <w:ilvl w:val="0"/>
          <w:numId w:val="35"/>
        </w:numPr>
      </w:pPr>
      <w:r>
        <w:t>Each semester, include a written comment about the learner’s progress in English, Mathematics and General.</w:t>
      </w:r>
    </w:p>
    <w:p w14:paraId="7A62E704" w14:textId="68F7AE69" w:rsidR="00570947" w:rsidRDefault="00570947" w:rsidP="00746792">
      <w:pPr>
        <w:spacing w:before="200"/>
      </w:pPr>
      <w:r w:rsidRPr="00982C44">
        <w:t xml:space="preserve">There is no requirement for schools to assign A–E grades or word equivalents for reporting on learners in the </w:t>
      </w:r>
      <w:r w:rsidR="00F24FD9">
        <w:t>t</w:t>
      </w:r>
      <w:r w:rsidRPr="00982C44">
        <w:t>ransition year or for learners that have an EAP, if agreed to by parent</w:t>
      </w:r>
      <w:r>
        <w:t>s.</w:t>
      </w:r>
    </w:p>
    <w:p w14:paraId="3F457E49" w14:textId="139D5F55" w:rsidR="00570947" w:rsidRDefault="00570947" w:rsidP="00F814FA">
      <w:pPr>
        <w:spacing w:after="0"/>
      </w:pPr>
      <w:r>
        <w:t>Additionally, schools are required to report to parents of EAL/D learners twice a year using the ACARA EAL/D phases.</w:t>
      </w:r>
    </w:p>
    <w:p w14:paraId="680A9DD8" w14:textId="0B3390E3" w:rsidR="00570947" w:rsidRPr="00982C44" w:rsidRDefault="00570947" w:rsidP="00746792">
      <w:pPr>
        <w:spacing w:before="200"/>
      </w:pPr>
      <w:r>
        <w:t xml:space="preserve">Schools delivering the ILC </w:t>
      </w:r>
      <w:r w:rsidRPr="00982C44">
        <w:t xml:space="preserve">program using the NTILC curriculum must report to parents </w:t>
      </w:r>
      <w:r w:rsidRPr="006B58FF">
        <w:t>using A-E grades through th</w:t>
      </w:r>
      <w:r w:rsidRPr="000D673C">
        <w:t>e ILC reporting area built into the Student Achievement Information System and ensure the program pathway an</w:t>
      </w:r>
      <w:r w:rsidRPr="006B58FF">
        <w:t>d language are included.</w:t>
      </w:r>
    </w:p>
    <w:p w14:paraId="1973E1EF" w14:textId="62535037" w:rsidR="0040786D" w:rsidRDefault="00570947" w:rsidP="0067539E">
      <w:r w:rsidRPr="00982C44">
        <w:lastRenderedPageBreak/>
        <w:t xml:space="preserve">Educators must complete </w:t>
      </w:r>
      <w:r w:rsidRPr="006B58FF">
        <w:t xml:space="preserve">detailed transitioning statements and information for each </w:t>
      </w:r>
      <w:r w:rsidRPr="00F70147">
        <w:t>learner</w:t>
      </w:r>
      <w:r w:rsidRPr="00982C44">
        <w:t xml:space="preserve"> to transfer knowledge about the </w:t>
      </w:r>
      <w:r w:rsidRPr="00F70147">
        <w:t>learner</w:t>
      </w:r>
      <w:r w:rsidRPr="00982C44">
        <w:t xml:space="preserve"> to the next educator.</w:t>
      </w:r>
    </w:p>
    <w:p w14:paraId="31393E4D" w14:textId="77777777" w:rsidR="0040786D" w:rsidRDefault="0040786D">
      <w:r>
        <w:br w:type="page"/>
      </w:r>
    </w:p>
    <w:p w14:paraId="7A5653D0" w14:textId="7CD9D4FD" w:rsidR="00570947" w:rsidRPr="006B58FF" w:rsidRDefault="0040786D" w:rsidP="009130D2">
      <w:pPr>
        <w:pStyle w:val="Heading1"/>
        <w:rPr>
          <w:szCs w:val="22"/>
        </w:rPr>
      </w:pPr>
      <w:bookmarkStart w:id="17" w:name="_Toc114049848"/>
      <w:r>
        <w:lastRenderedPageBreak/>
        <w:t>Policy r</w:t>
      </w:r>
      <w:r w:rsidR="00570947" w:rsidRPr="006B58FF">
        <w:t xml:space="preserve">equirements – </w:t>
      </w:r>
      <w:r w:rsidR="006E54A4">
        <w:t>y</w:t>
      </w:r>
      <w:r w:rsidR="00570947" w:rsidRPr="006B58FF">
        <w:t>ears 11 and 12</w:t>
      </w:r>
      <w:bookmarkEnd w:id="17"/>
    </w:p>
    <w:p w14:paraId="5CDA456D" w14:textId="77777777" w:rsidR="00570947" w:rsidRPr="000D673C" w:rsidRDefault="00570947" w:rsidP="00CB3016">
      <w:pPr>
        <w:pStyle w:val="Heading2"/>
        <w:ind w:hanging="2703"/>
      </w:pPr>
      <w:bookmarkStart w:id="18" w:name="_Toc114049849"/>
      <w:r w:rsidRPr="000D673C">
        <w:t>Curriculum</w:t>
      </w:r>
      <w:bookmarkEnd w:id="18"/>
    </w:p>
    <w:p w14:paraId="3CA651F8" w14:textId="04E4740E" w:rsidR="00570947" w:rsidRPr="000D673C" w:rsidRDefault="00570947" w:rsidP="009130D2">
      <w:r w:rsidRPr="000D673C">
        <w:t>The NTCET</w:t>
      </w:r>
      <w:r w:rsidRPr="00A14ECC">
        <w:t xml:space="preserve"> is a nationally and internationally recognised senior secondary qualification that prepares </w:t>
      </w:r>
      <w:r w:rsidRPr="002975AC">
        <w:t>learners</w:t>
      </w:r>
      <w:r w:rsidRPr="00982C44">
        <w:t xml:space="preserve"> for employment and further education and training. </w:t>
      </w:r>
      <w:r w:rsidRPr="002975AC">
        <w:t>Learners</w:t>
      </w:r>
      <w:r w:rsidRPr="00982C44">
        <w:t xml:space="preserve"> studying towards the NTCET study South Australian Certificate of Education (SACE) subjects and other learning that is recognised by the SACE Board of South Australia. Educators </w:t>
      </w:r>
      <w:r w:rsidRPr="006B58FF">
        <w:t>must adhere to SACE policies, procedures and guidelines relating to subjects an</w:t>
      </w:r>
      <w:r w:rsidRPr="000D673C">
        <w:t>d courses.</w:t>
      </w:r>
    </w:p>
    <w:p w14:paraId="53A37C19" w14:textId="0F3003D8" w:rsidR="00570947" w:rsidRPr="006B58FF" w:rsidRDefault="00570947" w:rsidP="009130D2">
      <w:r w:rsidRPr="000D673C">
        <w:t xml:space="preserve">Sufficient teaching and learning time must be allocated in all subjects so that </w:t>
      </w:r>
      <w:r w:rsidRPr="002975AC">
        <w:t>learners</w:t>
      </w:r>
      <w:r w:rsidRPr="00982C44">
        <w:t xml:space="preserve"> can successfully meet the requirements of the NTCET. This includes a minimum of 60 hours for teaching and learning for semester length subjects and 120 hour</w:t>
      </w:r>
      <w:r w:rsidRPr="006B58FF">
        <w:t>s for year-long subjects.</w:t>
      </w:r>
    </w:p>
    <w:p w14:paraId="5EE400F3" w14:textId="5D1800C0" w:rsidR="00570947" w:rsidRPr="008D6BF0" w:rsidRDefault="00570947" w:rsidP="002975AC">
      <w:r w:rsidRPr="000D673C">
        <w:t>Educators must document their selection and sequencing of learning experiences and assessment tasks</w:t>
      </w:r>
      <w:r>
        <w:t xml:space="preserve"> in a Learning and Assessment Plan</w:t>
      </w:r>
      <w:r w:rsidRPr="002975AC">
        <w:t xml:space="preserve"> </w:t>
      </w:r>
      <w:r w:rsidRPr="00982C44">
        <w:t>for each subject being offered at senior secondary school</w:t>
      </w:r>
      <w:r w:rsidRPr="006B58FF">
        <w:t>s</w:t>
      </w:r>
      <w:r w:rsidRPr="000D673C">
        <w:t xml:space="preserve">. These records reflect the requirements of the curriculum and the diversity of </w:t>
      </w:r>
      <w:r w:rsidRPr="008D6BF0">
        <w:t>learners’ learning needs in their classes.</w:t>
      </w:r>
    </w:p>
    <w:p w14:paraId="5D00D67B" w14:textId="193944BF" w:rsidR="00570947" w:rsidRPr="008D6BF0" w:rsidRDefault="00570947" w:rsidP="009130D2">
      <w:r w:rsidRPr="008D6BF0">
        <w:t>Educators must design and teach modified subjects that cater for the learning needs of individual learners with significant impairment in intellectual functioning and</w:t>
      </w:r>
      <w:r w:rsidR="00A672D2">
        <w:t xml:space="preserve"> </w:t>
      </w:r>
      <w:r w:rsidRPr="008D6BF0">
        <w:t>or adaptive behaviours associated with their disability.</w:t>
      </w:r>
    </w:p>
    <w:p w14:paraId="23EE4731" w14:textId="4B1BEEA8" w:rsidR="00570947" w:rsidRPr="008D6BF0" w:rsidRDefault="00570947" w:rsidP="008E2483">
      <w:r w:rsidRPr="008D6BF0">
        <w:t xml:space="preserve">Social and emotional learning and respectful relationships is part of the curriculum through the stages of schooling from </w:t>
      </w:r>
      <w:r w:rsidR="00F24FD9">
        <w:t>t</w:t>
      </w:r>
      <w:r w:rsidRPr="008D6BF0">
        <w:t xml:space="preserve">ransition to </w:t>
      </w:r>
      <w:r w:rsidR="006E54A4">
        <w:t>y</w:t>
      </w:r>
      <w:r w:rsidRPr="008D6BF0">
        <w:t xml:space="preserve">ear 12. </w:t>
      </w:r>
      <w:r>
        <w:t>KS:CPC</w:t>
      </w:r>
      <w:r w:rsidRPr="008D6BF0">
        <w:t xml:space="preserve"> and NT SEL resources are available to support delivery to children and learners from age 3 to </w:t>
      </w:r>
      <w:r w:rsidR="006E54A4">
        <w:t>y</w:t>
      </w:r>
      <w:r w:rsidRPr="008D6BF0">
        <w:t>ear 12.</w:t>
      </w:r>
    </w:p>
    <w:p w14:paraId="55521F13" w14:textId="0AACDBD1" w:rsidR="00570947" w:rsidRPr="008D6BF0" w:rsidRDefault="00570947" w:rsidP="00DE377F">
      <w:r w:rsidRPr="008D6BF0">
        <w:t xml:space="preserve">Religious instruction is not part of the mandatory curriculum for NT Government schools. </w:t>
      </w:r>
      <w:r>
        <w:t>P</w:t>
      </w:r>
      <w:r w:rsidRPr="008D6BF0">
        <w:t>arent</w:t>
      </w:r>
      <w:r>
        <w:t>s</w:t>
      </w:r>
      <w:r w:rsidRPr="008D6BF0">
        <w:t xml:space="preserve"> may request, in writing, the Chief Executive permit religious instruction be given to their child</w:t>
      </w:r>
      <w:r>
        <w:t>ren</w:t>
      </w:r>
      <w:r w:rsidRPr="008D6BF0">
        <w:t>.</w:t>
      </w:r>
    </w:p>
    <w:p w14:paraId="65CA1699" w14:textId="2D98DF66" w:rsidR="00570947" w:rsidRPr="008D6BF0" w:rsidRDefault="00570947" w:rsidP="00CB3016">
      <w:pPr>
        <w:pStyle w:val="Heading2"/>
        <w:ind w:hanging="2703"/>
      </w:pPr>
      <w:bookmarkStart w:id="19" w:name="_Toc114049850"/>
      <w:r w:rsidRPr="008D6BF0">
        <w:t>Assessment</w:t>
      </w:r>
      <w:bookmarkEnd w:id="19"/>
    </w:p>
    <w:p w14:paraId="14D1D78F" w14:textId="4199E2A3" w:rsidR="00570947" w:rsidRDefault="00570947" w:rsidP="009130D2">
      <w:r w:rsidRPr="008D6BF0">
        <w:t>Educators must assess learners’ progress using the requirements of the subject specific</w:t>
      </w:r>
      <w:r>
        <w:t xml:space="preserve"> SACE Subject Outline.</w:t>
      </w:r>
    </w:p>
    <w:p w14:paraId="5147329C" w14:textId="5F75F470" w:rsidR="00570947" w:rsidRDefault="00570947" w:rsidP="009130D2">
      <w:r>
        <w:t>The Quality Assurance Cycle is an integral part of maintaining the integrity and validity of NTCET assessments and certification. The Stage 1 Personal Learning Plan, English and Mathematics subjects are systemically moderated by the department. All Stage 2 subjects are moderated by the SACE Board. Stage 1 and 2 modified subjects are reviewed by the department.</w:t>
      </w:r>
    </w:p>
    <w:p w14:paraId="4D91BCB5" w14:textId="7A34C8AD" w:rsidR="00570947" w:rsidRDefault="00570947" w:rsidP="00E80227">
      <w:r>
        <w:t xml:space="preserve">Educators will assess and monitor on the SAE proficiency of all EAL/D learners from </w:t>
      </w:r>
      <w:r w:rsidR="00F24FD9">
        <w:t>t</w:t>
      </w:r>
      <w:r>
        <w:t xml:space="preserve">ransition to </w:t>
      </w:r>
      <w:r w:rsidR="006E54A4">
        <w:t>y</w:t>
      </w:r>
      <w:r>
        <w:t>ear 12</w:t>
      </w:r>
      <w:r w:rsidRPr="00E80227">
        <w:t xml:space="preserve"> </w:t>
      </w:r>
      <w:r>
        <w:t>using the NT EAL/D Learning Progressions.</w:t>
      </w:r>
    </w:p>
    <w:p w14:paraId="336D6436" w14:textId="5CBF1CD3" w:rsidR="00570947" w:rsidRDefault="00570947" w:rsidP="00CB3016">
      <w:pPr>
        <w:pStyle w:val="Heading2"/>
        <w:ind w:hanging="2703"/>
      </w:pPr>
      <w:bookmarkStart w:id="20" w:name="_Toc114049851"/>
      <w:r>
        <w:t>Reporting</w:t>
      </w:r>
      <w:bookmarkEnd w:id="20"/>
    </w:p>
    <w:p w14:paraId="06AA47C8" w14:textId="4B116B70" w:rsidR="00570947" w:rsidRPr="008D6BF0" w:rsidRDefault="00570947" w:rsidP="009130D2">
      <w:r w:rsidRPr="009130D2">
        <w:t xml:space="preserve">Educators </w:t>
      </w:r>
      <w:r>
        <w:t>must</w:t>
      </w:r>
      <w:r w:rsidRPr="009130D2">
        <w:t xml:space="preserve"> report </w:t>
      </w:r>
      <w:r w:rsidRPr="008D6BF0">
        <w:t xml:space="preserve">on learners’ progress and achievement using a range and balance of evidence collected against the NTCET subject specific </w:t>
      </w:r>
      <w:r>
        <w:t>p</w:t>
      </w:r>
      <w:r w:rsidRPr="008D6BF0">
        <w:t xml:space="preserve">erformance </w:t>
      </w:r>
      <w:r>
        <w:t>s</w:t>
      </w:r>
      <w:r w:rsidRPr="008D6BF0">
        <w:t>tandards or approved curriculum.</w:t>
      </w:r>
    </w:p>
    <w:p w14:paraId="4D90872B" w14:textId="53E25641" w:rsidR="00570947" w:rsidRPr="008D6BF0" w:rsidRDefault="00570947" w:rsidP="009130D2">
      <w:r w:rsidRPr="008D6BF0">
        <w:t>In Stage 1 subjects, learners must be graded A-E and in Stage 2 subjects, learners must be graded from A+ to E-. Senior secondary schools must follow SACE policies, procedures and guidelines relating to assessment and moderation.</w:t>
      </w:r>
    </w:p>
    <w:p w14:paraId="3C9E4959" w14:textId="065337EB" w:rsidR="00570947" w:rsidRPr="008D6BF0" w:rsidRDefault="00570947" w:rsidP="009130D2">
      <w:r w:rsidRPr="008D6BF0">
        <w:t>Learners undertaking NTCET modified subjects are graded as completed or not completed with evidence against personal learning goals and capabilities.</w:t>
      </w:r>
    </w:p>
    <w:p w14:paraId="1F70B52C" w14:textId="4FB5E17B" w:rsidR="00570947" w:rsidRPr="008D6BF0" w:rsidRDefault="00570947" w:rsidP="009130D2">
      <w:r w:rsidRPr="008D6BF0">
        <w:lastRenderedPageBreak/>
        <w:t>Progress and achievement of senior secondary learners must be reported in writing to learners and their parents a minimum of twice per year. A Record of Achievement is available to learners via Students Online. Learners who have successfully completed all requirements of the NTCET will be provided with the certificate and a hard copy of their Record of Achievement. Learners also receive a Tertiary Entrance Statement if appropriate.</w:t>
      </w:r>
    </w:p>
    <w:p w14:paraId="405DC3CF" w14:textId="77777777" w:rsidR="003968F3" w:rsidRDefault="00570947" w:rsidP="000B6002">
      <w:r w:rsidRPr="008D6BF0">
        <w:t>Additionally, schools are required to report to parents of EAL/D learners twice a year using ACARA EAL/D phases.</w:t>
      </w:r>
    </w:p>
    <w:p w14:paraId="6237E9C0" w14:textId="0E8C8883" w:rsidR="00570947" w:rsidRPr="008D6BF0" w:rsidRDefault="00570947" w:rsidP="000B6002">
      <w:r w:rsidRPr="008D6BF0">
        <w:t xml:space="preserve">Educators must complete detailed transitioning statements and information for each </w:t>
      </w:r>
      <w:r w:rsidRPr="009D5621">
        <w:t>learner</w:t>
      </w:r>
      <w:r w:rsidRPr="008D6BF0">
        <w:t xml:space="preserve"> to transfer knowledge about the </w:t>
      </w:r>
      <w:r w:rsidRPr="009D5621">
        <w:t>learner</w:t>
      </w:r>
      <w:r w:rsidRPr="008D6BF0">
        <w:t xml:space="preserve"> to the next educator.</w:t>
      </w:r>
    </w:p>
    <w:p w14:paraId="41E32AA8" w14:textId="77777777" w:rsidR="00570947" w:rsidRPr="008D6BF0" w:rsidRDefault="00570947" w:rsidP="00CB3016">
      <w:pPr>
        <w:pStyle w:val="Heading2"/>
        <w:ind w:hanging="2703"/>
      </w:pPr>
      <w:bookmarkStart w:id="21" w:name="_Toc114049852"/>
      <w:r w:rsidRPr="008D6BF0">
        <w:t>Certification</w:t>
      </w:r>
      <w:bookmarkEnd w:id="21"/>
    </w:p>
    <w:p w14:paraId="42E8486C" w14:textId="2D0AD535" w:rsidR="00570947" w:rsidRPr="008D6BF0" w:rsidRDefault="00570947" w:rsidP="009130D2">
      <w:r w:rsidRPr="008D6BF0">
        <w:t xml:space="preserve">Completion of the NTCET represents a pattern of study usually undertaken in </w:t>
      </w:r>
      <w:r>
        <w:t>2</w:t>
      </w:r>
      <w:r w:rsidRPr="008D6BF0">
        <w:t xml:space="preserve"> stages, Stage 1 – usually </w:t>
      </w:r>
      <w:r w:rsidR="006E54A4">
        <w:t>y</w:t>
      </w:r>
      <w:r w:rsidRPr="008D6BF0">
        <w:t xml:space="preserve">ear 11 and Stage 2 – usually </w:t>
      </w:r>
      <w:r w:rsidR="006E54A4">
        <w:t>y</w:t>
      </w:r>
      <w:r w:rsidRPr="008D6BF0">
        <w:t>ear 12.</w:t>
      </w:r>
    </w:p>
    <w:p w14:paraId="642F2575" w14:textId="634236B5" w:rsidR="00570947" w:rsidRPr="008D6BF0" w:rsidRDefault="00570947" w:rsidP="009130D2">
      <w:r w:rsidRPr="008D6BF0">
        <w:t xml:space="preserve">Learners must complete 200 credits of study to obtain their NTCET. Subjects may be 10 credits – equivalent to one semester of study, or 20 credits – equivalent to </w:t>
      </w:r>
      <w:r>
        <w:t>2</w:t>
      </w:r>
      <w:r w:rsidRPr="008D6BF0">
        <w:t xml:space="preserve"> semesters of study.</w:t>
      </w:r>
    </w:p>
    <w:p w14:paraId="7FBCEB9E" w14:textId="682DBB35" w:rsidR="00570947" w:rsidRPr="008D6BF0" w:rsidRDefault="00570947" w:rsidP="009130D2">
      <w:r w:rsidRPr="008D6BF0">
        <w:t>There are a number of compulsory elements required to satisfactorily complete the NTCET. Learners must achieve an A, B or C grade in all of these. The compulsory elements are:</w:t>
      </w:r>
    </w:p>
    <w:p w14:paraId="0DA7FEBE" w14:textId="4AFEDA61" w:rsidR="00570947" w:rsidRPr="008D6BF0" w:rsidRDefault="00570947" w:rsidP="003968F3">
      <w:pPr>
        <w:pStyle w:val="ListParagraph"/>
        <w:numPr>
          <w:ilvl w:val="0"/>
          <w:numId w:val="30"/>
        </w:numPr>
      </w:pPr>
      <w:r w:rsidRPr="008D6BF0">
        <w:t xml:space="preserve">Personal Learning Plan (PLP) –10 credits, usually undertaken in </w:t>
      </w:r>
      <w:r w:rsidR="006E54A4">
        <w:t>y</w:t>
      </w:r>
      <w:r w:rsidRPr="008D6BF0">
        <w:t>ear 10</w:t>
      </w:r>
    </w:p>
    <w:p w14:paraId="00E479B2" w14:textId="77777777" w:rsidR="00570947" w:rsidRPr="008D6BF0" w:rsidRDefault="00570947" w:rsidP="003968F3">
      <w:pPr>
        <w:pStyle w:val="ListParagraph"/>
        <w:numPr>
          <w:ilvl w:val="0"/>
          <w:numId w:val="30"/>
        </w:numPr>
      </w:pPr>
      <w:r w:rsidRPr="008D6BF0">
        <w:t>Literacy – 20 credits</w:t>
      </w:r>
    </w:p>
    <w:p w14:paraId="581D5DC1" w14:textId="77777777" w:rsidR="00570947" w:rsidRPr="008D6BF0" w:rsidRDefault="00570947" w:rsidP="003968F3">
      <w:pPr>
        <w:pStyle w:val="ListParagraph"/>
        <w:numPr>
          <w:ilvl w:val="0"/>
          <w:numId w:val="30"/>
        </w:numPr>
      </w:pPr>
      <w:r w:rsidRPr="008D6BF0">
        <w:t>Numeracy – 10 credits</w:t>
      </w:r>
    </w:p>
    <w:p w14:paraId="79A2A8E0" w14:textId="59928C09" w:rsidR="00570947" w:rsidRPr="008D6BF0" w:rsidRDefault="00570947" w:rsidP="003968F3">
      <w:pPr>
        <w:pStyle w:val="ListParagraph"/>
        <w:numPr>
          <w:ilvl w:val="0"/>
          <w:numId w:val="30"/>
        </w:numPr>
      </w:pPr>
      <w:r w:rsidRPr="008D6BF0">
        <w:t>Stage 2 subjects – 60 credits</w:t>
      </w:r>
      <w:r w:rsidR="00B02B0D">
        <w:t>.</w:t>
      </w:r>
    </w:p>
    <w:p w14:paraId="70359707" w14:textId="226B00C5" w:rsidR="00570947" w:rsidRPr="008D6BF0" w:rsidRDefault="00570947" w:rsidP="00746792">
      <w:pPr>
        <w:spacing w:before="200"/>
      </w:pPr>
      <w:r w:rsidRPr="008D6BF0">
        <w:t>Learners must also achieve an A, B or C grade in at least 140 credits.</w:t>
      </w:r>
    </w:p>
    <w:p w14:paraId="52EFD8E9" w14:textId="77777777" w:rsidR="00570947" w:rsidRPr="008D6BF0" w:rsidRDefault="00570947" w:rsidP="009130D2">
      <w:r w:rsidRPr="008D6BF0">
        <w:t>VET can contribute to the NTCET at Stage 1 and Stage 2 but does not contribute to the PLP, Literacy or Numeracy compulsory elements.</w:t>
      </w:r>
    </w:p>
    <w:p w14:paraId="566135BD" w14:textId="04A9DE55" w:rsidR="00570947" w:rsidRPr="008D6BF0" w:rsidRDefault="00570947" w:rsidP="009130D2">
      <w:r w:rsidRPr="008D6BF0">
        <w:t>Formal and informal learning undertaken outside of school can also be recognised, such as the Duke of Ed</w:t>
      </w:r>
      <w:r w:rsidR="00B4668B">
        <w:t>inburgh’s Award</w:t>
      </w:r>
      <w:r w:rsidRPr="008D6BF0">
        <w:t xml:space="preserve"> and Australian Music Examination Board music examinations.</w:t>
      </w:r>
    </w:p>
    <w:p w14:paraId="6A577E5B" w14:textId="45BB9602" w:rsidR="00570947" w:rsidRPr="008D6BF0" w:rsidRDefault="00570947" w:rsidP="009130D2">
      <w:r w:rsidRPr="008D6BF0">
        <w:t>Senior secondary schools must follow SACE policies, procedures and guidelines relating to certification.</w:t>
      </w:r>
    </w:p>
    <w:p w14:paraId="39975C13" w14:textId="19B6011F" w:rsidR="00570947" w:rsidRDefault="00570947" w:rsidP="009130D2">
      <w:r w:rsidRPr="008D6BF0">
        <w:t>The Northern Territory Board of Studies awards the NTCET to learners who successfully complete the requirements of the certificate.</w:t>
      </w:r>
    </w:p>
    <w:p w14:paraId="17327D61" w14:textId="2BCA1D4D" w:rsidR="00570947" w:rsidRPr="008D6BF0" w:rsidRDefault="0040786D" w:rsidP="008E2483">
      <w:pPr>
        <w:pStyle w:val="Heading1"/>
      </w:pPr>
      <w:bookmarkStart w:id="22" w:name="_Toc114049853"/>
      <w:r>
        <w:t>Policy r</w:t>
      </w:r>
      <w:r w:rsidR="00570947" w:rsidRPr="008D6BF0">
        <w:t xml:space="preserve">equirements – </w:t>
      </w:r>
      <w:r w:rsidR="003256F1">
        <w:t>v</w:t>
      </w:r>
      <w:r w:rsidR="00570947" w:rsidRPr="008D6BF0">
        <w:t xml:space="preserve">ocational </w:t>
      </w:r>
      <w:r w:rsidR="00570947">
        <w:t>e</w:t>
      </w:r>
      <w:r w:rsidR="00570947" w:rsidRPr="008D6BF0">
        <w:t xml:space="preserve">ducation and </w:t>
      </w:r>
      <w:r w:rsidR="00570947">
        <w:t>t</w:t>
      </w:r>
      <w:r w:rsidR="00570947" w:rsidRPr="008D6BF0">
        <w:t>raining</w:t>
      </w:r>
      <w:bookmarkEnd w:id="22"/>
    </w:p>
    <w:p w14:paraId="0700A2DF" w14:textId="17673880" w:rsidR="00570947" w:rsidRPr="008D6BF0" w:rsidRDefault="00570947" w:rsidP="00CB3016">
      <w:pPr>
        <w:pStyle w:val="Heading2"/>
        <w:ind w:hanging="2703"/>
      </w:pPr>
      <w:bookmarkStart w:id="23" w:name="_Toc114049854"/>
      <w:r w:rsidRPr="008D6BF0">
        <w:t>Curriculum</w:t>
      </w:r>
      <w:bookmarkEnd w:id="23"/>
    </w:p>
    <w:p w14:paraId="711CF5E8" w14:textId="029B56D7" w:rsidR="00570947" w:rsidRPr="008D6BF0" w:rsidRDefault="00570947" w:rsidP="0010083D">
      <w:bookmarkStart w:id="24" w:name="_Hlk79407339"/>
      <w:r w:rsidRPr="008D6BF0">
        <w:t xml:space="preserve">Australian secondary school </w:t>
      </w:r>
      <w:r>
        <w:t xml:space="preserve">age learners, </w:t>
      </w:r>
      <w:r w:rsidR="006E54A4">
        <w:t>y</w:t>
      </w:r>
      <w:r>
        <w:t xml:space="preserve">ear 9 to </w:t>
      </w:r>
      <w:r w:rsidR="006E54A4">
        <w:t>y</w:t>
      </w:r>
      <w:r>
        <w:t>ear 12</w:t>
      </w:r>
      <w:r w:rsidRPr="008D6BF0">
        <w:t xml:space="preserve"> can undertake a </w:t>
      </w:r>
      <w:bookmarkStart w:id="25" w:name="_Hlk79407383"/>
      <w:r w:rsidRPr="008D6BF0">
        <w:t>VET</w:t>
      </w:r>
      <w:bookmarkEnd w:id="25"/>
      <w:r w:rsidRPr="008D6BF0">
        <w:t xml:space="preserve"> program at school. VETDSS enables learners to acquire workplace skills and knowledge through nationally recognised training while still at school.</w:t>
      </w:r>
    </w:p>
    <w:p w14:paraId="7F12BD63" w14:textId="4DCEBA64" w:rsidR="00570947" w:rsidRPr="008D6BF0" w:rsidRDefault="00570947" w:rsidP="0010083D">
      <w:r w:rsidRPr="008D6BF0">
        <w:t>Participation in VETDSS gives learners an opportunity to gain nationally recognised VET qualifications. The qualifications may provide credits towards their NTCET.</w:t>
      </w:r>
    </w:p>
    <w:p w14:paraId="0CF885C4" w14:textId="2E368D46" w:rsidR="00570947" w:rsidRPr="008D6BF0" w:rsidRDefault="00570947" w:rsidP="0010083D">
      <w:r w:rsidRPr="008D6BF0">
        <w:lastRenderedPageBreak/>
        <w:t>Learners can also begin part-time school-based apprenticeships and traineeships</w:t>
      </w:r>
      <w:r>
        <w:t xml:space="preserve"> while</w:t>
      </w:r>
      <w:r w:rsidRPr="008D6BF0">
        <w:t xml:space="preserve"> in secondary school.</w:t>
      </w:r>
    </w:p>
    <w:bookmarkEnd w:id="24"/>
    <w:p w14:paraId="289B7A83" w14:textId="7D06D307" w:rsidR="00570947" w:rsidRPr="008D6BF0" w:rsidRDefault="00570947" w:rsidP="008E2483">
      <w:r w:rsidRPr="008D6BF0">
        <w:t>VETDSS must be delivered by RTO</w:t>
      </w:r>
      <w:r w:rsidR="00740DE3">
        <w:t>s</w:t>
      </w:r>
      <w:r w:rsidRPr="008D6BF0">
        <w:t xml:space="preserve"> who are registered with the </w:t>
      </w:r>
      <w:r>
        <w:t>Australian Skills Quality Authority</w:t>
      </w:r>
      <w:r w:rsidRPr="008D6BF0">
        <w:t xml:space="preserve"> and are compliant with the National Standards for Registered Training Organisations 2015.</w:t>
      </w:r>
    </w:p>
    <w:p w14:paraId="51185EC0" w14:textId="073BA84B" w:rsidR="00570947" w:rsidRPr="006304E6" w:rsidRDefault="00570947" w:rsidP="006304E6">
      <w:r w:rsidRPr="008D6BF0">
        <w:t xml:space="preserve">Table 1 </w:t>
      </w:r>
      <w:r>
        <w:t xml:space="preserve">below </w:t>
      </w:r>
      <w:r w:rsidRPr="008D6BF0">
        <w:t xml:space="preserve">describes secondary school age requirements for VET against AQF levels. Learners outside the minimum age requirements will need to seek permission from the principal and the department’s Director for Training and Careers and each circumstance will be assessed individually. </w:t>
      </w:r>
      <w:r w:rsidRPr="008D6BF0">
        <w:rPr>
          <w:iCs/>
        </w:rPr>
        <w:t xml:space="preserve">Learners in </w:t>
      </w:r>
      <w:r w:rsidR="006E54A4">
        <w:rPr>
          <w:iCs/>
        </w:rPr>
        <w:t>y</w:t>
      </w:r>
      <w:r w:rsidRPr="008D6BF0">
        <w:rPr>
          <w:iCs/>
        </w:rPr>
        <w:t xml:space="preserve">ear 11 enrolling in a Certificate III must obtain formal permission from the principal and the </w:t>
      </w:r>
      <w:r w:rsidRPr="008D6BF0">
        <w:t>Director for Training and Careers</w:t>
      </w:r>
      <w:r w:rsidRPr="006304E6">
        <w:t>.</w:t>
      </w:r>
    </w:p>
    <w:p w14:paraId="27288879" w14:textId="2DF129E1" w:rsidR="00570947" w:rsidRPr="008D6BF0" w:rsidRDefault="00570947" w:rsidP="00FC4121">
      <w:r w:rsidRPr="008D6BF0">
        <w:t>Table 1: Secondary school age requirements for VET</w:t>
      </w:r>
    </w:p>
    <w:tbl>
      <w:tblPr>
        <w:tblStyle w:val="NTGtable1"/>
        <w:tblW w:w="5000" w:type="pct"/>
        <w:tblLook w:val="04A0" w:firstRow="1" w:lastRow="0" w:firstColumn="1" w:lastColumn="0" w:noHBand="0" w:noVBand="1"/>
        <w:tblDescription w:val="Secondary school age requirements for VET showing year level, AQF level I, AQF level II, AQL level III and minimum age."/>
      </w:tblPr>
      <w:tblGrid>
        <w:gridCol w:w="2061"/>
        <w:gridCol w:w="2061"/>
        <w:gridCol w:w="2062"/>
        <w:gridCol w:w="2062"/>
        <w:gridCol w:w="2062"/>
      </w:tblGrid>
      <w:tr w:rsidR="00570947" w:rsidRPr="008D6BF0" w14:paraId="28B2CC83" w14:textId="77777777" w:rsidTr="00B671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0" w:type="pct"/>
            <w:vAlign w:val="top"/>
          </w:tcPr>
          <w:p w14:paraId="043CFDDD" w14:textId="3F400A97" w:rsidR="00570947" w:rsidRPr="008D6BF0" w:rsidRDefault="00570947" w:rsidP="00386E85">
            <w:pPr>
              <w:pStyle w:val="NoSpacing"/>
            </w:pPr>
            <w:r w:rsidRPr="008D6BF0">
              <w:rPr>
                <w:b w:val="0"/>
                <w:szCs w:val="20"/>
              </w:rPr>
              <w:t xml:space="preserve">Year Level </w:t>
            </w:r>
          </w:p>
        </w:tc>
        <w:tc>
          <w:tcPr>
            <w:tcW w:w="1000" w:type="pct"/>
            <w:vAlign w:val="top"/>
          </w:tcPr>
          <w:p w14:paraId="32E3C853" w14:textId="16E30984" w:rsidR="00570947" w:rsidRPr="008D6BF0" w:rsidRDefault="00570947" w:rsidP="00386E85">
            <w:pPr>
              <w:pStyle w:val="NoSpacing"/>
              <w:cnfStyle w:val="100000000000" w:firstRow="1" w:lastRow="0" w:firstColumn="0" w:lastColumn="0" w:oddVBand="0" w:evenVBand="0" w:oddHBand="0" w:evenHBand="0" w:firstRowFirstColumn="0" w:firstRowLastColumn="0" w:lastRowFirstColumn="0" w:lastRowLastColumn="0"/>
            </w:pPr>
            <w:r w:rsidRPr="008D6BF0">
              <w:rPr>
                <w:b w:val="0"/>
                <w:szCs w:val="20"/>
              </w:rPr>
              <w:t>AQF Level I</w:t>
            </w:r>
          </w:p>
        </w:tc>
        <w:tc>
          <w:tcPr>
            <w:tcW w:w="1000" w:type="pct"/>
            <w:vAlign w:val="top"/>
          </w:tcPr>
          <w:p w14:paraId="6788E51A" w14:textId="1EF0CB72" w:rsidR="00570947" w:rsidRPr="008D6BF0" w:rsidRDefault="00570947" w:rsidP="00386E85">
            <w:pPr>
              <w:pStyle w:val="NoSpacing"/>
              <w:cnfStyle w:val="100000000000" w:firstRow="1" w:lastRow="0" w:firstColumn="0" w:lastColumn="0" w:oddVBand="0" w:evenVBand="0" w:oddHBand="0" w:evenHBand="0" w:firstRowFirstColumn="0" w:firstRowLastColumn="0" w:lastRowFirstColumn="0" w:lastRowLastColumn="0"/>
            </w:pPr>
            <w:r w:rsidRPr="008D6BF0">
              <w:rPr>
                <w:b w:val="0"/>
                <w:szCs w:val="20"/>
              </w:rPr>
              <w:t>AQF Level II</w:t>
            </w:r>
          </w:p>
        </w:tc>
        <w:tc>
          <w:tcPr>
            <w:tcW w:w="1000" w:type="pct"/>
            <w:vAlign w:val="top"/>
          </w:tcPr>
          <w:p w14:paraId="09CA0531" w14:textId="16B99AA0" w:rsidR="00570947" w:rsidRPr="008D6BF0" w:rsidRDefault="00570947" w:rsidP="00386E85">
            <w:pPr>
              <w:pStyle w:val="NoSpacing"/>
              <w:cnfStyle w:val="100000000000" w:firstRow="1" w:lastRow="0" w:firstColumn="0" w:lastColumn="0" w:oddVBand="0" w:evenVBand="0" w:oddHBand="0" w:evenHBand="0" w:firstRowFirstColumn="0" w:firstRowLastColumn="0" w:lastRowFirstColumn="0" w:lastRowLastColumn="0"/>
            </w:pPr>
            <w:r w:rsidRPr="008D6BF0">
              <w:rPr>
                <w:b w:val="0"/>
                <w:szCs w:val="20"/>
              </w:rPr>
              <w:t>AQF Level III</w:t>
            </w:r>
          </w:p>
        </w:tc>
        <w:tc>
          <w:tcPr>
            <w:tcW w:w="1000" w:type="pct"/>
            <w:vAlign w:val="top"/>
          </w:tcPr>
          <w:p w14:paraId="2635EE1D" w14:textId="17ACD31D" w:rsidR="00570947" w:rsidRPr="008D6BF0" w:rsidRDefault="00570947" w:rsidP="00386E85">
            <w:pPr>
              <w:pStyle w:val="NoSpacing"/>
              <w:cnfStyle w:val="100000000000" w:firstRow="1" w:lastRow="0" w:firstColumn="0" w:lastColumn="0" w:oddVBand="0" w:evenVBand="0" w:oddHBand="0" w:evenHBand="0" w:firstRowFirstColumn="0" w:firstRowLastColumn="0" w:lastRowFirstColumn="0" w:lastRowLastColumn="0"/>
            </w:pPr>
            <w:r w:rsidRPr="008D6BF0">
              <w:rPr>
                <w:b w:val="0"/>
                <w:szCs w:val="20"/>
              </w:rPr>
              <w:t xml:space="preserve">Minimum Age </w:t>
            </w:r>
          </w:p>
        </w:tc>
      </w:tr>
      <w:tr w:rsidR="00570947" w:rsidRPr="008D6BF0" w14:paraId="73501311" w14:textId="77777777" w:rsidTr="002C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top"/>
          </w:tcPr>
          <w:p w14:paraId="5B2E5D99" w14:textId="2EB2FB8E" w:rsidR="00570947" w:rsidRPr="008D6BF0" w:rsidRDefault="00570947" w:rsidP="00386E85">
            <w:pPr>
              <w:pStyle w:val="NoSpacing"/>
            </w:pPr>
            <w:r w:rsidRPr="008D6BF0">
              <w:rPr>
                <w:szCs w:val="20"/>
              </w:rPr>
              <w:t xml:space="preserve">Year 9 </w:t>
            </w:r>
          </w:p>
        </w:tc>
        <w:tc>
          <w:tcPr>
            <w:tcW w:w="1000" w:type="pct"/>
            <w:vAlign w:val="top"/>
          </w:tcPr>
          <w:p w14:paraId="1CC99153" w14:textId="236955BF" w:rsidR="00570947" w:rsidRPr="008D6BF0" w:rsidRDefault="00570947" w:rsidP="00386E85">
            <w:pPr>
              <w:pStyle w:val="NoSpacing"/>
              <w:cnfStyle w:val="000000100000" w:firstRow="0" w:lastRow="0" w:firstColumn="0" w:lastColumn="0" w:oddVBand="0" w:evenVBand="0" w:oddHBand="1" w:evenHBand="0" w:firstRowFirstColumn="0" w:firstRowLastColumn="0" w:lastRowFirstColumn="0" w:lastRowLastColumn="0"/>
            </w:pPr>
            <w:r w:rsidRPr="008D6BF0">
              <w:rPr>
                <w:szCs w:val="20"/>
              </w:rPr>
              <w:t>Certificate I</w:t>
            </w:r>
          </w:p>
        </w:tc>
        <w:tc>
          <w:tcPr>
            <w:tcW w:w="1000" w:type="pct"/>
            <w:vAlign w:val="top"/>
          </w:tcPr>
          <w:p w14:paraId="7BD8CF5A" w14:textId="5C2BB6D5" w:rsidR="00570947" w:rsidRPr="008D6BF0" w:rsidRDefault="00570947" w:rsidP="00386E85">
            <w:pPr>
              <w:pStyle w:val="NoSpacing"/>
              <w:cnfStyle w:val="000000100000" w:firstRow="0" w:lastRow="0" w:firstColumn="0" w:lastColumn="0" w:oddVBand="0" w:evenVBand="0" w:oddHBand="1" w:evenHBand="0" w:firstRowFirstColumn="0" w:firstRowLastColumn="0" w:lastRowFirstColumn="0" w:lastRowLastColumn="0"/>
            </w:pPr>
            <w:r w:rsidRPr="008D6BF0">
              <w:rPr>
                <w:szCs w:val="20"/>
              </w:rPr>
              <w:t>Not eligible</w:t>
            </w:r>
          </w:p>
        </w:tc>
        <w:tc>
          <w:tcPr>
            <w:tcW w:w="1000" w:type="pct"/>
            <w:vAlign w:val="top"/>
          </w:tcPr>
          <w:p w14:paraId="4797A45C" w14:textId="1411E52B" w:rsidR="00570947" w:rsidRPr="008D6BF0" w:rsidRDefault="00570947" w:rsidP="00386E85">
            <w:pPr>
              <w:pStyle w:val="NoSpacing"/>
              <w:cnfStyle w:val="000000100000" w:firstRow="0" w:lastRow="0" w:firstColumn="0" w:lastColumn="0" w:oddVBand="0" w:evenVBand="0" w:oddHBand="1" w:evenHBand="0" w:firstRowFirstColumn="0" w:firstRowLastColumn="0" w:lastRowFirstColumn="0" w:lastRowLastColumn="0"/>
            </w:pPr>
            <w:r w:rsidRPr="008D6BF0">
              <w:rPr>
                <w:szCs w:val="20"/>
              </w:rPr>
              <w:t>Not eligible</w:t>
            </w:r>
          </w:p>
        </w:tc>
        <w:tc>
          <w:tcPr>
            <w:tcW w:w="1000" w:type="pct"/>
            <w:vAlign w:val="top"/>
          </w:tcPr>
          <w:p w14:paraId="1F893038" w14:textId="1E123421" w:rsidR="00570947" w:rsidRPr="008D6BF0" w:rsidRDefault="00570947" w:rsidP="00386E85">
            <w:pPr>
              <w:pStyle w:val="NoSpacing"/>
              <w:jc w:val="center"/>
              <w:cnfStyle w:val="000000100000" w:firstRow="0" w:lastRow="0" w:firstColumn="0" w:lastColumn="0" w:oddVBand="0" w:evenVBand="0" w:oddHBand="1" w:evenHBand="0" w:firstRowFirstColumn="0" w:firstRowLastColumn="0" w:lastRowFirstColumn="0" w:lastRowLastColumn="0"/>
            </w:pPr>
            <w:r w:rsidRPr="008D6BF0">
              <w:rPr>
                <w:szCs w:val="20"/>
              </w:rPr>
              <w:t>14</w:t>
            </w:r>
          </w:p>
        </w:tc>
      </w:tr>
      <w:tr w:rsidR="00570947" w:rsidRPr="008D6BF0" w14:paraId="200855B6" w14:textId="77777777" w:rsidTr="002C59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top"/>
          </w:tcPr>
          <w:p w14:paraId="5253A3D8" w14:textId="7ACCECCC" w:rsidR="00570947" w:rsidRPr="008D6BF0" w:rsidRDefault="00570947" w:rsidP="00386E85">
            <w:pPr>
              <w:pStyle w:val="NoSpacing"/>
              <w:rPr>
                <w:szCs w:val="20"/>
              </w:rPr>
            </w:pPr>
            <w:r w:rsidRPr="008D6BF0">
              <w:rPr>
                <w:szCs w:val="20"/>
              </w:rPr>
              <w:t>Year 10</w:t>
            </w:r>
          </w:p>
        </w:tc>
        <w:tc>
          <w:tcPr>
            <w:tcW w:w="1000" w:type="pct"/>
            <w:vAlign w:val="top"/>
          </w:tcPr>
          <w:p w14:paraId="6DC17DA7" w14:textId="22A54B77" w:rsidR="00570947" w:rsidRPr="008D6BF0" w:rsidRDefault="00570947" w:rsidP="00386E85">
            <w:pPr>
              <w:pStyle w:val="NoSpacing"/>
              <w:cnfStyle w:val="000000010000" w:firstRow="0" w:lastRow="0" w:firstColumn="0" w:lastColumn="0" w:oddVBand="0" w:evenVBand="0" w:oddHBand="0" w:evenHBand="1" w:firstRowFirstColumn="0" w:firstRowLastColumn="0" w:lastRowFirstColumn="0" w:lastRowLastColumn="0"/>
              <w:rPr>
                <w:szCs w:val="20"/>
              </w:rPr>
            </w:pPr>
            <w:r w:rsidRPr="008D6BF0">
              <w:rPr>
                <w:szCs w:val="20"/>
              </w:rPr>
              <w:t>Certificate I</w:t>
            </w:r>
          </w:p>
        </w:tc>
        <w:tc>
          <w:tcPr>
            <w:tcW w:w="1000" w:type="pct"/>
            <w:vAlign w:val="top"/>
          </w:tcPr>
          <w:p w14:paraId="32FE72A5" w14:textId="3A4CE9B9" w:rsidR="00570947" w:rsidRPr="008D6BF0" w:rsidRDefault="00570947" w:rsidP="00386E85">
            <w:pPr>
              <w:pStyle w:val="NoSpacing"/>
              <w:cnfStyle w:val="000000010000" w:firstRow="0" w:lastRow="0" w:firstColumn="0" w:lastColumn="0" w:oddVBand="0" w:evenVBand="0" w:oddHBand="0" w:evenHBand="1" w:firstRowFirstColumn="0" w:firstRowLastColumn="0" w:lastRowFirstColumn="0" w:lastRowLastColumn="0"/>
              <w:rPr>
                <w:b/>
                <w:szCs w:val="20"/>
              </w:rPr>
            </w:pPr>
            <w:r w:rsidRPr="008D6BF0">
              <w:rPr>
                <w:szCs w:val="20"/>
              </w:rPr>
              <w:t>Certificate II</w:t>
            </w:r>
          </w:p>
        </w:tc>
        <w:tc>
          <w:tcPr>
            <w:tcW w:w="1000" w:type="pct"/>
            <w:vAlign w:val="top"/>
          </w:tcPr>
          <w:p w14:paraId="6680EAE5" w14:textId="0D9169A8" w:rsidR="00570947" w:rsidRPr="008D6BF0" w:rsidRDefault="00570947" w:rsidP="00386E85">
            <w:pPr>
              <w:pStyle w:val="NoSpacing"/>
              <w:cnfStyle w:val="000000010000" w:firstRow="0" w:lastRow="0" w:firstColumn="0" w:lastColumn="0" w:oddVBand="0" w:evenVBand="0" w:oddHBand="0" w:evenHBand="1" w:firstRowFirstColumn="0" w:firstRowLastColumn="0" w:lastRowFirstColumn="0" w:lastRowLastColumn="0"/>
              <w:rPr>
                <w:szCs w:val="20"/>
              </w:rPr>
            </w:pPr>
            <w:r w:rsidRPr="008D6BF0">
              <w:rPr>
                <w:szCs w:val="20"/>
              </w:rPr>
              <w:t xml:space="preserve">Not eligible </w:t>
            </w:r>
          </w:p>
        </w:tc>
        <w:tc>
          <w:tcPr>
            <w:tcW w:w="1000" w:type="pct"/>
            <w:vAlign w:val="top"/>
          </w:tcPr>
          <w:p w14:paraId="7AC053EA" w14:textId="6578C559" w:rsidR="00570947" w:rsidRPr="008D6BF0" w:rsidRDefault="00570947" w:rsidP="00386E85">
            <w:pPr>
              <w:pStyle w:val="NoSpacing"/>
              <w:jc w:val="center"/>
              <w:cnfStyle w:val="000000010000" w:firstRow="0" w:lastRow="0" w:firstColumn="0" w:lastColumn="0" w:oddVBand="0" w:evenVBand="0" w:oddHBand="0" w:evenHBand="1" w:firstRowFirstColumn="0" w:firstRowLastColumn="0" w:lastRowFirstColumn="0" w:lastRowLastColumn="0"/>
              <w:rPr>
                <w:szCs w:val="20"/>
              </w:rPr>
            </w:pPr>
            <w:r w:rsidRPr="008D6BF0">
              <w:rPr>
                <w:szCs w:val="20"/>
              </w:rPr>
              <w:t>15</w:t>
            </w:r>
          </w:p>
        </w:tc>
      </w:tr>
      <w:tr w:rsidR="00570947" w:rsidRPr="008D6BF0" w14:paraId="4AB6470D" w14:textId="77777777" w:rsidTr="002C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top"/>
          </w:tcPr>
          <w:p w14:paraId="23B4FF56" w14:textId="4DD08AF9" w:rsidR="00570947" w:rsidRPr="008D6BF0" w:rsidRDefault="00570947" w:rsidP="00386E85">
            <w:pPr>
              <w:pStyle w:val="NoSpacing"/>
              <w:rPr>
                <w:szCs w:val="20"/>
              </w:rPr>
            </w:pPr>
            <w:r w:rsidRPr="008D6BF0">
              <w:rPr>
                <w:szCs w:val="20"/>
              </w:rPr>
              <w:t>Year 11</w:t>
            </w:r>
          </w:p>
        </w:tc>
        <w:tc>
          <w:tcPr>
            <w:tcW w:w="1000" w:type="pct"/>
            <w:vAlign w:val="top"/>
          </w:tcPr>
          <w:p w14:paraId="71B45AE9" w14:textId="547056B6" w:rsidR="00570947" w:rsidRPr="008D6BF0" w:rsidRDefault="00570947" w:rsidP="00386E85">
            <w:pPr>
              <w:pStyle w:val="NoSpacing"/>
              <w:cnfStyle w:val="000000100000" w:firstRow="0" w:lastRow="0" w:firstColumn="0" w:lastColumn="0" w:oddVBand="0" w:evenVBand="0" w:oddHBand="1" w:evenHBand="0" w:firstRowFirstColumn="0" w:firstRowLastColumn="0" w:lastRowFirstColumn="0" w:lastRowLastColumn="0"/>
              <w:rPr>
                <w:szCs w:val="20"/>
              </w:rPr>
            </w:pPr>
            <w:r w:rsidRPr="008D6BF0">
              <w:rPr>
                <w:szCs w:val="20"/>
              </w:rPr>
              <w:t>Certificate I</w:t>
            </w:r>
          </w:p>
        </w:tc>
        <w:tc>
          <w:tcPr>
            <w:tcW w:w="1000" w:type="pct"/>
            <w:vAlign w:val="top"/>
          </w:tcPr>
          <w:p w14:paraId="2F10803A" w14:textId="74BB5F4D" w:rsidR="00570947" w:rsidRPr="008D6BF0" w:rsidRDefault="00570947" w:rsidP="00386E85">
            <w:pPr>
              <w:pStyle w:val="NoSpacing"/>
              <w:cnfStyle w:val="000000100000" w:firstRow="0" w:lastRow="0" w:firstColumn="0" w:lastColumn="0" w:oddVBand="0" w:evenVBand="0" w:oddHBand="1" w:evenHBand="0" w:firstRowFirstColumn="0" w:firstRowLastColumn="0" w:lastRowFirstColumn="0" w:lastRowLastColumn="0"/>
              <w:rPr>
                <w:szCs w:val="20"/>
              </w:rPr>
            </w:pPr>
            <w:r w:rsidRPr="008D6BF0">
              <w:rPr>
                <w:szCs w:val="20"/>
              </w:rPr>
              <w:t>Certificate II</w:t>
            </w:r>
          </w:p>
        </w:tc>
        <w:tc>
          <w:tcPr>
            <w:tcW w:w="1000" w:type="pct"/>
            <w:vAlign w:val="top"/>
          </w:tcPr>
          <w:p w14:paraId="2713F3FC" w14:textId="1E8F0D01" w:rsidR="00570947" w:rsidRPr="008D6BF0" w:rsidRDefault="00570947" w:rsidP="00386E85">
            <w:pPr>
              <w:pStyle w:val="NoSpacing"/>
              <w:cnfStyle w:val="000000100000" w:firstRow="0" w:lastRow="0" w:firstColumn="0" w:lastColumn="0" w:oddVBand="0" w:evenVBand="0" w:oddHBand="1" w:evenHBand="0" w:firstRowFirstColumn="0" w:firstRowLastColumn="0" w:lastRowFirstColumn="0" w:lastRowLastColumn="0"/>
              <w:rPr>
                <w:szCs w:val="20"/>
              </w:rPr>
            </w:pPr>
            <w:r w:rsidRPr="008D6BF0">
              <w:rPr>
                <w:szCs w:val="20"/>
              </w:rPr>
              <w:t xml:space="preserve">Certificate III </w:t>
            </w:r>
          </w:p>
        </w:tc>
        <w:tc>
          <w:tcPr>
            <w:tcW w:w="1000" w:type="pct"/>
            <w:vAlign w:val="top"/>
          </w:tcPr>
          <w:p w14:paraId="4383C5E4" w14:textId="750DA544" w:rsidR="00570947" w:rsidRPr="008D6BF0" w:rsidRDefault="00570947" w:rsidP="00386E85">
            <w:pPr>
              <w:pStyle w:val="NoSpacing"/>
              <w:jc w:val="center"/>
              <w:cnfStyle w:val="000000100000" w:firstRow="0" w:lastRow="0" w:firstColumn="0" w:lastColumn="0" w:oddVBand="0" w:evenVBand="0" w:oddHBand="1" w:evenHBand="0" w:firstRowFirstColumn="0" w:firstRowLastColumn="0" w:lastRowFirstColumn="0" w:lastRowLastColumn="0"/>
              <w:rPr>
                <w:szCs w:val="20"/>
              </w:rPr>
            </w:pPr>
            <w:r w:rsidRPr="008D6BF0">
              <w:rPr>
                <w:szCs w:val="20"/>
              </w:rPr>
              <w:t>16</w:t>
            </w:r>
          </w:p>
        </w:tc>
      </w:tr>
      <w:tr w:rsidR="00570947" w:rsidRPr="008D6BF0" w14:paraId="11C4A1C7" w14:textId="77777777" w:rsidTr="002C59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top"/>
          </w:tcPr>
          <w:p w14:paraId="1607C465" w14:textId="3F7EFA71" w:rsidR="00570947" w:rsidRPr="008D6BF0" w:rsidRDefault="00570947" w:rsidP="00386E85">
            <w:pPr>
              <w:pStyle w:val="NoSpacing"/>
              <w:rPr>
                <w:szCs w:val="20"/>
              </w:rPr>
            </w:pPr>
            <w:r w:rsidRPr="008D6BF0">
              <w:rPr>
                <w:szCs w:val="20"/>
              </w:rPr>
              <w:t>Year 12</w:t>
            </w:r>
          </w:p>
        </w:tc>
        <w:tc>
          <w:tcPr>
            <w:tcW w:w="1000" w:type="pct"/>
            <w:vAlign w:val="top"/>
          </w:tcPr>
          <w:p w14:paraId="430609DE" w14:textId="055AA39F" w:rsidR="00570947" w:rsidRPr="008D6BF0" w:rsidRDefault="00570947" w:rsidP="00386E85">
            <w:pPr>
              <w:pStyle w:val="NoSpacing"/>
              <w:cnfStyle w:val="000000010000" w:firstRow="0" w:lastRow="0" w:firstColumn="0" w:lastColumn="0" w:oddVBand="0" w:evenVBand="0" w:oddHBand="0" w:evenHBand="1" w:firstRowFirstColumn="0" w:firstRowLastColumn="0" w:lastRowFirstColumn="0" w:lastRowLastColumn="0"/>
              <w:rPr>
                <w:szCs w:val="20"/>
              </w:rPr>
            </w:pPr>
            <w:r w:rsidRPr="008D6BF0">
              <w:rPr>
                <w:szCs w:val="20"/>
              </w:rPr>
              <w:t>Certificate I</w:t>
            </w:r>
          </w:p>
        </w:tc>
        <w:tc>
          <w:tcPr>
            <w:tcW w:w="1000" w:type="pct"/>
            <w:vAlign w:val="top"/>
          </w:tcPr>
          <w:p w14:paraId="59B565CF" w14:textId="0143CF66" w:rsidR="00570947" w:rsidRPr="008D6BF0" w:rsidRDefault="00570947" w:rsidP="00386E85">
            <w:pPr>
              <w:pStyle w:val="NoSpacing"/>
              <w:cnfStyle w:val="000000010000" w:firstRow="0" w:lastRow="0" w:firstColumn="0" w:lastColumn="0" w:oddVBand="0" w:evenVBand="0" w:oddHBand="0" w:evenHBand="1" w:firstRowFirstColumn="0" w:firstRowLastColumn="0" w:lastRowFirstColumn="0" w:lastRowLastColumn="0"/>
              <w:rPr>
                <w:szCs w:val="20"/>
              </w:rPr>
            </w:pPr>
            <w:r w:rsidRPr="008D6BF0">
              <w:rPr>
                <w:szCs w:val="20"/>
              </w:rPr>
              <w:t>Certificate II</w:t>
            </w:r>
          </w:p>
        </w:tc>
        <w:tc>
          <w:tcPr>
            <w:tcW w:w="1000" w:type="pct"/>
            <w:vAlign w:val="top"/>
          </w:tcPr>
          <w:p w14:paraId="1F0FA013" w14:textId="21783E38" w:rsidR="00570947" w:rsidRPr="008D6BF0" w:rsidRDefault="00570947" w:rsidP="00386E85">
            <w:pPr>
              <w:pStyle w:val="NoSpacing"/>
              <w:cnfStyle w:val="000000010000" w:firstRow="0" w:lastRow="0" w:firstColumn="0" w:lastColumn="0" w:oddVBand="0" w:evenVBand="0" w:oddHBand="0" w:evenHBand="1" w:firstRowFirstColumn="0" w:firstRowLastColumn="0" w:lastRowFirstColumn="0" w:lastRowLastColumn="0"/>
              <w:rPr>
                <w:b/>
                <w:szCs w:val="20"/>
              </w:rPr>
            </w:pPr>
            <w:r w:rsidRPr="008D6BF0">
              <w:rPr>
                <w:szCs w:val="20"/>
              </w:rPr>
              <w:t>Certificate III</w:t>
            </w:r>
          </w:p>
        </w:tc>
        <w:tc>
          <w:tcPr>
            <w:tcW w:w="1000" w:type="pct"/>
            <w:vAlign w:val="top"/>
          </w:tcPr>
          <w:p w14:paraId="357CC5A1" w14:textId="1CF7ACBC" w:rsidR="00570947" w:rsidRPr="008D6BF0" w:rsidRDefault="00570947" w:rsidP="00386E85">
            <w:pPr>
              <w:pStyle w:val="NoSpacing"/>
              <w:jc w:val="center"/>
              <w:cnfStyle w:val="000000010000" w:firstRow="0" w:lastRow="0" w:firstColumn="0" w:lastColumn="0" w:oddVBand="0" w:evenVBand="0" w:oddHBand="0" w:evenHBand="1" w:firstRowFirstColumn="0" w:firstRowLastColumn="0" w:lastRowFirstColumn="0" w:lastRowLastColumn="0"/>
              <w:rPr>
                <w:szCs w:val="20"/>
              </w:rPr>
            </w:pPr>
            <w:r w:rsidRPr="008D6BF0">
              <w:rPr>
                <w:szCs w:val="20"/>
              </w:rPr>
              <w:t>17</w:t>
            </w:r>
          </w:p>
        </w:tc>
      </w:tr>
    </w:tbl>
    <w:p w14:paraId="59084214" w14:textId="77777777" w:rsidR="00570947" w:rsidRPr="008D6BF0" w:rsidRDefault="00570947" w:rsidP="00CB3016">
      <w:pPr>
        <w:pStyle w:val="Heading2"/>
        <w:ind w:hanging="2703"/>
      </w:pPr>
      <w:bookmarkStart w:id="26" w:name="_Toc114049855"/>
      <w:r w:rsidRPr="008D6BF0">
        <w:t>Assessment</w:t>
      </w:r>
      <w:bookmarkEnd w:id="26"/>
    </w:p>
    <w:p w14:paraId="45C59687" w14:textId="4DFCBA64" w:rsidR="00570947" w:rsidRPr="008D6BF0" w:rsidRDefault="00570947" w:rsidP="008E2483">
      <w:r w:rsidRPr="008D6BF0">
        <w:t>Learners are assessed as competent or not yet competent against the nationally agreed standards required to perform effectively in the workplace and are awarded a full or partial VET qualification issued by an RTO. Only units of competency that receive a result of competent can contribute to the NTCET.</w:t>
      </w:r>
    </w:p>
    <w:p w14:paraId="264D9357" w14:textId="77777777" w:rsidR="00570947" w:rsidRPr="008D6BF0" w:rsidRDefault="00570947" w:rsidP="00CB3016">
      <w:pPr>
        <w:pStyle w:val="Heading2"/>
        <w:ind w:hanging="2703"/>
      </w:pPr>
      <w:bookmarkStart w:id="27" w:name="_Toc114049856"/>
      <w:r w:rsidRPr="008D6BF0">
        <w:t>Reporting</w:t>
      </w:r>
      <w:bookmarkEnd w:id="27"/>
    </w:p>
    <w:p w14:paraId="091A4833" w14:textId="09DAAF7A" w:rsidR="00570947" w:rsidRPr="008D6BF0" w:rsidRDefault="00570947" w:rsidP="008E2483">
      <w:r w:rsidRPr="008D6BF0">
        <w:t>RTO</w:t>
      </w:r>
      <w:r w:rsidR="00740DE3">
        <w:t>s</w:t>
      </w:r>
      <w:r w:rsidRPr="008D6BF0">
        <w:t xml:space="preserve"> are required to provide learners with:</w:t>
      </w:r>
    </w:p>
    <w:p w14:paraId="67658EB3" w14:textId="77777777" w:rsidR="00740DE3" w:rsidRDefault="00570947" w:rsidP="006304E6">
      <w:pPr>
        <w:pStyle w:val="ListParagraph"/>
        <w:numPr>
          <w:ilvl w:val="0"/>
          <w:numId w:val="31"/>
        </w:numPr>
      </w:pPr>
      <w:r w:rsidRPr="008D6BF0">
        <w:t xml:space="preserve">a Certificate of Completion within 30 days of a learner being assessed as competent in the qualification </w:t>
      </w:r>
      <w:r>
        <w:t xml:space="preserve">in which </w:t>
      </w:r>
      <w:r w:rsidRPr="008D6BF0">
        <w:t>they are enrolled, along with a Record of Results</w:t>
      </w:r>
      <w:r w:rsidR="00740DE3">
        <w:t xml:space="preserve"> or </w:t>
      </w:r>
      <w:r w:rsidR="00740DE3" w:rsidRPr="008D6BF0">
        <w:t>Transcript</w:t>
      </w:r>
    </w:p>
    <w:p w14:paraId="3F64C5FC" w14:textId="2C08C475" w:rsidR="00570947" w:rsidRPr="008D6BF0" w:rsidRDefault="00570947" w:rsidP="00740DE3">
      <w:pPr>
        <w:ind w:left="360"/>
      </w:pPr>
      <w:r w:rsidRPr="008D6BF0">
        <w:t xml:space="preserve"> or</w:t>
      </w:r>
    </w:p>
    <w:p w14:paraId="4A00D1F9" w14:textId="7CC8D372" w:rsidR="00570947" w:rsidRPr="008D6BF0" w:rsidRDefault="00570947" w:rsidP="006304E6">
      <w:pPr>
        <w:pStyle w:val="ListParagraph"/>
        <w:numPr>
          <w:ilvl w:val="0"/>
          <w:numId w:val="31"/>
        </w:numPr>
        <w:spacing w:after="200"/>
        <w:ind w:left="714" w:hanging="357"/>
      </w:pPr>
      <w:r w:rsidRPr="008D6BF0">
        <w:t>a statement of attainment to certify the completion of one or more units of competency from a VET qualification or the completion of an accredited short course.</w:t>
      </w:r>
    </w:p>
    <w:p w14:paraId="4D500437" w14:textId="256EF703" w:rsidR="00570947" w:rsidRPr="008D6BF0" w:rsidRDefault="00570947" w:rsidP="0010083D">
      <w:r w:rsidRPr="008D6BF0">
        <w:t>Learners are not eligible to receive a certificat</w:t>
      </w:r>
      <w:r>
        <w:t>e</w:t>
      </w:r>
      <w:r w:rsidRPr="008D6BF0">
        <w:t xml:space="preserve"> of completion or statement of attainment unless a USI number is provided to </w:t>
      </w:r>
      <w:r w:rsidR="00CA386C" w:rsidRPr="008D6BF0">
        <w:t>RTO</w:t>
      </w:r>
      <w:r w:rsidR="00740DE3">
        <w:t>s</w:t>
      </w:r>
      <w:r w:rsidR="00CA386C" w:rsidRPr="008D6BF0">
        <w:t>,</w:t>
      </w:r>
      <w:r w:rsidRPr="008D6BF0">
        <w:t xml:space="preserve"> or an exemption has been granted. The USI will give learners access to an online record of their nationally recognised training in the form of a USI Transcript.</w:t>
      </w:r>
    </w:p>
    <w:p w14:paraId="1325B6B4" w14:textId="5C3B5619" w:rsidR="00570947" w:rsidRDefault="00570947" w:rsidP="008E2483">
      <w:r w:rsidRPr="008D6BF0">
        <w:t>Schools are responsible for uploading VET results into Schools Online to ensure contribution to the NTCET.</w:t>
      </w:r>
    </w:p>
    <w:p w14:paraId="28DEC15A" w14:textId="5B581CAD" w:rsidR="00570947" w:rsidRPr="008D6BF0" w:rsidRDefault="00570947" w:rsidP="00CB3016">
      <w:pPr>
        <w:pStyle w:val="Heading2"/>
        <w:ind w:hanging="2703"/>
      </w:pPr>
      <w:bookmarkStart w:id="28" w:name="_Toc114049857"/>
      <w:r w:rsidRPr="008D6BF0">
        <w:t>Certification</w:t>
      </w:r>
      <w:bookmarkEnd w:id="28"/>
    </w:p>
    <w:p w14:paraId="548E643B" w14:textId="7366151F" w:rsidR="00570947" w:rsidRPr="008D6BF0" w:rsidRDefault="00570947" w:rsidP="00043D4B">
      <w:r w:rsidRPr="008D6BF0">
        <w:t xml:space="preserve">Up to 160 of the 200 credits of the NTCET can be gained using VET through recognition arrangements. Learners can use completed or partially completed qualifications that are listed on </w:t>
      </w:r>
      <w:r w:rsidRPr="00F43554">
        <w:t xml:space="preserve">the </w:t>
      </w:r>
      <w:hyperlink r:id="rId20" w:history="1">
        <w:r w:rsidRPr="00F43554">
          <w:rPr>
            <w:rStyle w:val="Hyperlink"/>
          </w:rPr>
          <w:t>Australian Government myskills website</w:t>
        </w:r>
      </w:hyperlink>
      <w:r w:rsidRPr="00F43554">
        <w:t>.</w:t>
      </w:r>
    </w:p>
    <w:p w14:paraId="5EAA4185" w14:textId="58BF06D0" w:rsidR="00BF5EBE" w:rsidRPr="008D6BF0" w:rsidRDefault="00BF5EBE" w:rsidP="00043D4B">
      <w:bookmarkStart w:id="29" w:name="_Hlk79407272"/>
      <w:r w:rsidRPr="008D6BF0">
        <w:lastRenderedPageBreak/>
        <w:t>NTCET credits are granted in the following way: for every 70 nominal hours of successfully completed units of competency towards a qualification, 10 credits are granted</w:t>
      </w:r>
      <w:r w:rsidR="00D15264" w:rsidRPr="008D6BF0">
        <w:t>. S</w:t>
      </w:r>
      <w:r w:rsidRPr="008D6BF0">
        <w:t>imilarly, for every 35 hours, 5 credits are granted.</w:t>
      </w:r>
    </w:p>
    <w:p w14:paraId="451BA320" w14:textId="66B4B84D" w:rsidR="00043D4B" w:rsidRPr="008D6BF0" w:rsidRDefault="000B6002" w:rsidP="00043D4B">
      <w:r w:rsidRPr="008D6BF0">
        <w:t xml:space="preserve">Learners </w:t>
      </w:r>
      <w:r w:rsidR="00043D4B" w:rsidRPr="008D6BF0">
        <w:t xml:space="preserve">can use a maximum of 2 qualifications at Certificate I level to gain credits towards the completion of the NTCET. There is no limit to the number of qualifications at Certificate II level or higher that </w:t>
      </w:r>
      <w:r w:rsidRPr="008D6BF0">
        <w:t xml:space="preserve">learners </w:t>
      </w:r>
      <w:r w:rsidR="00043D4B" w:rsidRPr="008D6BF0">
        <w:t>can use to gain credits towards the completion of the NTCET.</w:t>
      </w:r>
    </w:p>
    <w:p w14:paraId="2B22D830" w14:textId="7F1E7228" w:rsidR="00F9603C" w:rsidRPr="008D6BF0" w:rsidRDefault="00B135B4" w:rsidP="00F9603C">
      <w:r w:rsidRPr="008D6BF0">
        <w:t xml:space="preserve">The minimum and maximum NTCET </w:t>
      </w:r>
      <w:r w:rsidR="00C65A07" w:rsidRPr="008D6BF0">
        <w:t xml:space="preserve">stage level and </w:t>
      </w:r>
      <w:r w:rsidRPr="008D6BF0">
        <w:t xml:space="preserve">credit value for each qualification </w:t>
      </w:r>
      <w:r w:rsidR="000B6002" w:rsidRPr="008D6BF0">
        <w:t xml:space="preserve">is </w:t>
      </w:r>
      <w:r w:rsidRPr="008D6BF0">
        <w:t xml:space="preserve">checked using the SACE </w:t>
      </w:r>
      <w:r w:rsidR="00254743">
        <w:t>B</w:t>
      </w:r>
      <w:r w:rsidRPr="008D6BF0">
        <w:t>oard</w:t>
      </w:r>
      <w:r w:rsidR="00254743">
        <w:t>’</w:t>
      </w:r>
      <w:r w:rsidRPr="008D6BF0">
        <w:t>s online VET Recognition Register.</w:t>
      </w:r>
    </w:p>
    <w:p w14:paraId="0AF76925" w14:textId="789F52B7" w:rsidR="006B0853" w:rsidRPr="008D6BF0" w:rsidRDefault="006B0853" w:rsidP="00066FE9">
      <w:pPr>
        <w:spacing w:after="120"/>
      </w:pPr>
      <w:r w:rsidRPr="008D6BF0">
        <w:t xml:space="preserve">Certificate III or higher qualifications may contribute to </w:t>
      </w:r>
      <w:r w:rsidR="00254743">
        <w:t xml:space="preserve">an </w:t>
      </w:r>
      <w:r w:rsidR="00C65A07" w:rsidRPr="008D6BF0">
        <w:t xml:space="preserve">ATAR </w:t>
      </w:r>
      <w:r w:rsidRPr="008D6BF0">
        <w:t>as Recognised Studies</w:t>
      </w:r>
      <w:r w:rsidR="00C65A07" w:rsidRPr="008D6BF0">
        <w:t>.</w:t>
      </w:r>
      <w:r w:rsidR="000B604B" w:rsidRPr="008D6BF0">
        <w:t xml:space="preserve"> </w:t>
      </w:r>
      <w:r w:rsidRPr="008D6BF0">
        <w:t>For completed VET qualifications to count as Recognised Studies, they must be:</w:t>
      </w:r>
    </w:p>
    <w:p w14:paraId="50895634" w14:textId="44F261AB" w:rsidR="006B0853" w:rsidRPr="00AC0107" w:rsidRDefault="006B0853" w:rsidP="00AC0107">
      <w:pPr>
        <w:pStyle w:val="ListParagraph"/>
        <w:numPr>
          <w:ilvl w:val="0"/>
          <w:numId w:val="32"/>
        </w:numPr>
      </w:pPr>
      <w:r w:rsidRPr="00AC0107">
        <w:t>Certificate III level or higher in the AQF</w:t>
      </w:r>
    </w:p>
    <w:p w14:paraId="3FBCF7B6" w14:textId="77777777" w:rsidR="006B0853" w:rsidRPr="00AC0107" w:rsidRDefault="006B0853" w:rsidP="00AC0107">
      <w:pPr>
        <w:pStyle w:val="ListParagraph"/>
        <w:numPr>
          <w:ilvl w:val="0"/>
          <w:numId w:val="32"/>
        </w:numPr>
        <w:spacing w:after="200"/>
        <w:ind w:left="714" w:hanging="357"/>
      </w:pPr>
      <w:r w:rsidRPr="00AC0107">
        <w:t>recognised in the SACE at Stage 2 for at least 10 credits.</w:t>
      </w:r>
    </w:p>
    <w:p w14:paraId="5624422E" w14:textId="64AB74FC" w:rsidR="00D15264" w:rsidRDefault="00D15264" w:rsidP="00746792">
      <w:pPr>
        <w:spacing w:before="200"/>
      </w:pPr>
      <w:r w:rsidRPr="008D6BF0">
        <w:t>A maximum of 20 credits of Recognised Studies can count in the calculation of an ATAR. Recognised Studies include VET that is equivalent to Stage 2 level and above.</w:t>
      </w:r>
    </w:p>
    <w:p w14:paraId="18900D12" w14:textId="77777777" w:rsidR="005F4DB2" w:rsidRDefault="005F4DB2" w:rsidP="005F4DB2">
      <w:pPr>
        <w:pStyle w:val="Heading1"/>
      </w:pPr>
      <w:bookmarkStart w:id="30" w:name="_Toc114049858"/>
      <w:r>
        <w:rPr>
          <w:lang w:eastAsia="en-AU"/>
        </w:rPr>
        <w:t>Roles and responsibilities</w:t>
      </w:r>
      <w:bookmarkEnd w:id="30"/>
    </w:p>
    <w:p w14:paraId="69523B69" w14:textId="77777777" w:rsidR="005F4DB2" w:rsidRDefault="005F4DB2" w:rsidP="005F4DB2">
      <w:pPr>
        <w:pStyle w:val="Heading2"/>
        <w:ind w:hanging="2703"/>
      </w:pPr>
      <w:bookmarkStart w:id="31" w:name="_Toc114049859"/>
      <w:bookmarkStart w:id="32" w:name="_Hlk81912787"/>
      <w:r>
        <w:t>Teaching and Learning</w:t>
      </w:r>
      <w:r w:rsidRPr="00671400">
        <w:t xml:space="preserve"> Services</w:t>
      </w:r>
      <w:bookmarkEnd w:id="31"/>
    </w:p>
    <w:p w14:paraId="12BE1D1D" w14:textId="77777777" w:rsidR="005F4DB2" w:rsidRDefault="005F4DB2" w:rsidP="005F4DB2">
      <w:r>
        <w:t>Teaching and Learning Services division is responsible for:</w:t>
      </w:r>
    </w:p>
    <w:p w14:paraId="226F9F94" w14:textId="77777777" w:rsidR="005F4DB2" w:rsidRPr="00CB3016" w:rsidRDefault="005F4DB2" w:rsidP="005F4DB2">
      <w:pPr>
        <w:pStyle w:val="ListParagraph"/>
        <w:numPr>
          <w:ilvl w:val="0"/>
          <w:numId w:val="24"/>
        </w:numPr>
      </w:pPr>
      <w:r w:rsidRPr="00CB3016">
        <w:t>delivering regulatory and curriculum, pedagogy, assessment and reporting support, advice and coaching to education and care settings to maximise the educational outcomes of learners</w:t>
      </w:r>
    </w:p>
    <w:p w14:paraId="2F49B387" w14:textId="77777777" w:rsidR="005F4DB2" w:rsidRPr="00CB3016" w:rsidRDefault="005F4DB2" w:rsidP="005F4DB2">
      <w:pPr>
        <w:pStyle w:val="ListParagraph"/>
        <w:numPr>
          <w:ilvl w:val="0"/>
          <w:numId w:val="24"/>
        </w:numPr>
      </w:pPr>
      <w:bookmarkStart w:id="33" w:name="_Hlk79662740"/>
      <w:r w:rsidRPr="00CB3016">
        <w:t>ensuring educators have adequate understanding of prescribed curriculum, assessment, reporting and certification requirements</w:t>
      </w:r>
    </w:p>
    <w:bookmarkEnd w:id="33"/>
    <w:p w14:paraId="397915D0" w14:textId="77777777" w:rsidR="005F4DB2" w:rsidRPr="00CB3016" w:rsidRDefault="005F4DB2" w:rsidP="005F4DB2">
      <w:pPr>
        <w:pStyle w:val="ListParagraph"/>
        <w:numPr>
          <w:ilvl w:val="0"/>
          <w:numId w:val="24"/>
        </w:numPr>
      </w:pPr>
      <w:r>
        <w:t xml:space="preserve">working with a range of key stakeholders to achieve the best possible educational outcomes and pathways for </w:t>
      </w:r>
      <w:r w:rsidRPr="00CB3016">
        <w:t>learners in the NT</w:t>
      </w:r>
    </w:p>
    <w:p w14:paraId="7546A93F" w14:textId="77777777" w:rsidR="005F4DB2" w:rsidRPr="00CB3016" w:rsidRDefault="005F4DB2" w:rsidP="005F4DB2">
      <w:pPr>
        <w:pStyle w:val="ListParagraph"/>
        <w:numPr>
          <w:ilvl w:val="0"/>
          <w:numId w:val="24"/>
        </w:numPr>
      </w:pPr>
      <w:r w:rsidRPr="00CB3016">
        <w:t>establishing sufficient policy, procedures, guidelines and resources to enable NT Government schools to implement and use NTBOS and legislated curriculum, assessment, reporting and certification requirements, appropriate to each main learning stage</w:t>
      </w:r>
    </w:p>
    <w:p w14:paraId="32D7CA2D" w14:textId="77777777" w:rsidR="005F4DB2" w:rsidRDefault="005F4DB2" w:rsidP="005F4DB2">
      <w:pPr>
        <w:pStyle w:val="ListParagraph"/>
        <w:numPr>
          <w:ilvl w:val="0"/>
          <w:numId w:val="24"/>
        </w:numPr>
      </w:pPr>
      <w:r>
        <w:t>cooperating and consulting with NTBOS on matters of curriculum, assessment, reporting and certification</w:t>
      </w:r>
    </w:p>
    <w:p w14:paraId="1B73F698" w14:textId="77777777" w:rsidR="005F4DB2" w:rsidRDefault="005F4DB2" w:rsidP="005F4DB2">
      <w:pPr>
        <w:pStyle w:val="ListParagraph"/>
        <w:numPr>
          <w:ilvl w:val="0"/>
          <w:numId w:val="24"/>
        </w:numPr>
      </w:pPr>
      <w:r>
        <w:t xml:space="preserve">ensuring the implementation of all educational program and practice requirements of the National Quality Framework (NQS), including the Education and Care Services </w:t>
      </w:r>
      <w:r w:rsidRPr="00073EBB">
        <w:t>National Law</w:t>
      </w:r>
      <w:r>
        <w:t xml:space="preserve"> (the National Law),</w:t>
      </w:r>
      <w:r w:rsidRPr="00073EBB">
        <w:t xml:space="preserve"> </w:t>
      </w:r>
      <w:r>
        <w:t>the</w:t>
      </w:r>
      <w:r w:rsidRPr="00073EBB">
        <w:t xml:space="preserve"> </w:t>
      </w:r>
      <w:r>
        <w:t xml:space="preserve">Education and Care Services </w:t>
      </w:r>
      <w:r w:rsidRPr="00073EBB">
        <w:t>National Regulations</w:t>
      </w:r>
      <w:r>
        <w:t xml:space="preserve"> (the National Regulations), the NQS and Approved Learning Framework.</w:t>
      </w:r>
    </w:p>
    <w:p w14:paraId="4AC7DB51" w14:textId="77777777" w:rsidR="005F4DB2" w:rsidRPr="00B14191" w:rsidRDefault="005F4DB2" w:rsidP="005F4DB2">
      <w:pPr>
        <w:pStyle w:val="Heading2"/>
        <w:ind w:hanging="2703"/>
      </w:pPr>
      <w:bookmarkStart w:id="34" w:name="_Toc114049860"/>
      <w:bookmarkEnd w:id="32"/>
      <w:r>
        <w:t>Regional Services</w:t>
      </w:r>
      <w:bookmarkEnd w:id="34"/>
    </w:p>
    <w:p w14:paraId="703591CF" w14:textId="77777777" w:rsidR="005F4DB2" w:rsidRDefault="005F4DB2" w:rsidP="005F4DB2">
      <w:r>
        <w:t>The Regional Services division is responsible for:</w:t>
      </w:r>
    </w:p>
    <w:p w14:paraId="522794CE" w14:textId="77777777" w:rsidR="005F4DB2" w:rsidRDefault="005F4DB2" w:rsidP="005F4DB2">
      <w:pPr>
        <w:pStyle w:val="ListParagraph"/>
        <w:numPr>
          <w:ilvl w:val="0"/>
          <w:numId w:val="24"/>
        </w:numPr>
      </w:pPr>
      <w:r>
        <w:t>working with the Teaching and Learning Services division and with school principals to ensure this policy is effectively implemented</w:t>
      </w:r>
    </w:p>
    <w:p w14:paraId="53847E2C" w14:textId="77777777" w:rsidR="005F4DB2" w:rsidRDefault="005F4DB2" w:rsidP="005F4DB2">
      <w:pPr>
        <w:pStyle w:val="ListParagraph"/>
        <w:numPr>
          <w:ilvl w:val="0"/>
          <w:numId w:val="24"/>
        </w:numPr>
      </w:pPr>
      <w:r>
        <w:t>ensuring compliance with this policy forms part of the school improvement conversations with principals.</w:t>
      </w:r>
    </w:p>
    <w:p w14:paraId="1CE947EF" w14:textId="77777777" w:rsidR="005F4DB2" w:rsidRPr="003E6A63" w:rsidRDefault="005F4DB2" w:rsidP="005F4DB2">
      <w:pPr>
        <w:pStyle w:val="Heading2"/>
        <w:ind w:hanging="2703"/>
      </w:pPr>
      <w:bookmarkStart w:id="35" w:name="_Toc114049861"/>
      <w:r>
        <w:lastRenderedPageBreak/>
        <w:t>Principals and school leaders</w:t>
      </w:r>
      <w:bookmarkEnd w:id="35"/>
    </w:p>
    <w:p w14:paraId="3C796F85" w14:textId="77777777" w:rsidR="005F4DB2" w:rsidRDefault="005F4DB2" w:rsidP="005F4DB2">
      <w:r>
        <w:t>Principals and school leaders are responsible for:</w:t>
      </w:r>
    </w:p>
    <w:p w14:paraId="19B81709" w14:textId="77777777" w:rsidR="005F4DB2" w:rsidRDefault="005F4DB2" w:rsidP="005F4DB2">
      <w:pPr>
        <w:pStyle w:val="ListParagraph"/>
        <w:numPr>
          <w:ilvl w:val="0"/>
          <w:numId w:val="24"/>
        </w:numPr>
      </w:pPr>
      <w:r>
        <w:t>developing and implementing plans and processes to meet the requirements of this policy and associated information and resources at their school</w:t>
      </w:r>
    </w:p>
    <w:p w14:paraId="46588651" w14:textId="77777777" w:rsidR="005F4DB2" w:rsidRDefault="005F4DB2" w:rsidP="005F4DB2">
      <w:pPr>
        <w:pStyle w:val="ListParagraph"/>
        <w:numPr>
          <w:ilvl w:val="0"/>
          <w:numId w:val="24"/>
        </w:numPr>
      </w:pPr>
      <w:bookmarkStart w:id="36" w:name="_Hlk79662094"/>
      <w:r>
        <w:t xml:space="preserve">ensuring practices are guided by the </w:t>
      </w:r>
      <w:hyperlink r:id="rId21" w:history="1">
        <w:r w:rsidRPr="00DD0872">
          <w:rPr>
            <w:rStyle w:val="Hyperlink"/>
          </w:rPr>
          <w:t>Australian Professional Standard for Principals</w:t>
        </w:r>
      </w:hyperlink>
      <w:r>
        <w:t xml:space="preserve"> and ensuring educator practice is guided by the </w:t>
      </w:r>
      <w:hyperlink r:id="rId22" w:history="1">
        <w:r w:rsidRPr="00DD0872">
          <w:rPr>
            <w:rStyle w:val="Hyperlink"/>
          </w:rPr>
          <w:t>Australian Professional Standards for Teachers</w:t>
        </w:r>
      </w:hyperlink>
      <w:r>
        <w:t xml:space="preserve"> and the </w:t>
      </w:r>
      <w:hyperlink r:id="rId23" w:history="1">
        <w:r w:rsidRPr="00DD0872">
          <w:rPr>
            <w:rStyle w:val="Hyperlink"/>
          </w:rPr>
          <w:t>Assistant Teachers Professional Standards</w:t>
        </w:r>
      </w:hyperlink>
    </w:p>
    <w:p w14:paraId="4D25A74B" w14:textId="77777777" w:rsidR="005F4DB2" w:rsidRDefault="005F4DB2" w:rsidP="005F4DB2">
      <w:pPr>
        <w:pStyle w:val="ListParagraph"/>
        <w:numPr>
          <w:ilvl w:val="0"/>
          <w:numId w:val="24"/>
        </w:numPr>
      </w:pPr>
      <w:r>
        <w:t xml:space="preserve">developing the capability of educators to plan, implement and evaluate quality teaching and learning programs that maximise every </w:t>
      </w:r>
      <w:r w:rsidRPr="004D56A7">
        <w:t>learner’s</w:t>
      </w:r>
      <w:r>
        <w:t xml:space="preserve"> wellbeing, engagement, intellectual challenge, progress and achievement</w:t>
      </w:r>
    </w:p>
    <w:bookmarkEnd w:id="36"/>
    <w:p w14:paraId="388FC83B" w14:textId="77777777" w:rsidR="005F4DB2" w:rsidRDefault="005F4DB2" w:rsidP="005F4DB2">
      <w:pPr>
        <w:pStyle w:val="ListParagraph"/>
        <w:numPr>
          <w:ilvl w:val="0"/>
          <w:numId w:val="24"/>
        </w:numPr>
      </w:pPr>
      <w:r>
        <w:t>creating and maintaining learning environments that are safe, inclusive and positive</w:t>
      </w:r>
    </w:p>
    <w:p w14:paraId="7F014D0E" w14:textId="77777777" w:rsidR="005F4DB2" w:rsidRDefault="005F4DB2" w:rsidP="005F4DB2">
      <w:pPr>
        <w:pStyle w:val="ListParagraph"/>
        <w:numPr>
          <w:ilvl w:val="0"/>
          <w:numId w:val="24"/>
        </w:numPr>
      </w:pPr>
      <w:r>
        <w:t xml:space="preserve">complying with responsibilities outlined in the </w:t>
      </w:r>
      <w:hyperlink r:id="rId24" w:history="1">
        <w:r w:rsidRPr="00DD0872">
          <w:rPr>
            <w:rStyle w:val="Hyperlink"/>
          </w:rPr>
          <w:t>NT Government Information Sharing Principles</w:t>
        </w:r>
      </w:hyperlink>
    </w:p>
    <w:p w14:paraId="6FF6192E" w14:textId="77777777" w:rsidR="005F4DB2" w:rsidRDefault="005F4DB2" w:rsidP="005F4DB2">
      <w:pPr>
        <w:pStyle w:val="ListParagraph"/>
        <w:numPr>
          <w:ilvl w:val="0"/>
          <w:numId w:val="24"/>
        </w:numPr>
      </w:pPr>
      <w:r>
        <w:t>complying with the department’s prescribed record keeping requirements</w:t>
      </w:r>
    </w:p>
    <w:p w14:paraId="4F30E6BB" w14:textId="77777777" w:rsidR="005F4DB2" w:rsidRDefault="005F4DB2" w:rsidP="005F4DB2">
      <w:pPr>
        <w:pStyle w:val="ListParagraph"/>
        <w:numPr>
          <w:ilvl w:val="0"/>
          <w:numId w:val="24"/>
        </w:numPr>
      </w:pPr>
      <w:r>
        <w:t xml:space="preserve">complying with all educational program and practice requirements prescribed in the </w:t>
      </w:r>
      <w:r w:rsidRPr="00073EBB">
        <w:t>National Law and National Regulations</w:t>
      </w:r>
      <w:r>
        <w:t xml:space="preserve"> in regard to providing quality early childhood programming, practice and documentation.</w:t>
      </w:r>
    </w:p>
    <w:p w14:paraId="221078DD" w14:textId="77777777" w:rsidR="005F4DB2" w:rsidRPr="003E6A63" w:rsidRDefault="005F4DB2" w:rsidP="005F4DB2">
      <w:pPr>
        <w:pStyle w:val="Heading2"/>
        <w:ind w:hanging="2703"/>
      </w:pPr>
      <w:bookmarkStart w:id="37" w:name="_Toc114049862"/>
      <w:r w:rsidRPr="003E6A63">
        <w:t>Educators</w:t>
      </w:r>
      <w:bookmarkEnd w:id="37"/>
    </w:p>
    <w:p w14:paraId="6CF98375" w14:textId="77777777" w:rsidR="005F4DB2" w:rsidRPr="00B152A9" w:rsidRDefault="005F4DB2" w:rsidP="005F4DB2">
      <w:r w:rsidRPr="00B152A9">
        <w:t>Educators including teachers</w:t>
      </w:r>
      <w:r>
        <w:t xml:space="preserve"> and</w:t>
      </w:r>
      <w:r w:rsidRPr="00B152A9">
        <w:t xml:space="preserve"> assistant teachers are responsible for:</w:t>
      </w:r>
    </w:p>
    <w:p w14:paraId="3B352327" w14:textId="77777777" w:rsidR="005F4DB2" w:rsidRPr="00B152A9" w:rsidRDefault="005F4DB2" w:rsidP="005F4DB2">
      <w:pPr>
        <w:pStyle w:val="ListParagraph"/>
        <w:numPr>
          <w:ilvl w:val="0"/>
          <w:numId w:val="25"/>
        </w:numPr>
      </w:pPr>
      <w:r w:rsidRPr="00B152A9">
        <w:t>complying with the obligations outlined in this policy and associated information</w:t>
      </w:r>
      <w:r w:rsidRPr="00C677A0">
        <w:t xml:space="preserve"> </w:t>
      </w:r>
      <w:r>
        <w:t>and resources</w:t>
      </w:r>
    </w:p>
    <w:p w14:paraId="00926E8E" w14:textId="77777777" w:rsidR="005F4DB2" w:rsidRDefault="005F4DB2" w:rsidP="005F4DB2">
      <w:pPr>
        <w:pStyle w:val="ListParagraph"/>
        <w:numPr>
          <w:ilvl w:val="0"/>
          <w:numId w:val="25"/>
        </w:numPr>
      </w:pPr>
      <w:r>
        <w:t>ensuring their practices are guided by the Australian Professional Standards for Teachers and the Assistant Teachers Professional Standards</w:t>
      </w:r>
    </w:p>
    <w:p w14:paraId="0CA7F9D5" w14:textId="77777777" w:rsidR="005F4DB2" w:rsidRPr="004D56A7" w:rsidRDefault="005F4DB2" w:rsidP="005F4DB2">
      <w:pPr>
        <w:pStyle w:val="NormalWeb"/>
        <w:numPr>
          <w:ilvl w:val="0"/>
          <w:numId w:val="25"/>
        </w:numPr>
        <w:shd w:val="clear" w:color="auto" w:fill="FFFFFF"/>
        <w:rPr>
          <w:rFonts w:asciiTheme="minorHAnsi" w:hAnsiTheme="minorHAnsi"/>
        </w:rPr>
      </w:pPr>
      <w:r w:rsidRPr="00203281">
        <w:rPr>
          <w:rFonts w:asciiTheme="minorHAnsi" w:hAnsiTheme="minorHAnsi"/>
          <w:sz w:val="22"/>
          <w:szCs w:val="22"/>
        </w:rPr>
        <w:t>hav</w:t>
      </w:r>
      <w:r>
        <w:rPr>
          <w:rFonts w:asciiTheme="minorHAnsi" w:hAnsiTheme="minorHAnsi"/>
          <w:sz w:val="22"/>
          <w:szCs w:val="22"/>
        </w:rPr>
        <w:t>ing</w:t>
      </w:r>
      <w:r w:rsidRPr="00203281">
        <w:rPr>
          <w:rFonts w:asciiTheme="minorHAnsi" w:hAnsiTheme="minorHAnsi"/>
          <w:sz w:val="22"/>
          <w:szCs w:val="22"/>
        </w:rPr>
        <w:t xml:space="preserve"> an awareness</w:t>
      </w:r>
      <w:r>
        <w:rPr>
          <w:rFonts w:asciiTheme="minorHAnsi" w:hAnsiTheme="minorHAnsi"/>
          <w:sz w:val="22"/>
          <w:szCs w:val="22"/>
        </w:rPr>
        <w:t xml:space="preserve"> and </w:t>
      </w:r>
      <w:r w:rsidRPr="00203281">
        <w:rPr>
          <w:rFonts w:asciiTheme="minorHAnsi" w:hAnsiTheme="minorHAnsi"/>
          <w:sz w:val="22"/>
          <w:szCs w:val="22"/>
        </w:rPr>
        <w:t xml:space="preserve">understanding </w:t>
      </w:r>
      <w:r>
        <w:rPr>
          <w:rFonts w:asciiTheme="minorHAnsi" w:hAnsiTheme="minorHAnsi"/>
          <w:sz w:val="22"/>
          <w:szCs w:val="22"/>
        </w:rPr>
        <w:t xml:space="preserve">of </w:t>
      </w:r>
      <w:r w:rsidRPr="00203281">
        <w:rPr>
          <w:rFonts w:asciiTheme="minorHAnsi" w:hAnsiTheme="minorHAnsi"/>
          <w:sz w:val="22"/>
          <w:szCs w:val="22"/>
        </w:rPr>
        <w:t xml:space="preserve">the diverse circumstances, cultural differences and special learning needs of </w:t>
      </w:r>
      <w:r>
        <w:rPr>
          <w:rFonts w:asciiTheme="minorHAnsi" w:hAnsiTheme="minorHAnsi"/>
          <w:sz w:val="22"/>
          <w:szCs w:val="22"/>
        </w:rPr>
        <w:t xml:space="preserve">every </w:t>
      </w:r>
      <w:r w:rsidRPr="004D56A7">
        <w:rPr>
          <w:rFonts w:asciiTheme="minorHAnsi" w:hAnsiTheme="minorHAnsi"/>
          <w:sz w:val="22"/>
          <w:szCs w:val="22"/>
        </w:rPr>
        <w:t>learner</w:t>
      </w:r>
    </w:p>
    <w:p w14:paraId="2328155B" w14:textId="77777777" w:rsidR="005F4DB2" w:rsidRPr="004D56A7" w:rsidRDefault="005F4DB2" w:rsidP="005F4DB2">
      <w:pPr>
        <w:pStyle w:val="ListParagraph"/>
        <w:numPr>
          <w:ilvl w:val="0"/>
          <w:numId w:val="25"/>
        </w:numPr>
      </w:pPr>
      <w:r w:rsidRPr="004D56A7">
        <w:t>using the curriculum to design differentiated and challenging learning programs that engage, challenge and improve the achievement of every learner</w:t>
      </w:r>
    </w:p>
    <w:p w14:paraId="53C81325" w14:textId="77777777" w:rsidR="005F4DB2" w:rsidRPr="004D56A7" w:rsidRDefault="005F4DB2" w:rsidP="005F4DB2">
      <w:pPr>
        <w:pStyle w:val="ListParagraph"/>
        <w:numPr>
          <w:ilvl w:val="0"/>
          <w:numId w:val="25"/>
        </w:numPr>
      </w:pPr>
      <w:r w:rsidRPr="004D56A7">
        <w:t>assessing learning to inform the design of teaching and learning programs</w:t>
      </w:r>
      <w:r>
        <w:t xml:space="preserve"> </w:t>
      </w:r>
      <w:r w:rsidRPr="004D56A7">
        <w:t>to monitor learners’ progress and provide timely feedback to learners about their achievements</w:t>
      </w:r>
    </w:p>
    <w:p w14:paraId="3D9354C9" w14:textId="77777777" w:rsidR="005F4DB2" w:rsidRPr="004D56A7" w:rsidRDefault="005F4DB2" w:rsidP="005F4DB2">
      <w:pPr>
        <w:pStyle w:val="ListParagraph"/>
        <w:numPr>
          <w:ilvl w:val="0"/>
          <w:numId w:val="25"/>
        </w:numPr>
      </w:pPr>
      <w:r w:rsidRPr="004D56A7">
        <w:t>working collaboratively with other educators, learners, families and communities</w:t>
      </w:r>
    </w:p>
    <w:p w14:paraId="58287930" w14:textId="77777777" w:rsidR="005F4DB2" w:rsidRPr="004D56A7" w:rsidRDefault="005F4DB2" w:rsidP="005F4DB2">
      <w:pPr>
        <w:pStyle w:val="ListParagraph"/>
        <w:numPr>
          <w:ilvl w:val="0"/>
          <w:numId w:val="25"/>
        </w:numPr>
      </w:pPr>
      <w:bookmarkStart w:id="38" w:name="_Hlk79662833"/>
      <w:r w:rsidRPr="004D56A7">
        <w:t>creating and maintaining learning environments</w:t>
      </w:r>
      <w:r>
        <w:t xml:space="preserve"> that are safe, inclusive and positive</w:t>
      </w:r>
    </w:p>
    <w:p w14:paraId="23BDFBEF" w14:textId="77777777" w:rsidR="005F4DB2" w:rsidRPr="004D56A7" w:rsidRDefault="005F4DB2" w:rsidP="005F4DB2">
      <w:pPr>
        <w:pStyle w:val="ListParagraph"/>
        <w:numPr>
          <w:ilvl w:val="0"/>
          <w:numId w:val="27"/>
        </w:numPr>
      </w:pPr>
      <w:r w:rsidRPr="004D56A7">
        <w:t xml:space="preserve">engaging in ongoing professional learning to build </w:t>
      </w:r>
      <w:r>
        <w:t>capability</w:t>
      </w:r>
      <w:r w:rsidRPr="004D56A7">
        <w:t xml:space="preserve"> to plan, implement and evaluate quality teaching and learning programs that maximise every learner’s wellbeing, engagement, intellectual challenge, progress and achievemen</w:t>
      </w:r>
      <w:bookmarkEnd w:id="38"/>
      <w:r>
        <w:t>t</w:t>
      </w:r>
    </w:p>
    <w:p w14:paraId="4A76BCF7" w14:textId="77777777" w:rsidR="005F4DB2" w:rsidRPr="004D56A7" w:rsidRDefault="005F4DB2" w:rsidP="005F4DB2">
      <w:pPr>
        <w:pStyle w:val="ListParagraph"/>
        <w:numPr>
          <w:ilvl w:val="0"/>
          <w:numId w:val="27"/>
        </w:numPr>
      </w:pPr>
      <w:r w:rsidRPr="004D56A7">
        <w:t>complying with responsibilities outlined in the NT Government Information Sharing Principles</w:t>
      </w:r>
    </w:p>
    <w:p w14:paraId="483C31F6" w14:textId="77777777" w:rsidR="005F4DB2" w:rsidRPr="004D56A7" w:rsidRDefault="005F4DB2" w:rsidP="005F4DB2">
      <w:pPr>
        <w:pStyle w:val="ListParagraph"/>
        <w:numPr>
          <w:ilvl w:val="0"/>
          <w:numId w:val="27"/>
        </w:numPr>
      </w:pPr>
      <w:r w:rsidRPr="004D56A7">
        <w:t xml:space="preserve">complying with </w:t>
      </w:r>
      <w:r>
        <w:t xml:space="preserve">the department’s </w:t>
      </w:r>
      <w:r w:rsidRPr="004D56A7">
        <w:t>prescribed record keeping requirements</w:t>
      </w:r>
    </w:p>
    <w:p w14:paraId="4855893A" w14:textId="42EABAA8" w:rsidR="005F4DB2" w:rsidRDefault="005F4DB2" w:rsidP="005F4DB2">
      <w:pPr>
        <w:pStyle w:val="ListParagraph"/>
        <w:numPr>
          <w:ilvl w:val="0"/>
          <w:numId w:val="27"/>
        </w:numPr>
      </w:pPr>
      <w:r w:rsidRPr="004D56A7">
        <w:t>complying with all educational program and practice requirements prescribed in the National Law and National Regulations in regard to providing quality early childhood programming</w:t>
      </w:r>
      <w:r>
        <w:t xml:space="preserve"> and </w:t>
      </w:r>
      <w:r w:rsidRPr="004D56A7">
        <w:t>practice and ensuring each child’s progress i</w:t>
      </w:r>
      <w:r>
        <w:t>s documented against the outcomes of the EYLF</w:t>
      </w:r>
      <w:r w:rsidRPr="00B152A9">
        <w:t>.</w:t>
      </w:r>
    </w:p>
    <w:p w14:paraId="420789BC" w14:textId="4B0A9D61" w:rsidR="005F4DB2" w:rsidRDefault="005F4DB2" w:rsidP="005F4DB2"/>
    <w:p w14:paraId="6A0CC043" w14:textId="77777777" w:rsidR="005F4DB2" w:rsidRDefault="005F4DB2" w:rsidP="005F4DB2">
      <w:pPr>
        <w:pStyle w:val="Heading1"/>
        <w:rPr>
          <w:lang w:eastAsia="en-AU"/>
        </w:rPr>
      </w:pPr>
      <w:bookmarkStart w:id="39" w:name="_Toc114049863"/>
      <w:r>
        <w:rPr>
          <w:lang w:eastAsia="en-AU"/>
        </w:rPr>
        <w:lastRenderedPageBreak/>
        <w:t>Definitions</w:t>
      </w:r>
      <w:bookmarkEnd w:id="39"/>
    </w:p>
    <w:tbl>
      <w:tblPr>
        <w:tblStyle w:val="NTGtable1"/>
        <w:tblW w:w="0" w:type="auto"/>
        <w:tblLook w:val="04A0" w:firstRow="1" w:lastRow="0" w:firstColumn="1" w:lastColumn="0" w:noHBand="0" w:noVBand="1"/>
      </w:tblPr>
      <w:tblGrid>
        <w:gridCol w:w="1980"/>
        <w:gridCol w:w="8328"/>
      </w:tblGrid>
      <w:tr w:rsidR="005F4DB2" w14:paraId="16BF0931" w14:textId="77777777" w:rsidTr="0040786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0638B5DE" w14:textId="77777777" w:rsidR="005F4DB2" w:rsidRDefault="005F4DB2" w:rsidP="00717241">
            <w:pPr>
              <w:rPr>
                <w:lang w:eastAsia="en-AU"/>
              </w:rPr>
            </w:pPr>
            <w:r>
              <w:rPr>
                <w:lang w:eastAsia="en-AU"/>
              </w:rPr>
              <w:t>Term</w:t>
            </w:r>
          </w:p>
        </w:tc>
        <w:tc>
          <w:tcPr>
            <w:tcW w:w="8328" w:type="dxa"/>
          </w:tcPr>
          <w:p w14:paraId="48A5ABDD" w14:textId="77777777" w:rsidR="005F4DB2" w:rsidRDefault="005F4DB2" w:rsidP="0071724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5F4DB2" w14:paraId="3BE76983"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D0505A" w14:textId="77777777" w:rsidR="005F4DB2" w:rsidRDefault="005F4DB2" w:rsidP="00717241">
            <w:pPr>
              <w:rPr>
                <w:lang w:eastAsia="en-AU"/>
              </w:rPr>
            </w:pPr>
            <w:r w:rsidRPr="00FF0C16">
              <w:rPr>
                <w:bCs/>
                <w:lang w:eastAsia="en-AU"/>
              </w:rPr>
              <w:t>A-E descriptors or an equivalent 5-point scale</w:t>
            </w:r>
          </w:p>
        </w:tc>
        <w:tc>
          <w:tcPr>
            <w:tcW w:w="8328" w:type="dxa"/>
          </w:tcPr>
          <w:p w14:paraId="07A76557" w14:textId="77777777" w:rsidR="005F4DB2" w:rsidRDefault="005F4DB2" w:rsidP="00717241">
            <w:pPr>
              <w:cnfStyle w:val="000000100000" w:firstRow="0" w:lastRow="0" w:firstColumn="0" w:lastColumn="0" w:oddVBand="0" w:evenVBand="0" w:oddHBand="1" w:evenHBand="0" w:firstRowFirstColumn="0" w:firstRowLastColumn="0" w:lastRowFirstColumn="0" w:lastRowLastColumn="0"/>
              <w:rPr>
                <w:lang w:eastAsia="en-AU"/>
              </w:rPr>
            </w:pPr>
            <w:r>
              <w:rPr>
                <w:bCs/>
                <w:lang w:eastAsia="en-AU"/>
              </w:rPr>
              <w:t>U</w:t>
            </w:r>
            <w:r w:rsidRPr="00FF0C16">
              <w:rPr>
                <w:bCs/>
                <w:lang w:eastAsia="en-AU"/>
              </w:rPr>
              <w:t>sed by educators to determine a learner’s achievement using A, B, C, D or E or an equivalent 5-point scale against national standards</w:t>
            </w:r>
            <w:r>
              <w:rPr>
                <w:bCs/>
                <w:lang w:eastAsia="en-AU"/>
              </w:rPr>
              <w:t>.</w:t>
            </w:r>
          </w:p>
        </w:tc>
      </w:tr>
      <w:tr w:rsidR="005F4DB2" w14:paraId="3DD2ADA4"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C79531" w14:textId="77777777" w:rsidR="005F4DB2" w:rsidRDefault="005F4DB2" w:rsidP="00717241">
            <w:pPr>
              <w:rPr>
                <w:lang w:eastAsia="en-AU"/>
              </w:rPr>
            </w:pPr>
            <w:r>
              <w:rPr>
                <w:lang w:eastAsia="en-AU"/>
              </w:rPr>
              <w:t>Abilities Based Learning and Education Support</w:t>
            </w:r>
            <w:r w:rsidRPr="00FF0C16">
              <w:rPr>
                <w:bCs/>
                <w:lang w:eastAsia="en-AU"/>
              </w:rPr>
              <w:t xml:space="preserve"> </w:t>
            </w:r>
            <w:r>
              <w:rPr>
                <w:bCs/>
                <w:lang w:eastAsia="en-AU"/>
              </w:rPr>
              <w:t>(</w:t>
            </w:r>
            <w:r w:rsidRPr="00FF0C16">
              <w:rPr>
                <w:bCs/>
                <w:lang w:eastAsia="en-AU"/>
              </w:rPr>
              <w:t>ABLES</w:t>
            </w:r>
            <w:r>
              <w:rPr>
                <w:bCs/>
                <w:lang w:eastAsia="en-AU"/>
              </w:rPr>
              <w:t>)</w:t>
            </w:r>
          </w:p>
        </w:tc>
        <w:tc>
          <w:tcPr>
            <w:tcW w:w="8328" w:type="dxa"/>
          </w:tcPr>
          <w:p w14:paraId="7EB34107" w14:textId="77777777" w:rsidR="005F4DB2" w:rsidRDefault="005F4DB2" w:rsidP="00717241">
            <w:pPr>
              <w:cnfStyle w:val="000000010000" w:firstRow="0" w:lastRow="0" w:firstColumn="0" w:lastColumn="0" w:oddVBand="0" w:evenVBand="0" w:oddHBand="0" w:evenHBand="1" w:firstRowFirstColumn="0" w:firstRowLastColumn="0" w:lastRowFirstColumn="0" w:lastRowLastColumn="0"/>
              <w:rPr>
                <w:lang w:eastAsia="en-AU"/>
              </w:rPr>
            </w:pPr>
            <w:r>
              <w:rPr>
                <w:bCs/>
                <w:lang w:eastAsia="en-AU"/>
              </w:rPr>
              <w:t>A curriculum assessment and reporting suite</w:t>
            </w:r>
            <w:r w:rsidRPr="00FF0C16">
              <w:rPr>
                <w:bCs/>
                <w:lang w:eastAsia="en-AU"/>
              </w:rPr>
              <w:t xml:space="preserve"> for learners with disability. ABLES enables learners to be assessed on the basis of their abilities, not their disability, and provides teachers with explicit guidance material and resources to assist them to effectively plan for and teach learners based on their individual learning needs</w:t>
            </w:r>
            <w:r>
              <w:rPr>
                <w:bCs/>
                <w:lang w:eastAsia="en-AU"/>
              </w:rPr>
              <w:t>.</w:t>
            </w:r>
          </w:p>
        </w:tc>
      </w:tr>
      <w:tr w:rsidR="005F4DB2" w14:paraId="161B78C5"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5C4F68" w14:textId="77777777" w:rsidR="005F4DB2" w:rsidRDefault="005F4DB2" w:rsidP="00717241">
            <w:pPr>
              <w:rPr>
                <w:lang w:eastAsia="en-AU"/>
              </w:rPr>
            </w:pPr>
            <w:r w:rsidRPr="00FF0C16">
              <w:rPr>
                <w:bCs/>
                <w:lang w:eastAsia="en-AU"/>
              </w:rPr>
              <w:t>ABLES Assessment Tool</w:t>
            </w:r>
          </w:p>
        </w:tc>
        <w:tc>
          <w:tcPr>
            <w:tcW w:w="8328" w:type="dxa"/>
          </w:tcPr>
          <w:p w14:paraId="2E5F3906" w14:textId="77777777" w:rsidR="005F4DB2" w:rsidRDefault="005F4DB2" w:rsidP="00717241">
            <w:pPr>
              <w:cnfStyle w:val="000000100000" w:firstRow="0" w:lastRow="0" w:firstColumn="0" w:lastColumn="0" w:oddVBand="0" w:evenVBand="0" w:oddHBand="1" w:evenHBand="0" w:firstRowFirstColumn="0" w:firstRowLastColumn="0" w:lastRowFirstColumn="0" w:lastRowLastColumn="0"/>
              <w:rPr>
                <w:lang w:eastAsia="en-AU"/>
              </w:rPr>
            </w:pPr>
            <w:r>
              <w:rPr>
                <w:bCs/>
                <w:lang w:eastAsia="en-AU"/>
              </w:rPr>
              <w:t>An</w:t>
            </w:r>
            <w:r w:rsidRPr="00FF0C16">
              <w:rPr>
                <w:bCs/>
                <w:lang w:eastAsia="en-AU"/>
              </w:rPr>
              <w:t xml:space="preserve"> observation survey conducted by the teacher who identifies a learner’s readiness to learn along a particular development learning pathway. The assessment tool provides 3 reports: Learning Readiness Report; Student Profile Report; and Class Report</w:t>
            </w:r>
            <w:r>
              <w:rPr>
                <w:bCs/>
                <w:lang w:eastAsia="en-AU"/>
              </w:rPr>
              <w:t>.</w:t>
            </w:r>
          </w:p>
        </w:tc>
      </w:tr>
      <w:tr w:rsidR="005F4DB2" w14:paraId="0C2916D7"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F4CC06" w14:textId="77777777" w:rsidR="005F4DB2" w:rsidRDefault="005F4DB2" w:rsidP="00717241">
            <w:pPr>
              <w:rPr>
                <w:lang w:eastAsia="en-AU"/>
              </w:rPr>
            </w:pPr>
            <w:r w:rsidRPr="00FF0C16">
              <w:rPr>
                <w:bCs/>
                <w:lang w:eastAsia="en-AU"/>
              </w:rPr>
              <w:t>Accredited training, also known as Nationally Recognised Training</w:t>
            </w:r>
          </w:p>
        </w:tc>
        <w:tc>
          <w:tcPr>
            <w:tcW w:w="8328" w:type="dxa"/>
          </w:tcPr>
          <w:p w14:paraId="6843CD55" w14:textId="77777777" w:rsidR="005F4DB2" w:rsidRDefault="005F4DB2" w:rsidP="00717241">
            <w:pPr>
              <w:cnfStyle w:val="000000010000" w:firstRow="0" w:lastRow="0" w:firstColumn="0" w:lastColumn="0" w:oddVBand="0" w:evenVBand="0" w:oddHBand="0" w:evenHBand="1" w:firstRowFirstColumn="0" w:firstRowLastColumn="0" w:lastRowFirstColumn="0" w:lastRowLastColumn="0"/>
              <w:rPr>
                <w:lang w:eastAsia="en-AU"/>
              </w:rPr>
            </w:pPr>
            <w:r>
              <w:rPr>
                <w:bCs/>
                <w:lang w:eastAsia="en-AU"/>
              </w:rPr>
              <w:t>T</w:t>
            </w:r>
            <w:r w:rsidRPr="00FF0C16">
              <w:rPr>
                <w:bCs/>
                <w:lang w:eastAsia="en-AU"/>
              </w:rPr>
              <w:t xml:space="preserve">raining that leads to a formal qualification and aligns with an </w:t>
            </w:r>
            <w:hyperlink r:id="rId25" w:history="1">
              <w:r w:rsidRPr="00701126">
                <w:rPr>
                  <w:rStyle w:val="Hyperlink"/>
                  <w:lang w:eastAsia="en-AU"/>
                </w:rPr>
                <w:t>Australian Qualifications Framework</w:t>
              </w:r>
            </w:hyperlink>
            <w:r w:rsidRPr="00FF0C16">
              <w:rPr>
                <w:bCs/>
                <w:lang w:eastAsia="en-AU"/>
              </w:rPr>
              <w:t xml:space="preserve"> </w:t>
            </w:r>
            <w:r>
              <w:rPr>
                <w:bCs/>
                <w:lang w:eastAsia="en-AU"/>
              </w:rPr>
              <w:t>(</w:t>
            </w:r>
            <w:r w:rsidRPr="00FF0C16">
              <w:rPr>
                <w:bCs/>
                <w:lang w:eastAsia="en-AU"/>
              </w:rPr>
              <w:t>AQF</w:t>
            </w:r>
            <w:r>
              <w:rPr>
                <w:bCs/>
                <w:lang w:eastAsia="en-AU"/>
              </w:rPr>
              <w:t>)</w:t>
            </w:r>
            <w:r w:rsidRPr="00FF0C16">
              <w:rPr>
                <w:bCs/>
                <w:lang w:eastAsia="en-AU"/>
              </w:rPr>
              <w:t xml:space="preserve"> level such as a certificate, diploma or advanced diploma</w:t>
            </w:r>
            <w:r>
              <w:rPr>
                <w:bCs/>
                <w:lang w:eastAsia="en-AU"/>
              </w:rPr>
              <w:t>.</w:t>
            </w:r>
          </w:p>
        </w:tc>
      </w:tr>
      <w:tr w:rsidR="005F4DB2" w14:paraId="753C0D74"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5DEB3B" w14:textId="77777777" w:rsidR="005F4DB2" w:rsidRDefault="005F4DB2" w:rsidP="00717241">
            <w:pPr>
              <w:rPr>
                <w:lang w:eastAsia="en-AU"/>
              </w:rPr>
            </w:pPr>
            <w:r w:rsidRPr="00FF0C16">
              <w:rPr>
                <w:bCs/>
                <w:lang w:eastAsia="en-AU"/>
              </w:rPr>
              <w:t>Assessment</w:t>
            </w:r>
          </w:p>
        </w:tc>
        <w:tc>
          <w:tcPr>
            <w:tcW w:w="8328" w:type="dxa"/>
          </w:tcPr>
          <w:p w14:paraId="711607F4" w14:textId="77777777" w:rsidR="005F4DB2" w:rsidRDefault="005F4DB2" w:rsidP="00717241">
            <w:pPr>
              <w:cnfStyle w:val="000000100000" w:firstRow="0" w:lastRow="0" w:firstColumn="0" w:lastColumn="0" w:oddVBand="0" w:evenVBand="0" w:oddHBand="1" w:evenHBand="0" w:firstRowFirstColumn="0" w:firstRowLastColumn="0" w:lastRowFirstColumn="0" w:lastRowLastColumn="0"/>
              <w:rPr>
                <w:lang w:eastAsia="en-AU"/>
              </w:rPr>
            </w:pPr>
            <w:r>
              <w:rPr>
                <w:bCs/>
                <w:lang w:eastAsia="en-AU"/>
              </w:rPr>
              <w:t>T</w:t>
            </w:r>
            <w:r w:rsidRPr="00FF0C16">
              <w:rPr>
                <w:bCs/>
                <w:lang w:eastAsia="en-AU"/>
              </w:rPr>
              <w:t>he process of gathering and interpreting information from a range of evidence to make judgements about learners’ knowledge, skills and understandings. Assessment evidence aligned to appropriate standards provides the basis for learner feedback, reporting and the design of further learning</w:t>
            </w:r>
            <w:r>
              <w:rPr>
                <w:bCs/>
                <w:lang w:eastAsia="en-AU"/>
              </w:rPr>
              <w:t>.</w:t>
            </w:r>
          </w:p>
        </w:tc>
      </w:tr>
      <w:tr w:rsidR="005F4DB2" w14:paraId="0C003CF6"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DD180C" w14:textId="77777777" w:rsidR="005F4DB2" w:rsidRDefault="005F4DB2" w:rsidP="00717241">
            <w:pPr>
              <w:rPr>
                <w:lang w:eastAsia="en-AU"/>
              </w:rPr>
            </w:pPr>
            <w:r w:rsidRPr="00FF0C16">
              <w:rPr>
                <w:bCs/>
                <w:lang w:eastAsia="en-AU"/>
              </w:rPr>
              <w:t>Australian Curriculum</w:t>
            </w:r>
          </w:p>
        </w:tc>
        <w:tc>
          <w:tcPr>
            <w:tcW w:w="8328" w:type="dxa"/>
          </w:tcPr>
          <w:p w14:paraId="0BF05669" w14:textId="77777777" w:rsidR="005F4DB2" w:rsidRDefault="005F4DB2" w:rsidP="00717241">
            <w:pPr>
              <w:cnfStyle w:val="000000010000" w:firstRow="0" w:lastRow="0" w:firstColumn="0" w:lastColumn="0" w:oddVBand="0" w:evenVBand="0" w:oddHBand="0" w:evenHBand="1" w:firstRowFirstColumn="0" w:firstRowLastColumn="0" w:lastRowFirstColumn="0" w:lastRowLastColumn="0"/>
              <w:rPr>
                <w:rStyle w:val="Hyperlink"/>
                <w:bCs/>
                <w:lang w:eastAsia="en-AU"/>
              </w:rPr>
            </w:pPr>
            <w:r>
              <w:rPr>
                <w:bCs/>
                <w:lang w:eastAsia="en-AU"/>
              </w:rPr>
              <w:t>A</w:t>
            </w:r>
            <w:r w:rsidRPr="00FF0C16">
              <w:rPr>
                <w:bCs/>
                <w:lang w:eastAsia="en-AU"/>
              </w:rPr>
              <w:t xml:space="preserve"> developmental sequence of learning from Foundation to </w:t>
            </w:r>
            <w:r>
              <w:rPr>
                <w:bCs/>
                <w:lang w:eastAsia="en-AU"/>
              </w:rPr>
              <w:t>y</w:t>
            </w:r>
            <w:r w:rsidRPr="00FF0C16">
              <w:rPr>
                <w:bCs/>
                <w:lang w:eastAsia="en-AU"/>
              </w:rPr>
              <w:t>ear 12 and describes for educators, parents, learners and others in the wider community what is to be taught and the standard of learning expected of young people as they progress through school.</w:t>
            </w:r>
            <w:r>
              <w:rPr>
                <w:bCs/>
                <w:lang w:eastAsia="en-AU"/>
              </w:rPr>
              <w:t xml:space="preserve"> More information about the Australian Curriculum is available on </w:t>
            </w:r>
            <w:hyperlink r:id="rId26" w:history="1">
              <w:r w:rsidRPr="00007432">
                <w:rPr>
                  <w:rStyle w:val="Hyperlink"/>
                  <w:bCs/>
                  <w:lang w:eastAsia="en-AU"/>
                </w:rPr>
                <w:t>Australian Curriculum, Assessment and Reporting Authority</w:t>
              </w:r>
              <w:r w:rsidRPr="00DD789A">
                <w:rPr>
                  <w:rStyle w:val="Hyperlink"/>
                  <w:bCs/>
                  <w:color w:val="auto"/>
                  <w:u w:val="none"/>
                  <w:lang w:eastAsia="en-AU"/>
                </w:rPr>
                <w:t xml:space="preserve"> (ACARA) website</w:t>
              </w:r>
            </w:hyperlink>
            <w:r>
              <w:rPr>
                <w:rStyle w:val="Hyperlink"/>
                <w:bCs/>
                <w:lang w:eastAsia="en-AU"/>
              </w:rPr>
              <w:t>.</w:t>
            </w:r>
          </w:p>
          <w:p w14:paraId="1E2FA9A7" w14:textId="77777777" w:rsidR="005F4DB2" w:rsidRPr="00E72B89" w:rsidRDefault="005F4DB2" w:rsidP="00717241">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E72B89">
              <w:t>The 3-dimensional design of the Australian Curriculum recognises the importance of disciplinary knowledge, skills and understanding alongside general capabilities and cross-curriculum priorities</w:t>
            </w:r>
            <w:r>
              <w:t>.</w:t>
            </w:r>
          </w:p>
          <w:p w14:paraId="258C254A" w14:textId="77777777" w:rsidR="005F4DB2" w:rsidRPr="00E72B89" w:rsidRDefault="005F4DB2" w:rsidP="00717241">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E72B89">
              <w:t>Disciplinary knowledge, skills and understanding are described in the 8 learning areas of the Australian Curriculum: English, Mathematics, Science, Health and Physical Education, Humanities and Social Sciences, The Arts, Technologies and Languages</w:t>
            </w:r>
            <w:r>
              <w:t>.</w:t>
            </w:r>
          </w:p>
          <w:p w14:paraId="0C7F5583" w14:textId="77777777" w:rsidR="005F4DB2" w:rsidRDefault="005F4DB2" w:rsidP="0071724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lang w:eastAsia="en-AU"/>
              </w:rPr>
            </w:pPr>
            <w:r w:rsidRPr="00E72B89">
              <w:t>In each learning area or subject, content descriptions specify what young people will learn and achievement standards describe the depth of understanding and the sophistication of knowledge and skill expected of learners at the end of each year level or band of years</w:t>
            </w:r>
            <w:r>
              <w:t>.</w:t>
            </w:r>
          </w:p>
        </w:tc>
      </w:tr>
      <w:tr w:rsidR="005F4DB2" w14:paraId="47DB6497"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2F6FF4" w14:textId="77777777" w:rsidR="005F4DB2" w:rsidRDefault="005F4DB2" w:rsidP="00717241">
            <w:pPr>
              <w:rPr>
                <w:lang w:eastAsia="en-AU"/>
              </w:rPr>
            </w:pPr>
            <w:r w:rsidRPr="00FF0C16">
              <w:rPr>
                <w:bCs/>
                <w:lang w:eastAsia="en-AU"/>
              </w:rPr>
              <w:t>Australian Aboriginal language</w:t>
            </w:r>
          </w:p>
        </w:tc>
        <w:tc>
          <w:tcPr>
            <w:tcW w:w="8328" w:type="dxa"/>
          </w:tcPr>
          <w:p w14:paraId="36E69B2A" w14:textId="77777777" w:rsidR="005F4DB2" w:rsidRDefault="005F4DB2" w:rsidP="00717241">
            <w:pPr>
              <w:spacing w:before="200"/>
              <w:cnfStyle w:val="000000100000" w:firstRow="0" w:lastRow="0" w:firstColumn="0" w:lastColumn="0" w:oddVBand="0" w:evenVBand="0" w:oddHBand="1" w:evenHBand="0" w:firstRowFirstColumn="0" w:firstRowLastColumn="0" w:lastRowFirstColumn="0" w:lastRowLastColumn="0"/>
              <w:rPr>
                <w:lang w:eastAsia="en-AU"/>
              </w:rPr>
            </w:pPr>
            <w:r>
              <w:rPr>
                <w:bCs/>
                <w:lang w:eastAsia="en-AU"/>
              </w:rPr>
              <w:t>May</w:t>
            </w:r>
            <w:r w:rsidRPr="00FF0C16">
              <w:rPr>
                <w:bCs/>
                <w:lang w:eastAsia="en-AU"/>
              </w:rPr>
              <w:t xml:space="preserve"> include a t</w:t>
            </w:r>
            <w:r w:rsidRPr="00FF0C16">
              <w:rPr>
                <w:bCs/>
              </w:rPr>
              <w:t>raditional language, creoles</w:t>
            </w:r>
            <w:r>
              <w:rPr>
                <w:bCs/>
              </w:rPr>
              <w:t xml:space="preserve"> or </w:t>
            </w:r>
            <w:r w:rsidRPr="00FF0C16">
              <w:rPr>
                <w:bCs/>
              </w:rPr>
              <w:t>Kriol and related varieties, or Aboriginal English</w:t>
            </w:r>
            <w:r>
              <w:rPr>
                <w:bCs/>
              </w:rPr>
              <w:t>.</w:t>
            </w:r>
          </w:p>
        </w:tc>
      </w:tr>
      <w:tr w:rsidR="005F4DB2" w14:paraId="027D7CC1"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AEBDE9" w14:textId="77777777" w:rsidR="005F4DB2" w:rsidRPr="00FF0C16" w:rsidRDefault="005F4DB2" w:rsidP="00717241">
            <w:pPr>
              <w:rPr>
                <w:bCs/>
                <w:lang w:eastAsia="en-AU"/>
              </w:rPr>
            </w:pPr>
            <w:r w:rsidRPr="00FF0C16">
              <w:rPr>
                <w:bCs/>
                <w:lang w:eastAsia="en-AU"/>
              </w:rPr>
              <w:t>Curriculum</w:t>
            </w:r>
          </w:p>
        </w:tc>
        <w:tc>
          <w:tcPr>
            <w:tcW w:w="8328" w:type="dxa"/>
          </w:tcPr>
          <w:p w14:paraId="38B8714E" w14:textId="77777777" w:rsidR="005F4DB2" w:rsidRDefault="005F4DB2" w:rsidP="00717241">
            <w:pPr>
              <w:spacing w:before="200"/>
              <w:cnfStyle w:val="000000010000" w:firstRow="0" w:lastRow="0" w:firstColumn="0" w:lastColumn="0" w:oddVBand="0" w:evenVBand="0" w:oddHBand="0" w:evenHBand="1" w:firstRowFirstColumn="0" w:firstRowLastColumn="0" w:lastRowFirstColumn="0" w:lastRowLastColumn="0"/>
              <w:rPr>
                <w:bCs/>
              </w:rPr>
            </w:pPr>
            <w:r>
              <w:rPr>
                <w:bCs/>
                <w:lang w:eastAsia="en-AU"/>
              </w:rPr>
              <w:t>The</w:t>
            </w:r>
            <w:r w:rsidRPr="00FF0C16">
              <w:rPr>
                <w:bCs/>
                <w:lang w:eastAsia="en-AU"/>
              </w:rPr>
              <w:t xml:space="preserve"> teaching and learning program planned and delivered to children and learners and referenced to the required framework. </w:t>
            </w:r>
            <w:r w:rsidRPr="00FF0C16">
              <w:rPr>
                <w:bCs/>
              </w:rPr>
              <w:t xml:space="preserve">When developing teaching and learning programs, local priorities are to be </w:t>
            </w:r>
            <w:proofErr w:type="gramStart"/>
            <w:r w:rsidRPr="00FF0C16">
              <w:rPr>
                <w:bCs/>
              </w:rPr>
              <w:t>taken into account</w:t>
            </w:r>
            <w:proofErr w:type="gramEnd"/>
            <w:r w:rsidRPr="00FF0C16">
              <w:rPr>
                <w:bCs/>
              </w:rPr>
              <w:t xml:space="preserve"> to ensure learner progress</w:t>
            </w:r>
            <w:r>
              <w:rPr>
                <w:bCs/>
              </w:rPr>
              <w:t>.</w:t>
            </w:r>
          </w:p>
          <w:p w14:paraId="16DF9920" w14:textId="77777777" w:rsidR="005F4DB2" w:rsidRPr="00E72B89" w:rsidRDefault="005F4DB2" w:rsidP="00717241">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E72B89">
              <w:lastRenderedPageBreak/>
              <w:t>Describes the core knowledge, understanding, skills and capabilities children and learners can expect to develop as they progress through education</w:t>
            </w:r>
            <w:r>
              <w:t>.</w:t>
            </w:r>
          </w:p>
          <w:p w14:paraId="1B0227A9" w14:textId="77777777" w:rsidR="005F4DB2" w:rsidRPr="00E72B89" w:rsidRDefault="005F4DB2" w:rsidP="00717241">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E72B89">
              <w:t>Acknowledges the diversity of starting points that learners bring to their learning and is informed by interactions with learners</w:t>
            </w:r>
            <w:r>
              <w:t>.</w:t>
            </w:r>
          </w:p>
          <w:p w14:paraId="3CB8395D" w14:textId="77777777" w:rsidR="005F4DB2" w:rsidRPr="00FF0C16" w:rsidRDefault="005F4DB2" w:rsidP="0071724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bCs/>
                <w:lang w:eastAsia="en-AU"/>
              </w:rPr>
            </w:pPr>
            <w:r w:rsidRPr="00E72B89">
              <w:t>Encompasses all the interactions, experiences, activities, routines and events, planned and unplanned, that occur in an environment designed to encourage children’s and learners’ learning and development</w:t>
            </w:r>
            <w:r>
              <w:t>.</w:t>
            </w:r>
          </w:p>
        </w:tc>
      </w:tr>
      <w:tr w:rsidR="005F4DB2" w14:paraId="78F9F6A8"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27B508" w14:textId="77777777" w:rsidR="005F4DB2" w:rsidRPr="00FF0C16" w:rsidRDefault="005F4DB2" w:rsidP="00717241">
            <w:pPr>
              <w:rPr>
                <w:bCs/>
                <w:lang w:eastAsia="en-AU"/>
              </w:rPr>
            </w:pPr>
            <w:r w:rsidRPr="00FF0C16">
              <w:rPr>
                <w:bCs/>
                <w:lang w:eastAsia="en-AU"/>
              </w:rPr>
              <w:lastRenderedPageBreak/>
              <w:t>Educator</w:t>
            </w:r>
          </w:p>
        </w:tc>
        <w:tc>
          <w:tcPr>
            <w:tcW w:w="8328" w:type="dxa"/>
          </w:tcPr>
          <w:p w14:paraId="4558C13C" w14:textId="77777777" w:rsidR="005F4DB2" w:rsidRPr="00FF0C16" w:rsidRDefault="005F4DB2" w:rsidP="00717241">
            <w:pPr>
              <w:spacing w:before="200"/>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Everyone</w:t>
            </w:r>
            <w:r w:rsidRPr="00FF0C16">
              <w:rPr>
                <w:bCs/>
                <w:lang w:eastAsia="en-AU"/>
              </w:rPr>
              <w:t xml:space="preserve"> in schools and early childhood education and care programs involved in the education of children and young people, including teachers, trainers, assistant teachers and home language officers.</w:t>
            </w:r>
          </w:p>
        </w:tc>
      </w:tr>
      <w:tr w:rsidR="005F4DB2" w14:paraId="1996B022"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787F66" w14:textId="77777777" w:rsidR="005F4DB2" w:rsidRPr="00FF0C16" w:rsidRDefault="005F4DB2" w:rsidP="00717241">
            <w:pPr>
              <w:rPr>
                <w:bCs/>
                <w:lang w:eastAsia="en-AU"/>
              </w:rPr>
            </w:pPr>
            <w:r w:rsidRPr="00FF0C16">
              <w:rPr>
                <w:bCs/>
                <w:lang w:eastAsia="en-AU"/>
              </w:rPr>
              <w:t>Early childhood education and care programs</w:t>
            </w:r>
          </w:p>
        </w:tc>
        <w:tc>
          <w:tcPr>
            <w:tcW w:w="8328" w:type="dxa"/>
          </w:tcPr>
          <w:p w14:paraId="31BC22FA" w14:textId="77777777" w:rsidR="005F4DB2" w:rsidRPr="00FF0C16" w:rsidRDefault="005F4DB2" w:rsidP="00717241">
            <w:pPr>
              <w:spacing w:before="200"/>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A</w:t>
            </w:r>
            <w:r w:rsidRPr="00FF0C16">
              <w:rPr>
                <w:bCs/>
                <w:lang w:eastAsia="en-AU"/>
              </w:rPr>
              <w:t>ppl</w:t>
            </w:r>
            <w:r>
              <w:rPr>
                <w:bCs/>
                <w:lang w:eastAsia="en-AU"/>
              </w:rPr>
              <w:t>ies</w:t>
            </w:r>
            <w:r w:rsidRPr="00FF0C16">
              <w:rPr>
                <w:bCs/>
                <w:lang w:eastAsia="en-AU"/>
              </w:rPr>
              <w:t xml:space="preserve"> to programs delivered by NT Government schools.</w:t>
            </w:r>
          </w:p>
        </w:tc>
      </w:tr>
      <w:tr w:rsidR="005F4DB2" w14:paraId="118077B5"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EFBDA0" w14:textId="77777777" w:rsidR="005F4DB2" w:rsidRPr="00FF0C16" w:rsidRDefault="005F4DB2" w:rsidP="00717241">
            <w:pPr>
              <w:rPr>
                <w:bCs/>
                <w:lang w:eastAsia="en-AU"/>
              </w:rPr>
            </w:pPr>
            <w:r w:rsidRPr="00FF0C16">
              <w:rPr>
                <w:bCs/>
                <w:lang w:eastAsia="en-AU"/>
              </w:rPr>
              <w:t>E</w:t>
            </w:r>
            <w:r>
              <w:rPr>
                <w:bCs/>
                <w:lang w:eastAsia="en-AU"/>
              </w:rPr>
              <w:t>arly Years Learning Framework (</w:t>
            </w:r>
            <w:r w:rsidRPr="00A15191">
              <w:rPr>
                <w:bCs/>
                <w:lang w:eastAsia="en-AU"/>
              </w:rPr>
              <w:t>EYLF</w:t>
            </w:r>
            <w:r>
              <w:rPr>
                <w:bCs/>
                <w:lang w:eastAsia="en-AU"/>
              </w:rPr>
              <w:t>)</w:t>
            </w:r>
          </w:p>
        </w:tc>
        <w:tc>
          <w:tcPr>
            <w:tcW w:w="8328" w:type="dxa"/>
          </w:tcPr>
          <w:p w14:paraId="3C4A8296" w14:textId="77777777" w:rsidR="005F4DB2" w:rsidRPr="00FF0C16" w:rsidRDefault="005F4DB2" w:rsidP="00717241">
            <w:pPr>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O</w:t>
            </w:r>
            <w:r w:rsidRPr="00FF0C16">
              <w:rPr>
                <w:bCs/>
                <w:lang w:eastAsia="en-AU"/>
              </w:rPr>
              <w:t xml:space="preserve">utlines expectations about 5 learning outcomes for all children’s learning from birth through to </w:t>
            </w:r>
            <w:r>
              <w:rPr>
                <w:bCs/>
                <w:lang w:eastAsia="en-AU"/>
              </w:rPr>
              <w:t>t</w:t>
            </w:r>
            <w:r w:rsidRPr="00FF0C16">
              <w:rPr>
                <w:bCs/>
                <w:lang w:eastAsia="en-AU"/>
              </w:rPr>
              <w:t xml:space="preserve">ransition. The </w:t>
            </w:r>
            <w:hyperlink r:id="rId27" w:history="1">
              <w:r w:rsidRPr="00A15191">
                <w:rPr>
                  <w:rStyle w:val="Hyperlink"/>
                  <w:bCs/>
                  <w:lang w:eastAsia="en-AU"/>
                </w:rPr>
                <w:t>EYLF</w:t>
              </w:r>
            </w:hyperlink>
            <w:r w:rsidRPr="00FF0C16">
              <w:rPr>
                <w:bCs/>
                <w:lang w:eastAsia="en-AU"/>
              </w:rPr>
              <w:t xml:space="preserve"> involves interactive decision making by children, parents and families, educators and the broader community with the aim of fostering children’s learning. Curriculum decision making is guided by a combination of principles, practices and outcomes to promote children’s learning.</w:t>
            </w:r>
            <w:r>
              <w:rPr>
                <w:bCs/>
                <w:lang w:eastAsia="en-AU"/>
              </w:rPr>
              <w:t xml:space="preserve"> </w:t>
            </w:r>
          </w:p>
        </w:tc>
      </w:tr>
      <w:tr w:rsidR="005F4DB2" w14:paraId="04EACE07"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7D0B9C" w14:textId="77777777" w:rsidR="005F4DB2" w:rsidRPr="00FF0C16" w:rsidRDefault="005F4DB2" w:rsidP="00717241">
            <w:pPr>
              <w:rPr>
                <w:bCs/>
                <w:lang w:eastAsia="en-AU"/>
              </w:rPr>
            </w:pPr>
            <w:r w:rsidRPr="00FF0C16">
              <w:rPr>
                <w:bCs/>
                <w:lang w:eastAsia="en-AU"/>
              </w:rPr>
              <w:t>E</w:t>
            </w:r>
            <w:r>
              <w:rPr>
                <w:bCs/>
                <w:lang w:eastAsia="en-AU"/>
              </w:rPr>
              <w:t xml:space="preserve">ducational </w:t>
            </w:r>
            <w:r w:rsidRPr="00FF0C16">
              <w:rPr>
                <w:bCs/>
                <w:lang w:eastAsia="en-AU"/>
              </w:rPr>
              <w:t>A</w:t>
            </w:r>
            <w:r>
              <w:rPr>
                <w:bCs/>
                <w:lang w:eastAsia="en-AU"/>
              </w:rPr>
              <w:t xml:space="preserve">djustment </w:t>
            </w:r>
            <w:r w:rsidRPr="00FF0C16">
              <w:rPr>
                <w:bCs/>
                <w:lang w:eastAsia="en-AU"/>
              </w:rPr>
              <w:t>P</w:t>
            </w:r>
            <w:r>
              <w:rPr>
                <w:bCs/>
                <w:lang w:eastAsia="en-AU"/>
              </w:rPr>
              <w:t>lan (EAP)</w:t>
            </w:r>
          </w:p>
        </w:tc>
        <w:tc>
          <w:tcPr>
            <w:tcW w:w="8328" w:type="dxa"/>
          </w:tcPr>
          <w:p w14:paraId="403323A2" w14:textId="77777777" w:rsidR="005F4DB2" w:rsidRPr="00FF0C16" w:rsidRDefault="005F4DB2" w:rsidP="00717241">
            <w:pPr>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A</w:t>
            </w:r>
            <w:r w:rsidRPr="00FF0C16">
              <w:rPr>
                <w:bCs/>
                <w:lang w:eastAsia="en-AU"/>
              </w:rPr>
              <w:t xml:space="preserve"> plan co-developed by the educator, learner and family for learners with a disability or with additional needs. The EAP documents strategies, adjustments, interventions and other supports that will be provided to address the learner’s complex needs and those identified in ABLES.</w:t>
            </w:r>
          </w:p>
        </w:tc>
      </w:tr>
      <w:tr w:rsidR="005F4DB2" w14:paraId="50B44FE6"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EEA3A8" w14:textId="77777777" w:rsidR="005F4DB2" w:rsidRPr="00FF0C16" w:rsidRDefault="005F4DB2" w:rsidP="00717241">
            <w:pPr>
              <w:rPr>
                <w:bCs/>
                <w:lang w:eastAsia="en-AU"/>
              </w:rPr>
            </w:pPr>
            <w:r w:rsidRPr="006854B2">
              <w:rPr>
                <w:lang w:eastAsia="en-AU"/>
              </w:rPr>
              <w:t xml:space="preserve">English </w:t>
            </w:r>
            <w:r>
              <w:rPr>
                <w:lang w:eastAsia="en-AU"/>
              </w:rPr>
              <w:t>a</w:t>
            </w:r>
            <w:r w:rsidRPr="006854B2">
              <w:rPr>
                <w:lang w:eastAsia="en-AU"/>
              </w:rPr>
              <w:t xml:space="preserve">s an </w:t>
            </w:r>
            <w:r>
              <w:rPr>
                <w:lang w:eastAsia="en-AU"/>
              </w:rPr>
              <w:t>A</w:t>
            </w:r>
            <w:r w:rsidRPr="006854B2">
              <w:rPr>
                <w:lang w:eastAsia="en-AU"/>
              </w:rPr>
              <w:t xml:space="preserve">dditional </w:t>
            </w:r>
            <w:r>
              <w:rPr>
                <w:lang w:eastAsia="en-AU"/>
              </w:rPr>
              <w:t>L</w:t>
            </w:r>
            <w:r w:rsidRPr="006854B2">
              <w:rPr>
                <w:lang w:eastAsia="en-AU"/>
              </w:rPr>
              <w:t xml:space="preserve">anguage or </w:t>
            </w:r>
            <w:r>
              <w:rPr>
                <w:lang w:eastAsia="en-AU"/>
              </w:rPr>
              <w:t>D</w:t>
            </w:r>
            <w:r w:rsidRPr="006854B2">
              <w:rPr>
                <w:lang w:eastAsia="en-AU"/>
              </w:rPr>
              <w:t>ialect</w:t>
            </w:r>
            <w:r w:rsidRPr="00FF0C16">
              <w:rPr>
                <w:bCs/>
                <w:lang w:eastAsia="en-AU"/>
              </w:rPr>
              <w:t xml:space="preserve"> </w:t>
            </w:r>
            <w:r>
              <w:rPr>
                <w:bCs/>
                <w:lang w:eastAsia="en-AU"/>
              </w:rPr>
              <w:t>(</w:t>
            </w:r>
            <w:r w:rsidRPr="00FF0C16">
              <w:rPr>
                <w:bCs/>
                <w:lang w:eastAsia="en-AU"/>
              </w:rPr>
              <w:t>EAL/D</w:t>
            </w:r>
            <w:r>
              <w:rPr>
                <w:bCs/>
                <w:lang w:eastAsia="en-AU"/>
              </w:rPr>
              <w:t>)</w:t>
            </w:r>
          </w:p>
        </w:tc>
        <w:tc>
          <w:tcPr>
            <w:tcW w:w="8328" w:type="dxa"/>
          </w:tcPr>
          <w:p w14:paraId="640937F3" w14:textId="77777777" w:rsidR="005F4DB2" w:rsidRPr="00FF0C16" w:rsidRDefault="005F4DB2" w:rsidP="00717241">
            <w:pPr>
              <w:spacing w:before="200"/>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R</w:t>
            </w:r>
            <w:r w:rsidRPr="00FF0C16">
              <w:rPr>
                <w:bCs/>
                <w:lang w:eastAsia="en-AU"/>
              </w:rPr>
              <w:t>efers to learners whose first language is a language or dialect other than English and who require additional support to develop proficiency in SAE.</w:t>
            </w:r>
          </w:p>
        </w:tc>
      </w:tr>
      <w:tr w:rsidR="005F4DB2" w14:paraId="0B82149C"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6A169A" w14:textId="77777777" w:rsidR="005F4DB2" w:rsidRPr="006854B2" w:rsidRDefault="005F4DB2" w:rsidP="00717241">
            <w:pPr>
              <w:rPr>
                <w:lang w:eastAsia="en-AU"/>
              </w:rPr>
            </w:pPr>
            <w:r w:rsidRPr="00FF0C16">
              <w:rPr>
                <w:bCs/>
                <w:lang w:eastAsia="en-AU"/>
              </w:rPr>
              <w:t>Indigenous Languages and Cultures</w:t>
            </w:r>
            <w:r>
              <w:rPr>
                <w:bCs/>
                <w:lang w:eastAsia="en-AU"/>
              </w:rPr>
              <w:t xml:space="preserve"> (</w:t>
            </w:r>
            <w:r w:rsidRPr="00FF0C16">
              <w:rPr>
                <w:bCs/>
                <w:lang w:eastAsia="en-AU"/>
              </w:rPr>
              <w:t>ILC</w:t>
            </w:r>
            <w:r>
              <w:rPr>
                <w:bCs/>
                <w:lang w:eastAsia="en-AU"/>
              </w:rPr>
              <w:t>)</w:t>
            </w:r>
          </w:p>
        </w:tc>
        <w:tc>
          <w:tcPr>
            <w:tcW w:w="8328" w:type="dxa"/>
          </w:tcPr>
          <w:p w14:paraId="70F1E8EF" w14:textId="77777777" w:rsidR="005F4DB2" w:rsidRDefault="005F4DB2" w:rsidP="00717241">
            <w:pPr>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 xml:space="preserve">A </w:t>
            </w:r>
            <w:r w:rsidRPr="00FF0C16">
              <w:rPr>
                <w:bCs/>
                <w:lang w:eastAsia="en-AU"/>
              </w:rPr>
              <w:t>program offered by schools in an Australian Aboriginal language.</w:t>
            </w:r>
          </w:p>
        </w:tc>
      </w:tr>
      <w:tr w:rsidR="005F4DB2" w14:paraId="6573B4C6"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5D5AD9" w14:textId="77777777" w:rsidR="005F4DB2" w:rsidRPr="00FF0C16" w:rsidRDefault="005F4DB2" w:rsidP="00717241">
            <w:pPr>
              <w:rPr>
                <w:bCs/>
                <w:lang w:eastAsia="en-AU"/>
              </w:rPr>
            </w:pPr>
            <w:r>
              <w:rPr>
                <w:lang w:eastAsia="en-AU"/>
              </w:rPr>
              <w:t>Keeping Safe: Child Protection Curriculum</w:t>
            </w:r>
            <w:r w:rsidRPr="00FF0C16">
              <w:rPr>
                <w:bCs/>
                <w:lang w:eastAsia="en-AU"/>
              </w:rPr>
              <w:t xml:space="preserve"> </w:t>
            </w:r>
            <w:r>
              <w:rPr>
                <w:bCs/>
                <w:lang w:eastAsia="en-AU"/>
              </w:rPr>
              <w:t>(</w:t>
            </w:r>
            <w:r w:rsidRPr="00FF0C16">
              <w:rPr>
                <w:bCs/>
                <w:lang w:eastAsia="en-AU"/>
              </w:rPr>
              <w:t>KS:CPC</w:t>
            </w:r>
            <w:r>
              <w:rPr>
                <w:bCs/>
                <w:lang w:eastAsia="en-AU"/>
              </w:rPr>
              <w:t>)</w:t>
            </w:r>
          </w:p>
        </w:tc>
        <w:tc>
          <w:tcPr>
            <w:tcW w:w="8328" w:type="dxa"/>
          </w:tcPr>
          <w:p w14:paraId="5072F6D2" w14:textId="77777777" w:rsidR="005F4DB2" w:rsidRPr="00FF0C16" w:rsidRDefault="005F4DB2" w:rsidP="00717241">
            <w:pPr>
              <w:cnfStyle w:val="000000100000" w:firstRow="0" w:lastRow="0" w:firstColumn="0" w:lastColumn="0" w:oddVBand="0" w:evenVBand="0" w:oddHBand="1" w:evenHBand="0" w:firstRowFirstColumn="0" w:firstRowLastColumn="0" w:lastRowFirstColumn="0" w:lastRowLastColumn="0"/>
              <w:rPr>
                <w:bCs/>
                <w:lang w:eastAsia="en-AU"/>
              </w:rPr>
            </w:pPr>
            <w:r w:rsidRPr="00FF0C16">
              <w:rPr>
                <w:bCs/>
                <w:lang w:eastAsia="en-AU"/>
              </w:rPr>
              <w:t xml:space="preserve">a South Australian Government curriculum relating to respectful relationships and child safety for children and learners from age 3 to </w:t>
            </w:r>
            <w:r>
              <w:rPr>
                <w:bCs/>
                <w:lang w:eastAsia="en-AU"/>
              </w:rPr>
              <w:t>y</w:t>
            </w:r>
            <w:r w:rsidRPr="00FF0C16">
              <w:rPr>
                <w:bCs/>
                <w:lang w:eastAsia="en-AU"/>
              </w:rPr>
              <w:t xml:space="preserve">ear 12. The </w:t>
            </w:r>
            <w:hyperlink r:id="rId28" w:anchor=":~:text=%20Keeping%20Safe%3A%20Child%20Protection%20Curriculum%20information%20for,the%20full%20day%20face-to-face%20training%20before...%20More%20" w:history="1">
              <w:r w:rsidRPr="00F43554">
                <w:rPr>
                  <w:rStyle w:val="Hyperlink"/>
                  <w:bCs/>
                  <w:lang w:eastAsia="en-AU"/>
                </w:rPr>
                <w:t>KS:CPC</w:t>
              </w:r>
            </w:hyperlink>
            <w:r w:rsidRPr="00FF0C16">
              <w:rPr>
                <w:bCs/>
                <w:lang w:eastAsia="en-AU"/>
              </w:rPr>
              <w:t xml:space="preserve"> provides age and developmentally appropriate strategies to help children and learners keep themselves safe.</w:t>
            </w:r>
          </w:p>
        </w:tc>
      </w:tr>
      <w:tr w:rsidR="005F4DB2" w14:paraId="36B7E0D1"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EAEBA5" w14:textId="77777777" w:rsidR="005F4DB2" w:rsidRPr="00FF0C16" w:rsidRDefault="005F4DB2" w:rsidP="00717241">
            <w:pPr>
              <w:rPr>
                <w:bCs/>
                <w:lang w:eastAsia="en-AU"/>
              </w:rPr>
            </w:pPr>
            <w:r w:rsidRPr="00FF0C16">
              <w:rPr>
                <w:bCs/>
                <w:lang w:eastAsia="en-AU"/>
              </w:rPr>
              <w:t>Non-accredited training</w:t>
            </w:r>
          </w:p>
        </w:tc>
        <w:tc>
          <w:tcPr>
            <w:tcW w:w="8328" w:type="dxa"/>
          </w:tcPr>
          <w:p w14:paraId="295ED902" w14:textId="77777777" w:rsidR="005F4DB2" w:rsidRPr="00FF0C16" w:rsidRDefault="005F4DB2" w:rsidP="00717241">
            <w:pPr>
              <w:spacing w:before="200"/>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T</w:t>
            </w:r>
            <w:r w:rsidRPr="00FF0C16">
              <w:rPr>
                <w:bCs/>
                <w:lang w:eastAsia="en-AU"/>
              </w:rPr>
              <w:t>raining that does not lead to a formal qualification and does not result in a certificate, diploma or advanced diploma.</w:t>
            </w:r>
          </w:p>
        </w:tc>
      </w:tr>
      <w:tr w:rsidR="005F4DB2" w14:paraId="2F65950C"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388984" w14:textId="77777777" w:rsidR="005F4DB2" w:rsidRPr="00FF0C16" w:rsidRDefault="005F4DB2" w:rsidP="00717241">
            <w:pPr>
              <w:rPr>
                <w:bCs/>
                <w:lang w:eastAsia="en-AU"/>
              </w:rPr>
            </w:pPr>
            <w:r w:rsidRPr="006854B2">
              <w:t>Northern Territory Certificate of Education and Training</w:t>
            </w:r>
            <w:r w:rsidRPr="00FF0C16">
              <w:rPr>
                <w:bCs/>
                <w:lang w:eastAsia="en-AU"/>
              </w:rPr>
              <w:t xml:space="preserve"> </w:t>
            </w:r>
            <w:r>
              <w:rPr>
                <w:bCs/>
                <w:lang w:eastAsia="en-AU"/>
              </w:rPr>
              <w:t>(</w:t>
            </w:r>
            <w:r w:rsidRPr="00FF0C16">
              <w:rPr>
                <w:bCs/>
                <w:lang w:eastAsia="en-AU"/>
              </w:rPr>
              <w:t>NTCET</w:t>
            </w:r>
            <w:r>
              <w:rPr>
                <w:bCs/>
                <w:lang w:eastAsia="en-AU"/>
              </w:rPr>
              <w:t>)</w:t>
            </w:r>
          </w:p>
        </w:tc>
        <w:tc>
          <w:tcPr>
            <w:tcW w:w="8328" w:type="dxa"/>
          </w:tcPr>
          <w:p w14:paraId="5F0073C1" w14:textId="77777777" w:rsidR="005F4DB2" w:rsidRPr="00FF0C16" w:rsidRDefault="005F4DB2" w:rsidP="00717241">
            <w:pPr>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T</w:t>
            </w:r>
            <w:r w:rsidRPr="00FF0C16">
              <w:rPr>
                <w:bCs/>
                <w:lang w:eastAsia="en-AU"/>
              </w:rPr>
              <w:t>he qualification that NT learners aim to achieve upon completing their senior secondary education.</w:t>
            </w:r>
          </w:p>
        </w:tc>
      </w:tr>
      <w:tr w:rsidR="005F4DB2" w14:paraId="1A957244"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13B058" w14:textId="77777777" w:rsidR="005F4DB2" w:rsidRPr="00FF0C16" w:rsidRDefault="005F4DB2" w:rsidP="00717241">
            <w:pPr>
              <w:rPr>
                <w:bCs/>
                <w:lang w:eastAsia="en-AU"/>
              </w:rPr>
            </w:pPr>
            <w:r w:rsidRPr="00FF0C16">
              <w:rPr>
                <w:bCs/>
                <w:lang w:eastAsia="en-AU"/>
              </w:rPr>
              <w:t>NT EAL/D Learning Progressions</w:t>
            </w:r>
          </w:p>
        </w:tc>
        <w:tc>
          <w:tcPr>
            <w:tcW w:w="8328" w:type="dxa"/>
          </w:tcPr>
          <w:p w14:paraId="796108A4" w14:textId="77777777" w:rsidR="005F4DB2" w:rsidRPr="00FF0C16" w:rsidRDefault="005F4DB2" w:rsidP="00717241">
            <w:pPr>
              <w:spacing w:before="200"/>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T</w:t>
            </w:r>
            <w:r w:rsidRPr="00FF0C16">
              <w:rPr>
                <w:bCs/>
                <w:lang w:eastAsia="en-AU"/>
              </w:rPr>
              <w:t>he Australian Curriculum describes 4 broad phases of English language learning: Beginning, Emerging, Developing and Consolidating. These are referred to as the EAL/D Phases. The NT EAL/D Learning Progressions includes finer EAL/D levels within each of the EAL/D Phases.</w:t>
            </w:r>
          </w:p>
        </w:tc>
      </w:tr>
      <w:tr w:rsidR="005F4DB2" w14:paraId="66C91CE7"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4D69C0" w14:textId="77777777" w:rsidR="005F4DB2" w:rsidRPr="00FF0C16" w:rsidRDefault="005F4DB2" w:rsidP="00717241">
            <w:pPr>
              <w:rPr>
                <w:bCs/>
                <w:lang w:eastAsia="en-AU"/>
              </w:rPr>
            </w:pPr>
            <w:r w:rsidRPr="00FF0C16">
              <w:rPr>
                <w:bCs/>
                <w:lang w:eastAsia="en-AU"/>
              </w:rPr>
              <w:lastRenderedPageBreak/>
              <w:t>NT Preschool Curriculum</w:t>
            </w:r>
          </w:p>
        </w:tc>
        <w:tc>
          <w:tcPr>
            <w:tcW w:w="8328" w:type="dxa"/>
          </w:tcPr>
          <w:p w14:paraId="1EDEDCCB" w14:textId="77777777" w:rsidR="005F4DB2" w:rsidRPr="00FF0C16" w:rsidRDefault="005F4DB2" w:rsidP="00717241">
            <w:pPr>
              <w:spacing w:before="200"/>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P</w:t>
            </w:r>
            <w:r w:rsidRPr="00FF0C16">
              <w:rPr>
                <w:bCs/>
                <w:lang w:eastAsia="en-AU"/>
              </w:rPr>
              <w:t>rovides supplementary guidance to the 5 learning outcomes, principles and practices of the EYLF and supports the teaching of language, literacy and numeracy through play-based learning.</w:t>
            </w:r>
          </w:p>
        </w:tc>
      </w:tr>
      <w:tr w:rsidR="005F4DB2" w14:paraId="01BCE2B3"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66BCDC" w14:textId="77777777" w:rsidR="005F4DB2" w:rsidRPr="00FF0C16" w:rsidRDefault="005F4DB2" w:rsidP="00717241">
            <w:pPr>
              <w:rPr>
                <w:bCs/>
                <w:lang w:eastAsia="en-AU"/>
              </w:rPr>
            </w:pPr>
            <w:r w:rsidRPr="006854B2">
              <w:t>Northern Territory Social and Emotional Learning</w:t>
            </w:r>
            <w:r w:rsidRPr="00FF0C16">
              <w:rPr>
                <w:bCs/>
                <w:lang w:eastAsia="en-AU"/>
              </w:rPr>
              <w:t xml:space="preserve"> </w:t>
            </w:r>
            <w:r>
              <w:rPr>
                <w:bCs/>
                <w:lang w:eastAsia="en-AU"/>
              </w:rPr>
              <w:t>(</w:t>
            </w:r>
            <w:hyperlink r:id="rId29" w:history="1">
              <w:r w:rsidRPr="00007432">
                <w:rPr>
                  <w:rStyle w:val="Hyperlink"/>
                  <w:bCs/>
                  <w:lang w:eastAsia="en-AU"/>
                </w:rPr>
                <w:t>NT SEL</w:t>
              </w:r>
            </w:hyperlink>
            <w:r>
              <w:rPr>
                <w:bCs/>
                <w:lang w:eastAsia="en-AU"/>
              </w:rPr>
              <w:t>)</w:t>
            </w:r>
          </w:p>
        </w:tc>
        <w:tc>
          <w:tcPr>
            <w:tcW w:w="8328" w:type="dxa"/>
          </w:tcPr>
          <w:p w14:paraId="1C680FD4" w14:textId="77777777" w:rsidR="005F4DB2" w:rsidRPr="00FF0C16" w:rsidRDefault="005F4DB2" w:rsidP="00717241">
            <w:pPr>
              <w:spacing w:before="200"/>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R</w:t>
            </w:r>
            <w:r w:rsidRPr="00FF0C16">
              <w:rPr>
                <w:bCs/>
                <w:lang w:eastAsia="en-AU"/>
              </w:rPr>
              <w:t>efers to the combined use of 2 resources to support the social and emotional learning of learners through the stages of schooling:</w:t>
            </w:r>
          </w:p>
          <w:p w14:paraId="5F33EB91" w14:textId="77777777" w:rsidR="005F4DB2" w:rsidRPr="0099469A" w:rsidRDefault="005F4DB2" w:rsidP="00717241">
            <w:pPr>
              <w:pStyle w:val="ListParagraph"/>
              <w:numPr>
                <w:ilvl w:val="0"/>
                <w:numId w:val="34"/>
              </w:numPr>
              <w:spacing w:before="200" w:after="40"/>
              <w:cnfStyle w:val="000000010000" w:firstRow="0" w:lastRow="0" w:firstColumn="0" w:lastColumn="0" w:oddVBand="0" w:evenVBand="0" w:oddHBand="0" w:evenHBand="1" w:firstRowFirstColumn="0" w:firstRowLastColumn="0" w:lastRowFirstColumn="0" w:lastRowLastColumn="0"/>
              <w:rPr>
                <w:bCs/>
                <w:lang w:eastAsia="en-AU"/>
              </w:rPr>
            </w:pPr>
            <w:r w:rsidRPr="0099469A">
              <w:rPr>
                <w:bCs/>
                <w:lang w:eastAsia="en-AU"/>
              </w:rPr>
              <w:t>Resilience, Rights and Respectful Relationships learning materials produced by the Victorian Department of Education and Training. This is the core teaching resource.</w:t>
            </w:r>
          </w:p>
          <w:p w14:paraId="65E0F250" w14:textId="77777777" w:rsidR="005F4DB2" w:rsidRPr="0099469A" w:rsidRDefault="005F4DB2" w:rsidP="00717241">
            <w:pPr>
              <w:pStyle w:val="ListParagraph"/>
              <w:numPr>
                <w:ilvl w:val="0"/>
                <w:numId w:val="34"/>
              </w:numPr>
              <w:spacing w:before="200" w:after="40"/>
              <w:cnfStyle w:val="000000010000" w:firstRow="0" w:lastRow="0" w:firstColumn="0" w:lastColumn="0" w:oddVBand="0" w:evenVBand="0" w:oddHBand="0" w:evenHBand="1" w:firstRowFirstColumn="0" w:firstRowLastColumn="0" w:lastRowFirstColumn="0" w:lastRowLastColumn="0"/>
              <w:rPr>
                <w:bCs/>
                <w:lang w:eastAsia="en-AU"/>
              </w:rPr>
            </w:pPr>
            <w:r w:rsidRPr="0099469A">
              <w:rPr>
                <w:bCs/>
                <w:lang w:eastAsia="en-AU"/>
              </w:rPr>
              <w:t>NT SEL Supplementary Resources are contextualised support resources that are used in conjunction with the Resilience, Rights and Respectful Relationships learning materials.</w:t>
            </w:r>
          </w:p>
        </w:tc>
      </w:tr>
      <w:tr w:rsidR="005F4DB2" w14:paraId="7767DA8F"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519544" w14:textId="77777777" w:rsidR="005F4DB2" w:rsidRPr="00FF0C16" w:rsidRDefault="005F4DB2" w:rsidP="00717241">
            <w:pPr>
              <w:rPr>
                <w:bCs/>
                <w:lang w:eastAsia="en-AU"/>
              </w:rPr>
            </w:pPr>
            <w:r w:rsidRPr="00FF0C16">
              <w:rPr>
                <w:bCs/>
                <w:lang w:eastAsia="en-AU"/>
              </w:rPr>
              <w:t>Parent</w:t>
            </w:r>
          </w:p>
        </w:tc>
        <w:tc>
          <w:tcPr>
            <w:tcW w:w="8328" w:type="dxa"/>
          </w:tcPr>
          <w:p w14:paraId="42D819F0" w14:textId="77777777" w:rsidR="005F4DB2" w:rsidRPr="00FF0C16" w:rsidRDefault="005F4DB2" w:rsidP="00717241">
            <w:pPr>
              <w:spacing w:before="200"/>
              <w:cnfStyle w:val="000000100000" w:firstRow="0" w:lastRow="0" w:firstColumn="0" w:lastColumn="0" w:oddVBand="0" w:evenVBand="0" w:oddHBand="1" w:evenHBand="0" w:firstRowFirstColumn="0" w:firstRowLastColumn="0" w:lastRowFirstColumn="0" w:lastRowLastColumn="0"/>
              <w:rPr>
                <w:bCs/>
                <w:lang w:eastAsia="en-AU"/>
              </w:rPr>
            </w:pPr>
            <w:r>
              <w:rPr>
                <w:rFonts w:asciiTheme="minorHAnsi" w:hAnsiTheme="minorHAnsi" w:cs="Arial"/>
                <w:bCs/>
                <w:color w:val="111111"/>
                <w:shd w:val="clear" w:color="auto" w:fill="FFFFFF"/>
              </w:rPr>
              <w:t>M</w:t>
            </w:r>
            <w:r w:rsidRPr="00FF0C16">
              <w:rPr>
                <w:rFonts w:asciiTheme="minorHAnsi" w:hAnsiTheme="minorHAnsi" w:cs="Arial"/>
                <w:bCs/>
                <w:color w:val="111111"/>
                <w:shd w:val="clear" w:color="auto" w:fill="FFFFFF"/>
              </w:rPr>
              <w:t>eans a child’s father, mother or any other person who has parental responsibility for that child, including a person who is regarded as a parent of the child under Aboriginal or Torres Strait Islander customary law or tradition. The definition of a parent does not include a person standing in place of the parent on a temporary basis.</w:t>
            </w:r>
          </w:p>
        </w:tc>
      </w:tr>
      <w:tr w:rsidR="005F4DB2" w14:paraId="4A162295"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38A000" w14:textId="77777777" w:rsidR="005F4DB2" w:rsidRPr="00FF0C16" w:rsidRDefault="005F4DB2" w:rsidP="00717241">
            <w:pPr>
              <w:rPr>
                <w:bCs/>
                <w:lang w:eastAsia="en-AU"/>
              </w:rPr>
            </w:pPr>
            <w:r w:rsidRPr="00FF0C16">
              <w:rPr>
                <w:bCs/>
                <w:lang w:eastAsia="en-AU"/>
              </w:rPr>
              <w:t>Pedagogy</w:t>
            </w:r>
          </w:p>
        </w:tc>
        <w:tc>
          <w:tcPr>
            <w:tcW w:w="8328" w:type="dxa"/>
          </w:tcPr>
          <w:p w14:paraId="255F0A2D" w14:textId="77777777" w:rsidR="005F4DB2" w:rsidRPr="00FF0C16" w:rsidRDefault="005F4DB2" w:rsidP="00717241">
            <w:pPr>
              <w:spacing w:before="200"/>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T</w:t>
            </w:r>
            <w:r w:rsidRPr="00FF0C16">
              <w:rPr>
                <w:bCs/>
                <w:lang w:eastAsia="en-AU"/>
              </w:rPr>
              <w:t xml:space="preserve">he methods educators use to teach educational experiences </w:t>
            </w:r>
            <w:r w:rsidRPr="00FF0C16">
              <w:rPr>
                <w:bCs/>
              </w:rPr>
              <w:t>that support learners to engage, grow and achieve.</w:t>
            </w:r>
          </w:p>
        </w:tc>
      </w:tr>
      <w:tr w:rsidR="005F4DB2" w14:paraId="4CBB2EAA"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399DD9" w14:textId="77777777" w:rsidR="005F4DB2" w:rsidRPr="00FF0C16" w:rsidRDefault="005F4DB2" w:rsidP="00717241">
            <w:pPr>
              <w:rPr>
                <w:bCs/>
                <w:lang w:eastAsia="en-AU"/>
              </w:rPr>
            </w:pPr>
            <w:r w:rsidRPr="00FF0C16">
              <w:rPr>
                <w:bCs/>
                <w:lang w:eastAsia="en-AU"/>
              </w:rPr>
              <w:t>Performance standards</w:t>
            </w:r>
          </w:p>
        </w:tc>
        <w:tc>
          <w:tcPr>
            <w:tcW w:w="8328" w:type="dxa"/>
          </w:tcPr>
          <w:p w14:paraId="13696101" w14:textId="77777777" w:rsidR="005F4DB2" w:rsidRPr="00FF0C16" w:rsidRDefault="005F4DB2" w:rsidP="00717241">
            <w:pPr>
              <w:spacing w:before="200"/>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D</w:t>
            </w:r>
            <w:r w:rsidRPr="00FF0C16">
              <w:rPr>
                <w:bCs/>
                <w:lang w:eastAsia="en-AU"/>
              </w:rPr>
              <w:t>efine the 5 levels of achievement from A to E. Each level of achievement describes knowledge, skills and understandings needed to demonstrate that level of learning.</w:t>
            </w:r>
          </w:p>
        </w:tc>
      </w:tr>
      <w:tr w:rsidR="005F4DB2" w14:paraId="7FAD4647" w14:textId="77777777" w:rsidTr="00407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FA1EA7" w14:textId="77777777" w:rsidR="005F4DB2" w:rsidRPr="00FF0C16" w:rsidRDefault="005F4DB2" w:rsidP="00717241">
            <w:pPr>
              <w:rPr>
                <w:bCs/>
                <w:lang w:eastAsia="en-AU"/>
              </w:rPr>
            </w:pPr>
            <w:r w:rsidRPr="00FF0C16">
              <w:rPr>
                <w:bCs/>
                <w:lang w:eastAsia="en-AU"/>
              </w:rPr>
              <w:t>Reporting</w:t>
            </w:r>
          </w:p>
        </w:tc>
        <w:tc>
          <w:tcPr>
            <w:tcW w:w="8328" w:type="dxa"/>
          </w:tcPr>
          <w:p w14:paraId="6D76BFE9" w14:textId="77777777" w:rsidR="005F4DB2" w:rsidRDefault="005F4DB2" w:rsidP="00717241">
            <w:pPr>
              <w:spacing w:before="200"/>
              <w:cnfStyle w:val="000000010000" w:firstRow="0" w:lastRow="0" w:firstColumn="0" w:lastColumn="0" w:oddVBand="0" w:evenVBand="0" w:oddHBand="0" w:evenHBand="1" w:firstRowFirstColumn="0" w:firstRowLastColumn="0" w:lastRowFirstColumn="0" w:lastRowLastColumn="0"/>
              <w:rPr>
                <w:bCs/>
                <w:lang w:eastAsia="en-AU"/>
              </w:rPr>
            </w:pPr>
            <w:r>
              <w:rPr>
                <w:bCs/>
                <w:lang w:eastAsia="en-AU"/>
              </w:rPr>
              <w:t>C</w:t>
            </w:r>
            <w:r w:rsidRPr="00FF0C16">
              <w:rPr>
                <w:bCs/>
                <w:lang w:eastAsia="en-AU"/>
              </w:rPr>
              <w:t>ommunicating learners’ progress and achievement, areas of strength and areas for improvement to parents.</w:t>
            </w:r>
          </w:p>
        </w:tc>
      </w:tr>
      <w:tr w:rsidR="005F4DB2" w14:paraId="1EB05803" w14:textId="77777777" w:rsidTr="0040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6DFCB7" w14:textId="77777777" w:rsidR="005F4DB2" w:rsidRPr="00FF0C16" w:rsidRDefault="005F4DB2" w:rsidP="00717241">
            <w:pPr>
              <w:rPr>
                <w:bCs/>
                <w:lang w:eastAsia="en-AU"/>
              </w:rPr>
            </w:pPr>
            <w:r w:rsidRPr="006854B2">
              <w:t xml:space="preserve">Vocational </w:t>
            </w:r>
            <w:r>
              <w:t>e</w:t>
            </w:r>
            <w:r w:rsidRPr="006854B2">
              <w:t xml:space="preserve">ducation and </w:t>
            </w:r>
            <w:r>
              <w:t>t</w:t>
            </w:r>
            <w:r w:rsidRPr="006854B2">
              <w:t>raining</w:t>
            </w:r>
            <w:r w:rsidRPr="00FF0C16">
              <w:rPr>
                <w:bCs/>
                <w:lang w:eastAsia="en-AU"/>
              </w:rPr>
              <w:t xml:space="preserve"> </w:t>
            </w:r>
            <w:r>
              <w:rPr>
                <w:bCs/>
                <w:lang w:eastAsia="en-AU"/>
              </w:rPr>
              <w:t>(</w:t>
            </w:r>
            <w:r w:rsidRPr="00FF0C16">
              <w:rPr>
                <w:bCs/>
                <w:lang w:eastAsia="en-AU"/>
              </w:rPr>
              <w:t>VET</w:t>
            </w:r>
            <w:r>
              <w:rPr>
                <w:bCs/>
                <w:lang w:eastAsia="en-AU"/>
              </w:rPr>
              <w:t>)</w:t>
            </w:r>
          </w:p>
        </w:tc>
        <w:tc>
          <w:tcPr>
            <w:tcW w:w="8328" w:type="dxa"/>
          </w:tcPr>
          <w:p w14:paraId="5784DA1C" w14:textId="77777777" w:rsidR="005F4DB2" w:rsidRDefault="005F4DB2" w:rsidP="00717241">
            <w:pPr>
              <w:cnfStyle w:val="000000100000" w:firstRow="0" w:lastRow="0" w:firstColumn="0" w:lastColumn="0" w:oddVBand="0" w:evenVBand="0" w:oddHBand="1" w:evenHBand="0" w:firstRowFirstColumn="0" w:firstRowLastColumn="0" w:lastRowFirstColumn="0" w:lastRowLastColumn="0"/>
              <w:rPr>
                <w:bCs/>
                <w:lang w:eastAsia="en-AU"/>
              </w:rPr>
            </w:pPr>
            <w:r>
              <w:rPr>
                <w:bCs/>
                <w:lang w:eastAsia="en-AU"/>
              </w:rPr>
              <w:t>C</w:t>
            </w:r>
            <w:r w:rsidRPr="00FF0C16">
              <w:rPr>
                <w:bCs/>
                <w:lang w:eastAsia="en-AU"/>
              </w:rPr>
              <w:t>ompetency based training that enables students to acquire workplace skills through nationally recognised training as part of an industry developed</w:t>
            </w:r>
            <w:r w:rsidRPr="009B19E5">
              <w:rPr>
                <w:lang w:eastAsia="en-AU"/>
              </w:rPr>
              <w:t xml:space="preserve"> training package or accredited course. VET qualifications are recognised nationally and are delivered, assessed and certified by </w:t>
            </w:r>
            <w:r>
              <w:rPr>
                <w:lang w:eastAsia="en-AU"/>
              </w:rPr>
              <w:t>r</w:t>
            </w:r>
            <w:r w:rsidRPr="006854B2">
              <w:rPr>
                <w:lang w:eastAsia="en-AU"/>
              </w:rPr>
              <w:t>egistered training organisation</w:t>
            </w:r>
            <w:r>
              <w:rPr>
                <w:lang w:eastAsia="en-AU"/>
              </w:rPr>
              <w:t>s</w:t>
            </w:r>
            <w:r w:rsidRPr="009B19E5">
              <w:rPr>
                <w:lang w:eastAsia="en-AU"/>
              </w:rPr>
              <w:t xml:space="preserve"> </w:t>
            </w:r>
            <w:r>
              <w:rPr>
                <w:lang w:eastAsia="en-AU"/>
              </w:rPr>
              <w:t>(</w:t>
            </w:r>
            <w:r w:rsidRPr="009B19E5">
              <w:rPr>
                <w:lang w:eastAsia="en-AU"/>
              </w:rPr>
              <w:t>RTO</w:t>
            </w:r>
            <w:r>
              <w:rPr>
                <w:lang w:eastAsia="en-AU"/>
              </w:rPr>
              <w:t>)</w:t>
            </w:r>
            <w:r w:rsidRPr="009B19E5">
              <w:rPr>
                <w:lang w:eastAsia="en-AU"/>
              </w:rPr>
              <w:t>.</w:t>
            </w:r>
          </w:p>
        </w:tc>
      </w:tr>
    </w:tbl>
    <w:p w14:paraId="48318EA8" w14:textId="0C8A96E8" w:rsidR="0040786D" w:rsidRDefault="0040786D" w:rsidP="0040786D">
      <w:pPr>
        <w:pStyle w:val="Heading1"/>
      </w:pPr>
      <w:bookmarkStart w:id="40" w:name="_Toc114049864"/>
      <w:bookmarkEnd w:id="29"/>
      <w:r>
        <w:t>Acronyms</w:t>
      </w:r>
      <w:bookmarkEnd w:id="40"/>
    </w:p>
    <w:tbl>
      <w:tblPr>
        <w:tblStyle w:val="NTGtable1"/>
        <w:tblW w:w="10341" w:type="dxa"/>
        <w:tblLayout w:type="fixed"/>
        <w:tblLook w:val="0120" w:firstRow="1" w:lastRow="0" w:firstColumn="0" w:lastColumn="1" w:noHBand="0" w:noVBand="0"/>
      </w:tblPr>
      <w:tblGrid>
        <w:gridCol w:w="1979"/>
        <w:gridCol w:w="8362"/>
      </w:tblGrid>
      <w:tr w:rsidR="0040786D" w:rsidRPr="00E87DE1" w14:paraId="7DDDD05B" w14:textId="77777777" w:rsidTr="0071724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4D9253A" w14:textId="77777777" w:rsidR="0040786D" w:rsidRPr="00E87DE1" w:rsidRDefault="0040786D" w:rsidP="00717241">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3975F8FD" w14:textId="77777777" w:rsidR="0040786D" w:rsidRPr="003E6A63" w:rsidRDefault="0040786D" w:rsidP="00717241">
            <w:pPr>
              <w:rPr>
                <w:color w:val="FF0000"/>
              </w:rPr>
            </w:pPr>
            <w:r w:rsidRPr="00E87DE1">
              <w:rPr>
                <w:w w:val="105"/>
              </w:rPr>
              <w:t>Full</w:t>
            </w:r>
            <w:r w:rsidRPr="00E87DE1">
              <w:rPr>
                <w:spacing w:val="-17"/>
                <w:w w:val="105"/>
              </w:rPr>
              <w:t xml:space="preserve"> </w:t>
            </w:r>
            <w:r w:rsidRPr="00E87DE1">
              <w:rPr>
                <w:w w:val="105"/>
              </w:rPr>
              <w:t>form</w:t>
            </w:r>
          </w:p>
        </w:tc>
      </w:tr>
      <w:tr w:rsidR="0040786D" w:rsidRPr="00E87DE1" w14:paraId="4926A745"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18F3A14" w14:textId="77777777" w:rsidR="0040786D" w:rsidRPr="008D6BF0" w:rsidRDefault="0040786D" w:rsidP="00717241">
            <w:pPr>
              <w:rPr>
                <w:lang w:eastAsia="en-AU"/>
              </w:rPr>
            </w:pPr>
            <w:r>
              <w:rPr>
                <w:lang w:eastAsia="en-AU"/>
              </w:rPr>
              <w:t>3</w:t>
            </w:r>
            <w:r w:rsidRPr="00937806">
              <w:rPr>
                <w:i/>
                <w:iCs/>
                <w:lang w:eastAsia="en-AU"/>
              </w:rPr>
              <w:t>a</w:t>
            </w:r>
          </w:p>
        </w:tc>
        <w:tc>
          <w:tcPr>
            <w:cnfStyle w:val="000100000000" w:firstRow="0" w:lastRow="0" w:firstColumn="0" w:lastColumn="1" w:oddVBand="0" w:evenVBand="0" w:oddHBand="0" w:evenHBand="0" w:firstRowFirstColumn="0" w:firstRowLastColumn="0" w:lastRowFirstColumn="0" w:lastRowLastColumn="0"/>
            <w:tcW w:w="8362" w:type="dxa"/>
          </w:tcPr>
          <w:p w14:paraId="2EB3F765" w14:textId="77777777" w:rsidR="0040786D" w:rsidRPr="008D6BF0" w:rsidRDefault="0040786D" w:rsidP="00717241">
            <w:pPr>
              <w:rPr>
                <w:lang w:eastAsia="en-AU"/>
              </w:rPr>
            </w:pPr>
            <w:r w:rsidRPr="00CE211D">
              <w:t xml:space="preserve">Abecedarian Approach Australia </w:t>
            </w:r>
          </w:p>
        </w:tc>
      </w:tr>
      <w:tr w:rsidR="0040786D" w:rsidRPr="00E87DE1" w14:paraId="5CB91541"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AEBEA24" w14:textId="77777777" w:rsidR="0040786D" w:rsidRDefault="0040786D" w:rsidP="00717241">
            <w:pPr>
              <w:rPr>
                <w:lang w:eastAsia="en-AU"/>
              </w:rPr>
            </w:pPr>
            <w:r>
              <w:rPr>
                <w:lang w:eastAsia="en-AU"/>
              </w:rPr>
              <w:t>ABLES</w:t>
            </w:r>
          </w:p>
        </w:tc>
        <w:tc>
          <w:tcPr>
            <w:cnfStyle w:val="000100000000" w:firstRow="0" w:lastRow="0" w:firstColumn="0" w:lastColumn="1" w:oddVBand="0" w:evenVBand="0" w:oddHBand="0" w:evenHBand="0" w:firstRowFirstColumn="0" w:firstRowLastColumn="0" w:lastRowFirstColumn="0" w:lastRowLastColumn="0"/>
            <w:tcW w:w="8362" w:type="dxa"/>
          </w:tcPr>
          <w:p w14:paraId="77824C61" w14:textId="77777777" w:rsidR="0040786D" w:rsidRPr="008D6BF0" w:rsidRDefault="0040786D" w:rsidP="00717241">
            <w:pPr>
              <w:rPr>
                <w:lang w:eastAsia="en-AU"/>
              </w:rPr>
            </w:pPr>
            <w:r>
              <w:rPr>
                <w:lang w:eastAsia="en-AU"/>
              </w:rPr>
              <w:t>Abilities Based Learning and Education Support</w:t>
            </w:r>
          </w:p>
        </w:tc>
      </w:tr>
      <w:tr w:rsidR="0040786D" w:rsidRPr="00E87DE1" w14:paraId="1910FCE7"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3714DBB" w14:textId="77777777" w:rsidR="0040786D" w:rsidRPr="008D6BF0" w:rsidRDefault="0040786D" w:rsidP="00717241">
            <w:pPr>
              <w:rPr>
                <w:lang w:eastAsia="en-AU"/>
              </w:rPr>
            </w:pPr>
            <w:r w:rsidRPr="008D6BF0">
              <w:rPr>
                <w:lang w:eastAsia="en-AU"/>
              </w:rPr>
              <w:t>ACARA</w:t>
            </w:r>
          </w:p>
        </w:tc>
        <w:tc>
          <w:tcPr>
            <w:cnfStyle w:val="000100000000" w:firstRow="0" w:lastRow="0" w:firstColumn="0" w:lastColumn="1" w:oddVBand="0" w:evenVBand="0" w:oddHBand="0" w:evenHBand="0" w:firstRowFirstColumn="0" w:firstRowLastColumn="0" w:lastRowFirstColumn="0" w:lastRowLastColumn="0"/>
            <w:tcW w:w="8362" w:type="dxa"/>
          </w:tcPr>
          <w:p w14:paraId="6CBFE715" w14:textId="77777777" w:rsidR="0040786D" w:rsidRPr="008D6BF0" w:rsidRDefault="0040786D" w:rsidP="00717241">
            <w:pPr>
              <w:rPr>
                <w:lang w:eastAsia="en-AU"/>
              </w:rPr>
            </w:pPr>
            <w:bookmarkStart w:id="41" w:name="_Hlk80779239"/>
            <w:r w:rsidRPr="008D6BF0">
              <w:rPr>
                <w:lang w:eastAsia="en-AU"/>
              </w:rPr>
              <w:t>Australian Curriculum, Assessment and Reporting Authority</w:t>
            </w:r>
            <w:bookmarkEnd w:id="41"/>
          </w:p>
        </w:tc>
      </w:tr>
      <w:tr w:rsidR="0040786D" w:rsidRPr="00E87DE1" w14:paraId="05330BB8"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BC2EF87" w14:textId="77777777" w:rsidR="0040786D" w:rsidRPr="006854B2" w:rsidRDefault="0040786D" w:rsidP="00717241">
            <w:pPr>
              <w:rPr>
                <w:lang w:eastAsia="en-AU"/>
              </w:rPr>
            </w:pPr>
            <w:r w:rsidRPr="006854B2">
              <w:rPr>
                <w:lang w:eastAsia="en-AU"/>
              </w:rPr>
              <w:t>AQF</w:t>
            </w:r>
          </w:p>
        </w:tc>
        <w:tc>
          <w:tcPr>
            <w:cnfStyle w:val="000100000000" w:firstRow="0" w:lastRow="0" w:firstColumn="0" w:lastColumn="1" w:oddVBand="0" w:evenVBand="0" w:oddHBand="0" w:evenHBand="0" w:firstRowFirstColumn="0" w:firstRowLastColumn="0" w:lastRowFirstColumn="0" w:lastRowLastColumn="0"/>
            <w:tcW w:w="8362" w:type="dxa"/>
          </w:tcPr>
          <w:p w14:paraId="406BDE11" w14:textId="77777777" w:rsidR="0040786D" w:rsidRPr="006854B2" w:rsidRDefault="0040786D" w:rsidP="00717241">
            <w:pPr>
              <w:rPr>
                <w:lang w:eastAsia="en-AU"/>
              </w:rPr>
            </w:pPr>
            <w:r w:rsidRPr="006854B2">
              <w:rPr>
                <w:lang w:eastAsia="en-AU"/>
              </w:rPr>
              <w:t>Australian Qualifications Framework</w:t>
            </w:r>
          </w:p>
        </w:tc>
      </w:tr>
      <w:tr w:rsidR="0040786D" w:rsidRPr="00E87DE1" w14:paraId="5BAA56DE"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5547A5" w14:textId="77777777" w:rsidR="0040786D" w:rsidRPr="006854B2" w:rsidRDefault="0040786D" w:rsidP="00717241">
            <w:pPr>
              <w:rPr>
                <w:lang w:eastAsia="en-AU"/>
              </w:rPr>
            </w:pPr>
            <w:r w:rsidRPr="006854B2">
              <w:rPr>
                <w:lang w:eastAsia="en-AU"/>
              </w:rPr>
              <w:t>ASQ-TRAK</w:t>
            </w:r>
          </w:p>
        </w:tc>
        <w:tc>
          <w:tcPr>
            <w:cnfStyle w:val="000100000000" w:firstRow="0" w:lastRow="0" w:firstColumn="0" w:lastColumn="1" w:oddVBand="0" w:evenVBand="0" w:oddHBand="0" w:evenHBand="0" w:firstRowFirstColumn="0" w:firstRowLastColumn="0" w:lastRowFirstColumn="0" w:lastRowLastColumn="0"/>
            <w:tcW w:w="8362" w:type="dxa"/>
          </w:tcPr>
          <w:p w14:paraId="6CAA4873" w14:textId="77777777" w:rsidR="0040786D" w:rsidRPr="006854B2" w:rsidRDefault="0040786D" w:rsidP="00717241">
            <w:pPr>
              <w:rPr>
                <w:lang w:eastAsia="en-AU"/>
              </w:rPr>
            </w:pPr>
            <w:r w:rsidRPr="006854B2">
              <w:rPr>
                <w:lang w:eastAsia="en-AU"/>
              </w:rPr>
              <w:t xml:space="preserve">Ages and Stages Questionnaire </w:t>
            </w:r>
            <w:r>
              <w:rPr>
                <w:lang w:eastAsia="en-AU"/>
              </w:rPr>
              <w:t>– Talking about Raising Aboriginal Kids</w:t>
            </w:r>
          </w:p>
        </w:tc>
      </w:tr>
      <w:tr w:rsidR="0040786D" w:rsidRPr="00E87DE1" w14:paraId="29537405"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0D35C7D" w14:textId="77777777" w:rsidR="0040786D" w:rsidRPr="006854B2" w:rsidRDefault="0040786D" w:rsidP="00717241">
            <w:pPr>
              <w:rPr>
                <w:lang w:eastAsia="en-AU"/>
              </w:rPr>
            </w:pPr>
            <w:r w:rsidRPr="008D6BF0">
              <w:t>ATAR</w:t>
            </w:r>
          </w:p>
        </w:tc>
        <w:tc>
          <w:tcPr>
            <w:cnfStyle w:val="000100000000" w:firstRow="0" w:lastRow="0" w:firstColumn="0" w:lastColumn="1" w:oddVBand="0" w:evenVBand="0" w:oddHBand="0" w:evenHBand="0" w:firstRowFirstColumn="0" w:firstRowLastColumn="0" w:lastRowFirstColumn="0" w:lastRowLastColumn="0"/>
            <w:tcW w:w="8362" w:type="dxa"/>
          </w:tcPr>
          <w:p w14:paraId="378FF915" w14:textId="77777777" w:rsidR="0040786D" w:rsidRPr="006854B2" w:rsidRDefault="0040786D" w:rsidP="00717241">
            <w:pPr>
              <w:rPr>
                <w:lang w:eastAsia="en-AU"/>
              </w:rPr>
            </w:pPr>
            <w:r w:rsidRPr="008D6BF0">
              <w:t>Australian Tertiary Admission Ran</w:t>
            </w:r>
            <w:r>
              <w:t>k</w:t>
            </w:r>
          </w:p>
        </w:tc>
      </w:tr>
      <w:tr w:rsidR="0040786D" w:rsidRPr="00E87DE1" w14:paraId="62EA60BA"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196B20C" w14:textId="77777777" w:rsidR="0040786D" w:rsidRPr="006854B2" w:rsidRDefault="0040786D" w:rsidP="00717241">
            <w:r w:rsidRPr="006854B2">
              <w:rPr>
                <w:lang w:eastAsia="en-AU"/>
              </w:rPr>
              <w:t>EAL/D</w:t>
            </w:r>
          </w:p>
        </w:tc>
        <w:tc>
          <w:tcPr>
            <w:cnfStyle w:val="000100000000" w:firstRow="0" w:lastRow="0" w:firstColumn="0" w:lastColumn="1" w:oddVBand="0" w:evenVBand="0" w:oddHBand="0" w:evenHBand="0" w:firstRowFirstColumn="0" w:firstRowLastColumn="0" w:lastRowFirstColumn="0" w:lastRowLastColumn="0"/>
            <w:tcW w:w="8362" w:type="dxa"/>
          </w:tcPr>
          <w:p w14:paraId="0D391BC1" w14:textId="77777777" w:rsidR="0040786D" w:rsidRPr="006854B2" w:rsidRDefault="0040786D" w:rsidP="00717241">
            <w:r w:rsidRPr="006854B2">
              <w:rPr>
                <w:lang w:eastAsia="en-AU"/>
              </w:rPr>
              <w:t xml:space="preserve">English </w:t>
            </w:r>
            <w:r>
              <w:rPr>
                <w:lang w:eastAsia="en-AU"/>
              </w:rPr>
              <w:t>a</w:t>
            </w:r>
            <w:r w:rsidRPr="006854B2">
              <w:rPr>
                <w:lang w:eastAsia="en-AU"/>
              </w:rPr>
              <w:t xml:space="preserve">s an </w:t>
            </w:r>
            <w:r>
              <w:rPr>
                <w:lang w:eastAsia="en-AU"/>
              </w:rPr>
              <w:t>A</w:t>
            </w:r>
            <w:r w:rsidRPr="006854B2">
              <w:rPr>
                <w:lang w:eastAsia="en-AU"/>
              </w:rPr>
              <w:t xml:space="preserve">dditional </w:t>
            </w:r>
            <w:r>
              <w:rPr>
                <w:lang w:eastAsia="en-AU"/>
              </w:rPr>
              <w:t>L</w:t>
            </w:r>
            <w:r w:rsidRPr="006854B2">
              <w:rPr>
                <w:lang w:eastAsia="en-AU"/>
              </w:rPr>
              <w:t xml:space="preserve">anguage or </w:t>
            </w:r>
            <w:r>
              <w:rPr>
                <w:lang w:eastAsia="en-AU"/>
              </w:rPr>
              <w:t>D</w:t>
            </w:r>
            <w:r w:rsidRPr="006854B2">
              <w:rPr>
                <w:lang w:eastAsia="en-AU"/>
              </w:rPr>
              <w:t>ialect</w:t>
            </w:r>
          </w:p>
        </w:tc>
      </w:tr>
      <w:tr w:rsidR="0040786D" w:rsidRPr="00E87DE1" w14:paraId="62B05530"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48DABF4" w14:textId="77777777" w:rsidR="0040786D" w:rsidRPr="006854B2" w:rsidRDefault="0040786D" w:rsidP="00717241">
            <w:pPr>
              <w:rPr>
                <w:lang w:eastAsia="en-AU"/>
              </w:rPr>
            </w:pPr>
            <w:r w:rsidRPr="006854B2">
              <w:rPr>
                <w:lang w:eastAsia="en-AU"/>
              </w:rPr>
              <w:lastRenderedPageBreak/>
              <w:t>EAP</w:t>
            </w:r>
          </w:p>
        </w:tc>
        <w:tc>
          <w:tcPr>
            <w:cnfStyle w:val="000100000000" w:firstRow="0" w:lastRow="0" w:firstColumn="0" w:lastColumn="1" w:oddVBand="0" w:evenVBand="0" w:oddHBand="0" w:evenHBand="0" w:firstRowFirstColumn="0" w:firstRowLastColumn="0" w:lastRowFirstColumn="0" w:lastRowLastColumn="0"/>
            <w:tcW w:w="8362" w:type="dxa"/>
          </w:tcPr>
          <w:p w14:paraId="5A0A92D8" w14:textId="77777777" w:rsidR="0040786D" w:rsidRPr="006854B2" w:rsidRDefault="0040786D" w:rsidP="00717241">
            <w:pPr>
              <w:rPr>
                <w:lang w:eastAsia="en-AU"/>
              </w:rPr>
            </w:pPr>
            <w:r w:rsidRPr="006854B2">
              <w:rPr>
                <w:lang w:eastAsia="en-AU"/>
              </w:rPr>
              <w:t>Educational Adjustment Plan</w:t>
            </w:r>
          </w:p>
        </w:tc>
      </w:tr>
      <w:tr w:rsidR="0040786D" w:rsidRPr="00E87DE1" w14:paraId="11A8323E"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1C101C8" w14:textId="77777777" w:rsidR="0040786D" w:rsidRPr="006854B2" w:rsidRDefault="0040786D" w:rsidP="00717241">
            <w:r w:rsidRPr="006854B2">
              <w:t>EYLF</w:t>
            </w:r>
          </w:p>
        </w:tc>
        <w:tc>
          <w:tcPr>
            <w:cnfStyle w:val="000100000000" w:firstRow="0" w:lastRow="0" w:firstColumn="0" w:lastColumn="1" w:oddVBand="0" w:evenVBand="0" w:oddHBand="0" w:evenHBand="0" w:firstRowFirstColumn="0" w:firstRowLastColumn="0" w:lastRowFirstColumn="0" w:lastRowLastColumn="0"/>
            <w:tcW w:w="8362" w:type="dxa"/>
          </w:tcPr>
          <w:p w14:paraId="046E2C5A" w14:textId="77777777" w:rsidR="0040786D" w:rsidRPr="006854B2" w:rsidRDefault="0040786D" w:rsidP="00717241">
            <w:r w:rsidRPr="006854B2">
              <w:t>Early Years Learning Framework</w:t>
            </w:r>
          </w:p>
        </w:tc>
      </w:tr>
      <w:tr w:rsidR="0040786D" w:rsidRPr="00E87DE1" w14:paraId="1461D909"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C9C3B2D" w14:textId="77777777" w:rsidR="0040786D" w:rsidRPr="006854B2" w:rsidRDefault="0040786D" w:rsidP="00717241">
            <w:r w:rsidRPr="006854B2">
              <w:t>FaFT</w:t>
            </w:r>
          </w:p>
        </w:tc>
        <w:tc>
          <w:tcPr>
            <w:cnfStyle w:val="000100000000" w:firstRow="0" w:lastRow="0" w:firstColumn="0" w:lastColumn="1" w:oddVBand="0" w:evenVBand="0" w:oddHBand="0" w:evenHBand="0" w:firstRowFirstColumn="0" w:firstRowLastColumn="0" w:lastRowFirstColumn="0" w:lastRowLastColumn="0"/>
            <w:tcW w:w="8362" w:type="dxa"/>
          </w:tcPr>
          <w:p w14:paraId="10973891" w14:textId="77777777" w:rsidR="0040786D" w:rsidRPr="006854B2" w:rsidRDefault="0040786D" w:rsidP="00717241">
            <w:r w:rsidRPr="006854B2">
              <w:t>Families as First Teachers</w:t>
            </w:r>
          </w:p>
        </w:tc>
      </w:tr>
      <w:tr w:rsidR="0040786D" w:rsidRPr="00E87DE1" w14:paraId="04288577"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8CFF741" w14:textId="77777777" w:rsidR="0040786D" w:rsidRPr="006854B2" w:rsidRDefault="0040786D" w:rsidP="00717241">
            <w:r w:rsidRPr="006854B2">
              <w:t>FELA NT</w:t>
            </w:r>
          </w:p>
        </w:tc>
        <w:tc>
          <w:tcPr>
            <w:cnfStyle w:val="000100000000" w:firstRow="0" w:lastRow="0" w:firstColumn="0" w:lastColumn="1" w:oddVBand="0" w:evenVBand="0" w:oddHBand="0" w:evenHBand="0" w:firstRowFirstColumn="0" w:firstRowLastColumn="0" w:lastRowFirstColumn="0" w:lastRowLastColumn="0"/>
            <w:tcW w:w="8362" w:type="dxa"/>
          </w:tcPr>
          <w:p w14:paraId="2D4D28F2" w14:textId="77777777" w:rsidR="0040786D" w:rsidRPr="006854B2" w:rsidRDefault="0040786D" w:rsidP="00717241">
            <w:pPr>
              <w:rPr>
                <w:lang w:eastAsia="en-AU"/>
              </w:rPr>
            </w:pPr>
            <w:r w:rsidRPr="006854B2">
              <w:rPr>
                <w:lang w:eastAsia="en-AU"/>
              </w:rPr>
              <w:t>Foundations of Early Literacy Assessment</w:t>
            </w:r>
          </w:p>
        </w:tc>
      </w:tr>
      <w:tr w:rsidR="0040786D" w:rsidRPr="00E87DE1" w14:paraId="490F38FA"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194C687" w14:textId="77777777" w:rsidR="0040786D" w:rsidRPr="006854B2" w:rsidRDefault="0040786D" w:rsidP="00717241">
            <w:r w:rsidRPr="006854B2">
              <w:t>ILC</w:t>
            </w:r>
          </w:p>
        </w:tc>
        <w:tc>
          <w:tcPr>
            <w:cnfStyle w:val="000100000000" w:firstRow="0" w:lastRow="0" w:firstColumn="0" w:lastColumn="1" w:oddVBand="0" w:evenVBand="0" w:oddHBand="0" w:evenHBand="0" w:firstRowFirstColumn="0" w:firstRowLastColumn="0" w:lastRowFirstColumn="0" w:lastRowLastColumn="0"/>
            <w:tcW w:w="8362" w:type="dxa"/>
          </w:tcPr>
          <w:p w14:paraId="6390E788" w14:textId="77777777" w:rsidR="0040786D" w:rsidRPr="006854B2" w:rsidRDefault="0040786D" w:rsidP="00717241">
            <w:r w:rsidRPr="006854B2">
              <w:rPr>
                <w:lang w:eastAsia="en-AU"/>
              </w:rPr>
              <w:t>Indigenous Languages and Culture</w:t>
            </w:r>
          </w:p>
        </w:tc>
      </w:tr>
      <w:tr w:rsidR="0040786D" w:rsidRPr="00E87DE1" w14:paraId="4BCD8586"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809B03A" w14:textId="77777777" w:rsidR="0040786D" w:rsidRDefault="0040786D" w:rsidP="00717241">
            <w:r>
              <w:t>KS:CPC</w:t>
            </w:r>
          </w:p>
        </w:tc>
        <w:tc>
          <w:tcPr>
            <w:cnfStyle w:val="000100000000" w:firstRow="0" w:lastRow="0" w:firstColumn="0" w:lastColumn="1" w:oddVBand="0" w:evenVBand="0" w:oddHBand="0" w:evenHBand="0" w:firstRowFirstColumn="0" w:firstRowLastColumn="0" w:lastRowFirstColumn="0" w:lastRowLastColumn="0"/>
            <w:tcW w:w="8362" w:type="dxa"/>
          </w:tcPr>
          <w:p w14:paraId="56BA8001" w14:textId="77777777" w:rsidR="0040786D" w:rsidRDefault="0040786D" w:rsidP="00717241">
            <w:r>
              <w:rPr>
                <w:lang w:eastAsia="en-AU"/>
              </w:rPr>
              <w:t>Keeping Safe: Child Protection Curriculum</w:t>
            </w:r>
          </w:p>
        </w:tc>
      </w:tr>
      <w:tr w:rsidR="0040786D" w:rsidRPr="00E87DE1" w14:paraId="625F9B03"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6883362" w14:textId="77777777" w:rsidR="0040786D" w:rsidRPr="006854B2" w:rsidRDefault="0040786D" w:rsidP="00717241">
            <w:r w:rsidRPr="006854B2">
              <w:t>NQS</w:t>
            </w:r>
          </w:p>
        </w:tc>
        <w:tc>
          <w:tcPr>
            <w:cnfStyle w:val="000100000000" w:firstRow="0" w:lastRow="0" w:firstColumn="0" w:lastColumn="1" w:oddVBand="0" w:evenVBand="0" w:oddHBand="0" w:evenHBand="0" w:firstRowFirstColumn="0" w:firstRowLastColumn="0" w:lastRowFirstColumn="0" w:lastRowLastColumn="0"/>
            <w:tcW w:w="8362" w:type="dxa"/>
          </w:tcPr>
          <w:p w14:paraId="5227F7F0" w14:textId="77777777" w:rsidR="0040786D" w:rsidRPr="006854B2" w:rsidRDefault="0040786D" w:rsidP="00717241">
            <w:r w:rsidRPr="006854B2">
              <w:rPr>
                <w:lang w:eastAsia="en-AU"/>
              </w:rPr>
              <w:t>National Quality Standard</w:t>
            </w:r>
          </w:p>
        </w:tc>
      </w:tr>
      <w:tr w:rsidR="0040786D" w:rsidRPr="00F9603C" w14:paraId="38D4184A"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8CAA05A" w14:textId="77777777" w:rsidR="0040786D" w:rsidRPr="006854B2" w:rsidRDefault="0040786D" w:rsidP="00717241">
            <w:r w:rsidRPr="006854B2">
              <w:t>NT</w:t>
            </w:r>
          </w:p>
        </w:tc>
        <w:tc>
          <w:tcPr>
            <w:cnfStyle w:val="000100000000" w:firstRow="0" w:lastRow="0" w:firstColumn="0" w:lastColumn="1" w:oddVBand="0" w:evenVBand="0" w:oddHBand="0" w:evenHBand="0" w:firstRowFirstColumn="0" w:firstRowLastColumn="0" w:lastRowFirstColumn="0" w:lastRowLastColumn="0"/>
            <w:tcW w:w="8362" w:type="dxa"/>
          </w:tcPr>
          <w:p w14:paraId="60766380" w14:textId="77777777" w:rsidR="0040786D" w:rsidRPr="006854B2" w:rsidRDefault="0040786D" w:rsidP="00717241">
            <w:r w:rsidRPr="006854B2">
              <w:t>Northern Territory</w:t>
            </w:r>
          </w:p>
        </w:tc>
      </w:tr>
      <w:tr w:rsidR="0040786D" w:rsidRPr="00E87DE1" w14:paraId="64C683D2"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BB4B336" w14:textId="77777777" w:rsidR="0040786D" w:rsidRPr="006854B2" w:rsidRDefault="0040786D" w:rsidP="00717241">
            <w:r w:rsidRPr="006854B2">
              <w:t>NT SEL</w:t>
            </w:r>
          </w:p>
        </w:tc>
        <w:tc>
          <w:tcPr>
            <w:cnfStyle w:val="000100000000" w:firstRow="0" w:lastRow="0" w:firstColumn="0" w:lastColumn="1" w:oddVBand="0" w:evenVBand="0" w:oddHBand="0" w:evenHBand="0" w:firstRowFirstColumn="0" w:firstRowLastColumn="0" w:lastRowFirstColumn="0" w:lastRowLastColumn="0"/>
            <w:tcW w:w="8362" w:type="dxa"/>
          </w:tcPr>
          <w:p w14:paraId="1E4C00C7" w14:textId="77777777" w:rsidR="0040786D" w:rsidRPr="006854B2" w:rsidRDefault="0040786D" w:rsidP="00717241">
            <w:r w:rsidRPr="006854B2">
              <w:t>Northern Territory Social and Emotional Learning</w:t>
            </w:r>
          </w:p>
        </w:tc>
      </w:tr>
      <w:tr w:rsidR="0040786D" w:rsidRPr="00E87DE1" w14:paraId="0E2E9B2E"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EBBEB9A" w14:textId="77777777" w:rsidR="0040786D" w:rsidRPr="006854B2" w:rsidRDefault="0040786D" w:rsidP="00717241">
            <w:r w:rsidRPr="006854B2">
              <w:t>NTBOS</w:t>
            </w:r>
          </w:p>
        </w:tc>
        <w:tc>
          <w:tcPr>
            <w:cnfStyle w:val="000100000000" w:firstRow="0" w:lastRow="0" w:firstColumn="0" w:lastColumn="1" w:oddVBand="0" w:evenVBand="0" w:oddHBand="0" w:evenHBand="0" w:firstRowFirstColumn="0" w:firstRowLastColumn="0" w:lastRowFirstColumn="0" w:lastRowLastColumn="0"/>
            <w:tcW w:w="8362" w:type="dxa"/>
          </w:tcPr>
          <w:p w14:paraId="7A4A4464" w14:textId="77777777" w:rsidR="0040786D" w:rsidRPr="006854B2" w:rsidRDefault="0040786D" w:rsidP="00717241">
            <w:r w:rsidRPr="006854B2">
              <w:t>Northern Territory Board of Studies</w:t>
            </w:r>
          </w:p>
        </w:tc>
      </w:tr>
      <w:tr w:rsidR="0040786D" w:rsidRPr="00E87DE1" w14:paraId="27B07840"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D03E816" w14:textId="77777777" w:rsidR="0040786D" w:rsidRPr="006854B2" w:rsidRDefault="0040786D" w:rsidP="00717241">
            <w:r w:rsidRPr="006854B2">
              <w:t>NTCET</w:t>
            </w:r>
          </w:p>
        </w:tc>
        <w:tc>
          <w:tcPr>
            <w:cnfStyle w:val="000100000000" w:firstRow="0" w:lastRow="0" w:firstColumn="0" w:lastColumn="1" w:oddVBand="0" w:evenVBand="0" w:oddHBand="0" w:evenHBand="0" w:firstRowFirstColumn="0" w:firstRowLastColumn="0" w:lastRowFirstColumn="0" w:lastRowLastColumn="0"/>
            <w:tcW w:w="8362" w:type="dxa"/>
          </w:tcPr>
          <w:p w14:paraId="09EB6C90" w14:textId="77777777" w:rsidR="0040786D" w:rsidRPr="006854B2" w:rsidRDefault="0040786D" w:rsidP="00717241">
            <w:r w:rsidRPr="006854B2">
              <w:t>Northern Territory Certificate of Education and Training</w:t>
            </w:r>
          </w:p>
        </w:tc>
      </w:tr>
      <w:tr w:rsidR="0040786D" w:rsidRPr="00E87DE1" w14:paraId="1F2B5F52"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80201F9" w14:textId="77777777" w:rsidR="0040786D" w:rsidRPr="006854B2" w:rsidRDefault="0040786D" w:rsidP="00717241">
            <w:r>
              <w:t>OSHC</w:t>
            </w:r>
          </w:p>
        </w:tc>
        <w:tc>
          <w:tcPr>
            <w:cnfStyle w:val="000100000000" w:firstRow="0" w:lastRow="0" w:firstColumn="0" w:lastColumn="1" w:oddVBand="0" w:evenVBand="0" w:oddHBand="0" w:evenHBand="0" w:firstRowFirstColumn="0" w:firstRowLastColumn="0" w:lastRowFirstColumn="0" w:lastRowLastColumn="0"/>
            <w:tcW w:w="8362" w:type="dxa"/>
          </w:tcPr>
          <w:p w14:paraId="40127550" w14:textId="77777777" w:rsidR="0040786D" w:rsidRPr="006854B2" w:rsidRDefault="0040786D" w:rsidP="00717241">
            <w:r>
              <w:t>Outside school hours care</w:t>
            </w:r>
          </w:p>
        </w:tc>
      </w:tr>
      <w:tr w:rsidR="0040786D" w:rsidRPr="00E87DE1" w14:paraId="5C9A6F2F"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DF49DC9" w14:textId="77777777" w:rsidR="0040786D" w:rsidRPr="006854B2" w:rsidRDefault="0040786D" w:rsidP="00717241">
            <w:r w:rsidRPr="006854B2">
              <w:t>PAT</w:t>
            </w:r>
          </w:p>
        </w:tc>
        <w:tc>
          <w:tcPr>
            <w:cnfStyle w:val="000100000000" w:firstRow="0" w:lastRow="0" w:firstColumn="0" w:lastColumn="1" w:oddVBand="0" w:evenVBand="0" w:oddHBand="0" w:evenHBand="0" w:firstRowFirstColumn="0" w:firstRowLastColumn="0" w:lastRowFirstColumn="0" w:lastRowLastColumn="0"/>
            <w:tcW w:w="8362" w:type="dxa"/>
          </w:tcPr>
          <w:p w14:paraId="0C560F6D" w14:textId="77777777" w:rsidR="0040786D" w:rsidRPr="006854B2" w:rsidRDefault="0040786D" w:rsidP="00717241">
            <w:r w:rsidRPr="006854B2">
              <w:rPr>
                <w:lang w:eastAsia="en-AU"/>
              </w:rPr>
              <w:t>Progressive Achievement Tests</w:t>
            </w:r>
          </w:p>
        </w:tc>
      </w:tr>
      <w:tr w:rsidR="0040786D" w:rsidRPr="00E87DE1" w14:paraId="46839D18"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BA84CD2" w14:textId="77777777" w:rsidR="0040786D" w:rsidRPr="006854B2" w:rsidRDefault="0040786D" w:rsidP="00717241">
            <w:r w:rsidRPr="006854B2">
              <w:t>PLP</w:t>
            </w:r>
          </w:p>
        </w:tc>
        <w:tc>
          <w:tcPr>
            <w:cnfStyle w:val="000100000000" w:firstRow="0" w:lastRow="0" w:firstColumn="0" w:lastColumn="1" w:oddVBand="0" w:evenVBand="0" w:oddHBand="0" w:evenHBand="0" w:firstRowFirstColumn="0" w:firstRowLastColumn="0" w:lastRowFirstColumn="0" w:lastRowLastColumn="0"/>
            <w:tcW w:w="8362" w:type="dxa"/>
          </w:tcPr>
          <w:p w14:paraId="7297D998" w14:textId="77777777" w:rsidR="0040786D" w:rsidRPr="006854B2" w:rsidRDefault="0040786D" w:rsidP="00717241">
            <w:r w:rsidRPr="006854B2">
              <w:t>Personal Learning Plan</w:t>
            </w:r>
          </w:p>
        </w:tc>
      </w:tr>
      <w:tr w:rsidR="0040786D" w:rsidRPr="00E87DE1" w14:paraId="23A67B89"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22E8BBE" w14:textId="77777777" w:rsidR="0040786D" w:rsidRPr="006854B2" w:rsidRDefault="0040786D" w:rsidP="00717241">
            <w:r w:rsidRPr="006854B2">
              <w:t>RTO</w:t>
            </w:r>
          </w:p>
        </w:tc>
        <w:tc>
          <w:tcPr>
            <w:cnfStyle w:val="000100000000" w:firstRow="0" w:lastRow="0" w:firstColumn="0" w:lastColumn="1" w:oddVBand="0" w:evenVBand="0" w:oddHBand="0" w:evenHBand="0" w:firstRowFirstColumn="0" w:firstRowLastColumn="0" w:lastRowFirstColumn="0" w:lastRowLastColumn="0"/>
            <w:tcW w:w="8362" w:type="dxa"/>
          </w:tcPr>
          <w:p w14:paraId="0EB3D2B1" w14:textId="77777777" w:rsidR="0040786D" w:rsidRPr="006854B2" w:rsidRDefault="0040786D" w:rsidP="00717241">
            <w:r w:rsidRPr="006854B2">
              <w:rPr>
                <w:lang w:eastAsia="en-AU"/>
              </w:rPr>
              <w:t>Registered training organisation</w:t>
            </w:r>
          </w:p>
        </w:tc>
      </w:tr>
      <w:tr w:rsidR="0040786D" w:rsidRPr="00E87DE1" w14:paraId="259BD02F"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4DE0931" w14:textId="77777777" w:rsidR="0040786D" w:rsidRPr="006854B2" w:rsidRDefault="0040786D" w:rsidP="00717241">
            <w:r w:rsidRPr="006854B2">
              <w:t>SACE</w:t>
            </w:r>
          </w:p>
        </w:tc>
        <w:tc>
          <w:tcPr>
            <w:cnfStyle w:val="000100000000" w:firstRow="0" w:lastRow="0" w:firstColumn="0" w:lastColumn="1" w:oddVBand="0" w:evenVBand="0" w:oddHBand="0" w:evenHBand="0" w:firstRowFirstColumn="0" w:firstRowLastColumn="0" w:lastRowFirstColumn="0" w:lastRowLastColumn="0"/>
            <w:tcW w:w="8362" w:type="dxa"/>
          </w:tcPr>
          <w:p w14:paraId="15136F26" w14:textId="77777777" w:rsidR="0040786D" w:rsidRPr="006854B2" w:rsidRDefault="0040786D" w:rsidP="00717241">
            <w:r w:rsidRPr="006854B2">
              <w:t>South Australian Certificate of Education</w:t>
            </w:r>
          </w:p>
        </w:tc>
      </w:tr>
      <w:tr w:rsidR="0040786D" w:rsidRPr="00E87DE1" w14:paraId="19A005B1"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58E6A92" w14:textId="77777777" w:rsidR="0040786D" w:rsidRPr="006854B2" w:rsidRDefault="0040786D" w:rsidP="00717241">
            <w:pPr>
              <w:rPr>
                <w:lang w:eastAsia="en-AU"/>
              </w:rPr>
            </w:pPr>
            <w:r w:rsidRPr="006854B2">
              <w:rPr>
                <w:lang w:eastAsia="en-AU"/>
              </w:rPr>
              <w:t>SAE</w:t>
            </w:r>
          </w:p>
        </w:tc>
        <w:tc>
          <w:tcPr>
            <w:cnfStyle w:val="000100000000" w:firstRow="0" w:lastRow="0" w:firstColumn="0" w:lastColumn="1" w:oddVBand="0" w:evenVBand="0" w:oddHBand="0" w:evenHBand="0" w:firstRowFirstColumn="0" w:firstRowLastColumn="0" w:lastRowFirstColumn="0" w:lastRowLastColumn="0"/>
            <w:tcW w:w="8362" w:type="dxa"/>
          </w:tcPr>
          <w:p w14:paraId="239B5887" w14:textId="77777777" w:rsidR="0040786D" w:rsidRPr="006854B2" w:rsidRDefault="0040786D" w:rsidP="00717241">
            <w:pPr>
              <w:rPr>
                <w:lang w:eastAsia="en-AU"/>
              </w:rPr>
            </w:pPr>
            <w:r>
              <w:rPr>
                <w:lang w:eastAsia="en-AU"/>
              </w:rPr>
              <w:t xml:space="preserve">Standard </w:t>
            </w:r>
            <w:r w:rsidRPr="006854B2">
              <w:rPr>
                <w:lang w:eastAsia="en-AU"/>
              </w:rPr>
              <w:t>Australian English</w:t>
            </w:r>
          </w:p>
        </w:tc>
      </w:tr>
      <w:tr w:rsidR="0040786D" w:rsidRPr="00F9603C" w14:paraId="5A05F88C"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B071831" w14:textId="77777777" w:rsidR="0040786D" w:rsidRPr="006854B2" w:rsidRDefault="0040786D" w:rsidP="00717241">
            <w:pPr>
              <w:rPr>
                <w:lang w:eastAsia="en-AU"/>
              </w:rPr>
            </w:pPr>
            <w:r w:rsidRPr="006854B2">
              <w:rPr>
                <w:lang w:eastAsia="en-AU"/>
              </w:rPr>
              <w:t>TRM</w:t>
            </w:r>
          </w:p>
        </w:tc>
        <w:tc>
          <w:tcPr>
            <w:cnfStyle w:val="000100000000" w:firstRow="0" w:lastRow="0" w:firstColumn="0" w:lastColumn="1" w:oddVBand="0" w:evenVBand="0" w:oddHBand="0" w:evenHBand="0" w:firstRowFirstColumn="0" w:firstRowLastColumn="0" w:lastRowFirstColumn="0" w:lastRowLastColumn="0"/>
            <w:tcW w:w="8362" w:type="dxa"/>
          </w:tcPr>
          <w:p w14:paraId="4A37CED1" w14:textId="77777777" w:rsidR="0040786D" w:rsidRPr="006854B2" w:rsidRDefault="0040786D" w:rsidP="00717241">
            <w:pPr>
              <w:rPr>
                <w:lang w:eastAsia="en-AU"/>
              </w:rPr>
            </w:pPr>
            <w:r w:rsidRPr="006854B2">
              <w:rPr>
                <w:lang w:eastAsia="en-AU"/>
              </w:rPr>
              <w:t>Territory Records Manager</w:t>
            </w:r>
          </w:p>
        </w:tc>
      </w:tr>
      <w:tr w:rsidR="0040786D" w:rsidRPr="00E87DE1" w14:paraId="588DDB7D"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21CFDC9" w14:textId="77777777" w:rsidR="0040786D" w:rsidRPr="006854B2" w:rsidRDefault="0040786D" w:rsidP="00717241">
            <w:pPr>
              <w:rPr>
                <w:lang w:eastAsia="en-AU"/>
              </w:rPr>
            </w:pPr>
            <w:r>
              <w:rPr>
                <w:lang w:eastAsia="en-AU"/>
              </w:rPr>
              <w:t>USI</w:t>
            </w:r>
          </w:p>
        </w:tc>
        <w:tc>
          <w:tcPr>
            <w:cnfStyle w:val="000100000000" w:firstRow="0" w:lastRow="0" w:firstColumn="0" w:lastColumn="1" w:oddVBand="0" w:evenVBand="0" w:oddHBand="0" w:evenHBand="0" w:firstRowFirstColumn="0" w:firstRowLastColumn="0" w:lastRowFirstColumn="0" w:lastRowLastColumn="0"/>
            <w:tcW w:w="8362" w:type="dxa"/>
          </w:tcPr>
          <w:p w14:paraId="1D40C337" w14:textId="77777777" w:rsidR="0040786D" w:rsidRPr="006854B2" w:rsidRDefault="0040786D" w:rsidP="00717241">
            <w:pPr>
              <w:rPr>
                <w:lang w:eastAsia="en-AU"/>
              </w:rPr>
            </w:pPr>
            <w:r>
              <w:rPr>
                <w:lang w:eastAsia="en-AU"/>
              </w:rPr>
              <w:t xml:space="preserve">Unique Student Identifier </w:t>
            </w:r>
          </w:p>
        </w:tc>
      </w:tr>
      <w:tr w:rsidR="0040786D" w:rsidRPr="00E87DE1" w14:paraId="4FB42163"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52A2153" w14:textId="77777777" w:rsidR="0040786D" w:rsidRPr="006854B2" w:rsidRDefault="0040786D" w:rsidP="00717241">
            <w:r w:rsidRPr="006854B2">
              <w:t>VET</w:t>
            </w:r>
          </w:p>
        </w:tc>
        <w:tc>
          <w:tcPr>
            <w:cnfStyle w:val="000100000000" w:firstRow="0" w:lastRow="0" w:firstColumn="0" w:lastColumn="1" w:oddVBand="0" w:evenVBand="0" w:oddHBand="0" w:evenHBand="0" w:firstRowFirstColumn="0" w:firstRowLastColumn="0" w:lastRowFirstColumn="0" w:lastRowLastColumn="0"/>
            <w:tcW w:w="8362" w:type="dxa"/>
          </w:tcPr>
          <w:p w14:paraId="4C4D61F7" w14:textId="77777777" w:rsidR="0040786D" w:rsidRPr="006854B2" w:rsidRDefault="0040786D" w:rsidP="00717241">
            <w:r w:rsidRPr="006854B2">
              <w:t xml:space="preserve">Vocational </w:t>
            </w:r>
            <w:r>
              <w:t>e</w:t>
            </w:r>
            <w:r w:rsidRPr="006854B2">
              <w:t xml:space="preserve">ducation and </w:t>
            </w:r>
            <w:r>
              <w:t>t</w:t>
            </w:r>
            <w:r w:rsidRPr="006854B2">
              <w:t>raining</w:t>
            </w:r>
          </w:p>
        </w:tc>
      </w:tr>
      <w:tr w:rsidR="0040786D" w:rsidRPr="00E87DE1" w14:paraId="03EA52E8"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C71B8F1" w14:textId="77777777" w:rsidR="0040786D" w:rsidRPr="006854B2" w:rsidRDefault="0040786D" w:rsidP="00717241">
            <w:r w:rsidRPr="006854B2">
              <w:rPr>
                <w:lang w:eastAsia="en-AU"/>
              </w:rPr>
              <w:t>VETDSS</w:t>
            </w:r>
          </w:p>
        </w:tc>
        <w:tc>
          <w:tcPr>
            <w:cnfStyle w:val="000100000000" w:firstRow="0" w:lastRow="0" w:firstColumn="0" w:lastColumn="1" w:oddVBand="0" w:evenVBand="0" w:oddHBand="0" w:evenHBand="0" w:firstRowFirstColumn="0" w:firstRowLastColumn="0" w:lastRowFirstColumn="0" w:lastRowLastColumn="0"/>
            <w:tcW w:w="8362" w:type="dxa"/>
          </w:tcPr>
          <w:p w14:paraId="41D0D78F" w14:textId="77777777" w:rsidR="0040786D" w:rsidRPr="006854B2" w:rsidRDefault="0040786D" w:rsidP="00717241">
            <w:r w:rsidRPr="006854B2">
              <w:rPr>
                <w:lang w:eastAsia="en-AU"/>
              </w:rPr>
              <w:t>VET Delivered to Secondary Students</w:t>
            </w:r>
          </w:p>
        </w:tc>
      </w:tr>
    </w:tbl>
    <w:p w14:paraId="36137E18" w14:textId="77777777" w:rsidR="0040786D" w:rsidRDefault="0040786D" w:rsidP="0040786D"/>
    <w:p w14:paraId="72CC6813" w14:textId="78B6B58A" w:rsidR="008E2483" w:rsidRPr="008E2483" w:rsidRDefault="00443159" w:rsidP="00F9603C">
      <w:pPr>
        <w:pStyle w:val="Heading1"/>
      </w:pPr>
      <w:bookmarkStart w:id="42" w:name="_Toc114049865"/>
      <w:r>
        <w:t>Resources</w:t>
      </w:r>
      <w:bookmarkEnd w:id="42"/>
    </w:p>
    <w:p w14:paraId="396761C7" w14:textId="144A5B60" w:rsidR="006F0C61" w:rsidRDefault="006F0C61" w:rsidP="00CB3016">
      <w:pPr>
        <w:pStyle w:val="Heading2"/>
        <w:ind w:hanging="2703"/>
      </w:pPr>
      <w:bookmarkStart w:id="43" w:name="_Toc114049866"/>
      <w:bookmarkEnd w:id="0"/>
      <w:r>
        <w:t>Department of Education</w:t>
      </w:r>
      <w:bookmarkEnd w:id="43"/>
    </w:p>
    <w:p w14:paraId="51476176" w14:textId="072E3F98" w:rsidR="00E44EF3" w:rsidRDefault="00E44EF3" w:rsidP="00E44EF3">
      <w:r>
        <w:t>Assistant Teachers Professional Standards</w:t>
      </w:r>
    </w:p>
    <w:p w14:paraId="48978479" w14:textId="7A287ED8" w:rsidR="00E44EF3" w:rsidRDefault="00E44EF3" w:rsidP="006F0C61">
      <w:r>
        <w:t>NT Social and Emotional Learning</w:t>
      </w:r>
    </w:p>
    <w:p w14:paraId="389C0D3C" w14:textId="4D649EBD" w:rsidR="001960CD" w:rsidRDefault="001960CD" w:rsidP="00CB3016">
      <w:pPr>
        <w:pStyle w:val="Heading2"/>
        <w:ind w:hanging="2703"/>
      </w:pPr>
      <w:bookmarkStart w:id="44" w:name="_Toc114049867"/>
      <w:r>
        <w:t>References</w:t>
      </w:r>
      <w:bookmarkEnd w:id="44"/>
    </w:p>
    <w:p w14:paraId="39107C43" w14:textId="33DE2FF3" w:rsidR="00B15291" w:rsidRDefault="00B15291" w:rsidP="001960CD">
      <w:r>
        <w:t>Australian Curriculum</w:t>
      </w:r>
    </w:p>
    <w:p w14:paraId="260CDA7C" w14:textId="77777777" w:rsidR="00CD2327" w:rsidRDefault="00CD2327" w:rsidP="00BD5BF5">
      <w:r>
        <w:t>Australian Government myskills</w:t>
      </w:r>
    </w:p>
    <w:p w14:paraId="487BEB62" w14:textId="52C9E2C1" w:rsidR="00B15291" w:rsidRDefault="00B15291" w:rsidP="00BD5BF5">
      <w:r>
        <w:t>Australian Professional Standard for Principals</w:t>
      </w:r>
    </w:p>
    <w:p w14:paraId="5501EEA9" w14:textId="004C69CC" w:rsidR="00B15291" w:rsidRDefault="00B15291" w:rsidP="001960CD">
      <w:r w:rsidRPr="001960CD">
        <w:lastRenderedPageBreak/>
        <w:t>Australian Professional Standards for Teachers</w:t>
      </w:r>
    </w:p>
    <w:p w14:paraId="462D9DFD" w14:textId="0E835695" w:rsidR="00B15291" w:rsidRDefault="00B15291" w:rsidP="001960CD">
      <w:r>
        <w:t>Australian Qualifications Framework</w:t>
      </w:r>
    </w:p>
    <w:p w14:paraId="5F12CF85" w14:textId="5F9D50B2" w:rsidR="00B15291" w:rsidRDefault="00B15291" w:rsidP="001960CD">
      <w:r>
        <w:t>Belonging, Being and Becoming: The Early Years Learning Framework</w:t>
      </w:r>
    </w:p>
    <w:p w14:paraId="502E5D94" w14:textId="77777777" w:rsidR="00B15291" w:rsidRDefault="00B15291" w:rsidP="001960CD">
      <w:r>
        <w:rPr>
          <w:lang w:eastAsia="en-AU"/>
        </w:rPr>
        <w:t>Keeping Safe: Child Protection Curriculum</w:t>
      </w:r>
    </w:p>
    <w:p w14:paraId="1DC8D301" w14:textId="3D29F06C" w:rsidR="00B15291" w:rsidRDefault="00B15291" w:rsidP="001960CD">
      <w:r>
        <w:t>My Time, Our Place – Framework for School Age Care in Australia</w:t>
      </w:r>
    </w:p>
    <w:p w14:paraId="3C5397D8" w14:textId="0CF9381A" w:rsidR="00B15291" w:rsidRDefault="00B15291" w:rsidP="001960CD">
      <w:r>
        <w:t xml:space="preserve">Northern Territory Board of Studies: Curriculum, </w:t>
      </w:r>
      <w:r w:rsidR="00254743">
        <w:t>a</w:t>
      </w:r>
      <w:r>
        <w:t xml:space="preserve">ssessment, </w:t>
      </w:r>
      <w:r w:rsidR="00254743">
        <w:t>re</w:t>
      </w:r>
      <w:r>
        <w:t xml:space="preserve">porting and </w:t>
      </w:r>
      <w:r w:rsidR="00254743">
        <w:t>c</w:t>
      </w:r>
      <w:r>
        <w:t xml:space="preserve">ertification policy: early childhood to </w:t>
      </w:r>
      <w:r w:rsidR="006E54A4">
        <w:t>y</w:t>
      </w:r>
      <w:r>
        <w:t>ear 12</w:t>
      </w:r>
    </w:p>
    <w:p w14:paraId="309FB6D2" w14:textId="27353A04" w:rsidR="002B1318" w:rsidRDefault="00B15291" w:rsidP="00B15291">
      <w:r>
        <w:t>Northern Territory Government Information Sharing Principles</w:t>
      </w:r>
      <w:bookmarkEnd w:id="1"/>
      <w:bookmarkEnd w:id="2"/>
    </w:p>
    <w:tbl>
      <w:tblPr>
        <w:tblStyle w:val="NTGtable1"/>
        <w:tblW w:w="10348" w:type="dxa"/>
        <w:tblLook w:val="0480" w:firstRow="0" w:lastRow="0" w:firstColumn="1" w:lastColumn="0" w:noHBand="0" w:noVBand="1"/>
      </w:tblPr>
      <w:tblGrid>
        <w:gridCol w:w="2410"/>
        <w:gridCol w:w="7938"/>
      </w:tblGrid>
      <w:tr w:rsidR="00801ACA" w14:paraId="13418549"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6881E634" w14:textId="77777777" w:rsidR="00801ACA" w:rsidRPr="00FB0A2D" w:rsidRDefault="00801ACA" w:rsidP="00717241">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A694323" w14:textId="77777777" w:rsidR="00801ACA" w:rsidRPr="00050358" w:rsidRDefault="00A86268" w:rsidP="00717241">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DC385790A64E47A5909FBB9B17139C51"/>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801ACA">
                  <w:t>Curriculum, assessment, reporting and certification: early childhood to year 12 - policy</w:t>
                </w:r>
              </w:sdtContent>
            </w:sdt>
          </w:p>
        </w:tc>
      </w:tr>
      <w:tr w:rsidR="00801ACA" w14:paraId="2C18342D"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3A306C1" w14:textId="77777777" w:rsidR="00801ACA" w:rsidRPr="00FB0A2D" w:rsidRDefault="00801ACA" w:rsidP="00717241">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3046EDA9" w14:textId="76D67D3D" w:rsidR="00801ACA" w:rsidRPr="00050358" w:rsidRDefault="00801ACA" w:rsidP="00717241">
            <w:pPr>
              <w:cnfStyle w:val="000000010000" w:firstRow="0" w:lastRow="0" w:firstColumn="0" w:lastColumn="0" w:oddVBand="0" w:evenVBand="0" w:oddHBand="0" w:evenHBand="1" w:firstRowFirstColumn="0" w:firstRowLastColumn="0" w:lastRowFirstColumn="0" w:lastRowLastColumn="0"/>
            </w:pPr>
            <w:r>
              <w:t>Teaching and Learning Services</w:t>
            </w:r>
            <w:r w:rsidR="00FC3104">
              <w:t xml:space="preserve">, </w:t>
            </w:r>
            <w:hyperlink r:id="rId30" w:history="1">
              <w:r w:rsidR="00FC3104" w:rsidRPr="00382503">
                <w:rPr>
                  <w:rStyle w:val="Hyperlink"/>
                </w:rPr>
                <w:t>otls.doe@education.nt.gov.au</w:t>
              </w:r>
            </w:hyperlink>
            <w:r w:rsidR="00FC3104">
              <w:t xml:space="preserve"> </w:t>
            </w:r>
            <w:r>
              <w:t xml:space="preserve"> </w:t>
            </w:r>
            <w:r>
              <w:rPr>
                <w:sz w:val="23"/>
                <w:szCs w:val="23"/>
              </w:rPr>
              <w:t xml:space="preserve"> </w:t>
            </w:r>
          </w:p>
        </w:tc>
      </w:tr>
      <w:tr w:rsidR="00801ACA" w14:paraId="4221F9E8"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7967CA3" w14:textId="77777777" w:rsidR="00801ACA" w:rsidRPr="00FB0A2D" w:rsidRDefault="00801ACA" w:rsidP="00717241">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3384E56" w14:textId="12EF72C3" w:rsidR="00801ACA" w:rsidRPr="004E3B4B" w:rsidRDefault="00801ACA" w:rsidP="00717241">
            <w:pPr>
              <w:cnfStyle w:val="000000100000" w:firstRow="0" w:lastRow="0" w:firstColumn="0" w:lastColumn="0" w:oddVBand="0" w:evenVBand="0" w:oddHBand="1" w:evenHBand="0" w:firstRowFirstColumn="0" w:firstRowLastColumn="0" w:lastRowFirstColumn="0" w:lastRowLastColumn="0"/>
              <w:rPr>
                <w:color w:val="FF0000"/>
              </w:rPr>
            </w:pPr>
            <w:r>
              <w:t xml:space="preserve">Executive Director, Teaching and Learning Services </w:t>
            </w:r>
          </w:p>
        </w:tc>
      </w:tr>
      <w:tr w:rsidR="00801ACA" w14:paraId="21E5BEE2"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C7D09C1" w14:textId="77777777" w:rsidR="00801ACA" w:rsidRPr="00FB0A2D" w:rsidRDefault="00801ACA" w:rsidP="00717241">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53EC0E19" w14:textId="26686FFE" w:rsidR="00801ACA" w:rsidRPr="004E3B4B" w:rsidRDefault="00FC3104" w:rsidP="00717241">
            <w:pPr>
              <w:cnfStyle w:val="000000010000" w:firstRow="0" w:lastRow="0" w:firstColumn="0" w:lastColumn="0" w:oddVBand="0" w:evenVBand="0" w:oddHBand="0" w:evenHBand="1" w:firstRowFirstColumn="0" w:firstRowLastColumn="0" w:lastRowFirstColumn="0" w:lastRowLastColumn="0"/>
            </w:pPr>
            <w:r>
              <w:t>27 October 2022</w:t>
            </w:r>
          </w:p>
        </w:tc>
      </w:tr>
      <w:tr w:rsidR="00801ACA" w14:paraId="7240BE30"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D8C42F8" w14:textId="77777777" w:rsidR="00801ACA" w:rsidRPr="00FB0A2D" w:rsidRDefault="00801ACA" w:rsidP="00717241">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78F1E08F" w14:textId="77777777" w:rsidR="00801ACA" w:rsidRPr="00050358" w:rsidRDefault="00801ACA" w:rsidP="00717241">
            <w:pPr>
              <w:cnfStyle w:val="000000100000" w:firstRow="0" w:lastRow="0" w:firstColumn="0" w:lastColumn="0" w:oddVBand="0" w:evenVBand="0" w:oddHBand="1" w:evenHBand="0" w:firstRowFirstColumn="0" w:firstRowLastColumn="0" w:lastRowFirstColumn="0" w:lastRowLastColumn="0"/>
            </w:pPr>
            <w:r w:rsidRPr="00EA675A">
              <w:t>50:D22:72126</w:t>
            </w:r>
          </w:p>
        </w:tc>
      </w:tr>
    </w:tbl>
    <w:p w14:paraId="3F2AD032" w14:textId="7FCE4CC5" w:rsidR="00801ACA" w:rsidRDefault="00801ACA" w:rsidP="00B15291"/>
    <w:tbl>
      <w:tblPr>
        <w:tblStyle w:val="NTGtable1"/>
        <w:tblW w:w="10341" w:type="dxa"/>
        <w:tblLayout w:type="fixed"/>
        <w:tblLook w:val="0120" w:firstRow="1" w:lastRow="0" w:firstColumn="0" w:lastColumn="1" w:noHBand="0" w:noVBand="0"/>
      </w:tblPr>
      <w:tblGrid>
        <w:gridCol w:w="1128"/>
        <w:gridCol w:w="2268"/>
        <w:gridCol w:w="2551"/>
        <w:gridCol w:w="4394"/>
      </w:tblGrid>
      <w:tr w:rsidR="00801ACA" w:rsidRPr="00050358" w14:paraId="18000A30" w14:textId="77777777" w:rsidTr="0071724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45F1517" w14:textId="77777777" w:rsidR="00801ACA" w:rsidRPr="00050358" w:rsidRDefault="00801ACA" w:rsidP="00717241">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EB8E613" w14:textId="77777777" w:rsidR="00801ACA" w:rsidRPr="00050358" w:rsidRDefault="00801ACA" w:rsidP="00717241">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465F551F" w14:textId="77777777" w:rsidR="00801ACA" w:rsidRPr="00050358" w:rsidRDefault="00801ACA" w:rsidP="00717241">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52516798" w14:textId="77777777" w:rsidR="00801ACA" w:rsidRPr="00050358" w:rsidRDefault="00801ACA" w:rsidP="00717241">
            <w:r w:rsidRPr="00050358">
              <w:t>Changes made</w:t>
            </w:r>
          </w:p>
        </w:tc>
      </w:tr>
      <w:tr w:rsidR="00801ACA" w:rsidRPr="00050358" w14:paraId="0D779A3C" w14:textId="77777777" w:rsidTr="00717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493905A" w14:textId="77777777" w:rsidR="00801ACA" w:rsidRPr="00050358" w:rsidRDefault="00801ACA" w:rsidP="00717241">
            <w:pPr>
              <w:jc w:val="center"/>
            </w:pPr>
            <w:r>
              <w:t>1</w:t>
            </w:r>
          </w:p>
        </w:tc>
        <w:tc>
          <w:tcPr>
            <w:cnfStyle w:val="000001000000" w:firstRow="0" w:lastRow="0" w:firstColumn="0" w:lastColumn="0" w:oddVBand="0" w:evenVBand="1" w:oddHBand="0" w:evenHBand="0" w:firstRowFirstColumn="0" w:firstRowLastColumn="0" w:lastRowFirstColumn="0" w:lastRowLastColumn="0"/>
            <w:tcW w:w="2268" w:type="dxa"/>
          </w:tcPr>
          <w:p w14:paraId="3C15C063" w14:textId="77777777" w:rsidR="00801ACA" w:rsidRPr="00050358" w:rsidRDefault="00801ACA" w:rsidP="00717241">
            <w:r>
              <w:t>22 March 2022</w:t>
            </w:r>
          </w:p>
        </w:tc>
        <w:tc>
          <w:tcPr>
            <w:cnfStyle w:val="000010000000" w:firstRow="0" w:lastRow="0" w:firstColumn="0" w:lastColumn="0" w:oddVBand="1" w:evenVBand="0" w:oddHBand="0" w:evenHBand="0" w:firstRowFirstColumn="0" w:firstRowLastColumn="0" w:lastRowFirstColumn="0" w:lastRowLastColumn="0"/>
            <w:tcW w:w="2551" w:type="dxa"/>
          </w:tcPr>
          <w:p w14:paraId="29825AD3" w14:textId="77777777" w:rsidR="00801ACA" w:rsidRPr="00050358" w:rsidRDefault="00801ACA" w:rsidP="00717241">
            <w:r>
              <w:t>Quality Teaching and Learning</w:t>
            </w:r>
          </w:p>
        </w:tc>
        <w:tc>
          <w:tcPr>
            <w:cnfStyle w:val="000100000000" w:firstRow="0" w:lastRow="0" w:firstColumn="0" w:lastColumn="1" w:oddVBand="0" w:evenVBand="0" w:oddHBand="0" w:evenHBand="0" w:firstRowFirstColumn="0" w:firstRowLastColumn="0" w:lastRowFirstColumn="0" w:lastRowLastColumn="0"/>
            <w:tcW w:w="4394" w:type="dxa"/>
          </w:tcPr>
          <w:p w14:paraId="08E327B9" w14:textId="77777777" w:rsidR="00801ACA" w:rsidRPr="00050358" w:rsidRDefault="00801ACA" w:rsidP="00717241">
            <w:r>
              <w:t>First version</w:t>
            </w:r>
          </w:p>
        </w:tc>
      </w:tr>
      <w:tr w:rsidR="00801ACA" w:rsidRPr="00050358" w14:paraId="4E048893" w14:textId="77777777" w:rsidTr="00717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064A1D9" w14:textId="77777777" w:rsidR="00801ACA" w:rsidRDefault="00801ACA" w:rsidP="00717241">
            <w:pPr>
              <w:jc w:val="center"/>
            </w:pPr>
            <w:r>
              <w:t>2</w:t>
            </w:r>
          </w:p>
        </w:tc>
        <w:tc>
          <w:tcPr>
            <w:cnfStyle w:val="000001000000" w:firstRow="0" w:lastRow="0" w:firstColumn="0" w:lastColumn="0" w:oddVBand="0" w:evenVBand="1" w:oddHBand="0" w:evenHBand="0" w:firstRowFirstColumn="0" w:firstRowLastColumn="0" w:lastRowFirstColumn="0" w:lastRowLastColumn="0"/>
            <w:tcW w:w="2268" w:type="dxa"/>
          </w:tcPr>
          <w:p w14:paraId="6FA1E88E" w14:textId="74C43919" w:rsidR="00801ACA" w:rsidRDefault="00801ACA" w:rsidP="00717241">
            <w:r>
              <w:t>14 September</w:t>
            </w:r>
            <w:r w:rsidR="00495C12">
              <w:t xml:space="preserve"> 2022</w:t>
            </w:r>
          </w:p>
        </w:tc>
        <w:tc>
          <w:tcPr>
            <w:cnfStyle w:val="000010000000" w:firstRow="0" w:lastRow="0" w:firstColumn="0" w:lastColumn="0" w:oddVBand="1" w:evenVBand="0" w:oddHBand="0" w:evenHBand="0" w:firstRowFirstColumn="0" w:firstRowLastColumn="0" w:lastRowFirstColumn="0" w:lastRowLastColumn="0"/>
            <w:tcW w:w="2551" w:type="dxa"/>
          </w:tcPr>
          <w:p w14:paraId="316390EA" w14:textId="17EB090D" w:rsidR="00801ACA" w:rsidRDefault="00801ACA" w:rsidP="00717241">
            <w:r>
              <w:t xml:space="preserve">Quality </w:t>
            </w:r>
            <w:r w:rsidR="00C06322">
              <w:t>S</w:t>
            </w:r>
            <w:r>
              <w:t>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tcPr>
          <w:p w14:paraId="53BB2844" w14:textId="77777777" w:rsidR="00801ACA" w:rsidRDefault="00801ACA" w:rsidP="00717241">
            <w:r w:rsidRPr="009B54CB">
              <w:t>Administrative amendments to align roles and responsibilities to the structural alignment in effect from 1 July 2022, including NTG template and minor formatting</w:t>
            </w:r>
          </w:p>
        </w:tc>
      </w:tr>
    </w:tbl>
    <w:p w14:paraId="28642152" w14:textId="42E99BB4" w:rsidR="00801ACA" w:rsidRDefault="00801ACA" w:rsidP="00B15291"/>
    <w:p w14:paraId="1707317B" w14:textId="77777777" w:rsidR="00801ACA" w:rsidRPr="000A7007" w:rsidRDefault="00801ACA" w:rsidP="00B15291"/>
    <w:sectPr w:rsidR="00801ACA" w:rsidRPr="000A7007" w:rsidSect="00C95D30">
      <w:headerReference w:type="even" r:id="rId31"/>
      <w:headerReference w:type="default" r:id="rId32"/>
      <w:footerReference w:type="default" r:id="rId33"/>
      <w:headerReference w:type="first" r:id="rId34"/>
      <w:endnotePr>
        <w:numFmt w:val="decimal"/>
      </w:endnotePr>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B1AF" w14:textId="77777777" w:rsidR="00D8796C" w:rsidRDefault="00D8796C">
      <w:r>
        <w:separator/>
      </w:r>
    </w:p>
  </w:endnote>
  <w:endnote w:type="continuationSeparator" w:id="0">
    <w:p w14:paraId="66E7A6DB" w14:textId="77777777" w:rsidR="00D8796C" w:rsidRDefault="00D8796C">
      <w:r>
        <w:continuationSeparator/>
      </w:r>
    </w:p>
  </w:endnote>
  <w:endnote w:type="continuationNotice" w:id="1">
    <w:p w14:paraId="72D4328D" w14:textId="77777777" w:rsidR="00D8796C" w:rsidRDefault="00D879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39DC8F8" w14:textId="77777777" w:rsidR="00717241" w:rsidRDefault="00717241"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B94" w14:textId="77777777" w:rsidR="00717241" w:rsidRPr="00F538BD" w:rsidRDefault="00717241" w:rsidP="004E7885">
    <w:pPr>
      <w:spacing w:after="0"/>
      <w:jc w:val="right"/>
      <w:rPr>
        <w:sz w:val="6"/>
        <w:szCs w:val="6"/>
      </w:rPr>
    </w:pPr>
    <w:r w:rsidRPr="001852AF">
      <w:rPr>
        <w:noProof/>
        <w:lang w:eastAsia="en-AU"/>
      </w:rPr>
      <w:drawing>
        <wp:inline distT="0" distB="0" distL="0" distR="0" wp14:anchorId="32099748" wp14:editId="34FD8178">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444E" w14:textId="77777777" w:rsidR="00717241" w:rsidRDefault="00717241"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4AC" w14:textId="77777777" w:rsidR="00717241" w:rsidRPr="00F538BD" w:rsidRDefault="00717241"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92D0" w14:textId="77777777" w:rsidR="00717241" w:rsidRPr="00A50829" w:rsidRDefault="00717241"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17241" w:rsidRPr="00132658" w14:paraId="76CCA517" w14:textId="77777777" w:rsidTr="009130D2">
      <w:trPr>
        <w:cantSplit/>
        <w:trHeight w:hRule="exact" w:val="850"/>
        <w:tblHeader/>
      </w:trPr>
      <w:tc>
        <w:tcPr>
          <w:tcW w:w="10318" w:type="dxa"/>
          <w:vAlign w:val="bottom"/>
        </w:tcPr>
        <w:p w14:paraId="2FA282D1" w14:textId="77777777" w:rsidR="00FC3104" w:rsidRDefault="00717241" w:rsidP="00A50829">
          <w:pPr>
            <w:spacing w:after="0"/>
            <w:rPr>
              <w:rStyle w:val="PageNumber"/>
              <w:b/>
              <w:szCs w:val="19"/>
            </w:rPr>
          </w:pPr>
          <w:r w:rsidRPr="005E4902">
            <w:rPr>
              <w:rStyle w:val="PageNumber"/>
              <w:szCs w:val="19"/>
            </w:rPr>
            <w:t xml:space="preserve">Department of </w:t>
          </w:r>
          <w:sdt>
            <w:sdtPr>
              <w:rPr>
                <w:rStyle w:val="PageNumber"/>
                <w:b/>
                <w:szCs w:val="19"/>
              </w:rPr>
              <w:alias w:val="Company"/>
              <w:tag w:val=""/>
              <w:id w:val="-1550452142"/>
              <w:placeholder>
                <w:docPart w:val="1710A335D4E44782A6446C11F7A5BCC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5E4902">
                <w:rPr>
                  <w:rStyle w:val="PageNumber"/>
                  <w:b/>
                  <w:szCs w:val="19"/>
                </w:rPr>
                <w:t>Education</w:t>
              </w:r>
            </w:sdtContent>
          </w:sdt>
        </w:p>
        <w:p w14:paraId="60C14250" w14:textId="77777777" w:rsidR="00FC3104" w:rsidRDefault="00FC3104" w:rsidP="00A50829">
          <w:pPr>
            <w:spacing w:after="0"/>
            <w:rPr>
              <w:rStyle w:val="PageNumber"/>
              <w:szCs w:val="19"/>
            </w:rPr>
          </w:pPr>
          <w:r>
            <w:rPr>
              <w:rStyle w:val="PageNumber"/>
              <w:szCs w:val="19"/>
            </w:rPr>
            <w:t>Published November 2022</w:t>
          </w:r>
        </w:p>
        <w:p w14:paraId="266E76B4" w14:textId="283DAA76" w:rsidR="00717241" w:rsidRPr="00FC3104" w:rsidRDefault="00717241" w:rsidP="00A50829">
          <w:pPr>
            <w:spacing w:after="0"/>
            <w:rPr>
              <w:rStyle w:val="PageNumber"/>
              <w:b/>
              <w:szCs w:val="19"/>
            </w:rPr>
          </w:pPr>
          <w:r w:rsidRPr="005E4902">
            <w:rPr>
              <w:rStyle w:val="PageNumber"/>
              <w:szCs w:val="19"/>
            </w:rPr>
            <w:t xml:space="preserve">Page </w:t>
          </w:r>
          <w:r w:rsidRPr="005E4902">
            <w:rPr>
              <w:rStyle w:val="PageNumber"/>
              <w:szCs w:val="19"/>
            </w:rPr>
            <w:fldChar w:fldCharType="begin"/>
          </w:r>
          <w:r w:rsidRPr="005E4902">
            <w:rPr>
              <w:rStyle w:val="PageNumber"/>
              <w:szCs w:val="19"/>
            </w:rPr>
            <w:instrText xml:space="preserve"> PAGE  \* Arabic  \* MERGEFORMAT </w:instrText>
          </w:r>
          <w:r w:rsidRPr="005E4902">
            <w:rPr>
              <w:rStyle w:val="PageNumber"/>
              <w:szCs w:val="19"/>
            </w:rPr>
            <w:fldChar w:fldCharType="separate"/>
          </w:r>
          <w:r>
            <w:rPr>
              <w:rStyle w:val="PageNumber"/>
              <w:noProof/>
              <w:szCs w:val="19"/>
            </w:rPr>
            <w:t>17</w:t>
          </w:r>
          <w:r w:rsidRPr="005E4902">
            <w:rPr>
              <w:rStyle w:val="PageNumber"/>
              <w:szCs w:val="19"/>
            </w:rPr>
            <w:fldChar w:fldCharType="end"/>
          </w:r>
          <w:r w:rsidRPr="005E4902">
            <w:rPr>
              <w:rStyle w:val="PageNumber"/>
              <w:szCs w:val="19"/>
            </w:rPr>
            <w:t xml:space="preserve"> of </w:t>
          </w:r>
          <w:r w:rsidRPr="005E4902">
            <w:rPr>
              <w:rStyle w:val="PageNumber"/>
              <w:szCs w:val="19"/>
            </w:rPr>
            <w:fldChar w:fldCharType="begin"/>
          </w:r>
          <w:r w:rsidRPr="005E4902">
            <w:rPr>
              <w:rStyle w:val="PageNumber"/>
              <w:szCs w:val="19"/>
            </w:rPr>
            <w:instrText xml:space="preserve"> NUMPAGES  \* Arabic  \* MERGEFORMAT </w:instrText>
          </w:r>
          <w:r w:rsidRPr="005E4902">
            <w:rPr>
              <w:rStyle w:val="PageNumber"/>
              <w:szCs w:val="19"/>
            </w:rPr>
            <w:fldChar w:fldCharType="separate"/>
          </w:r>
          <w:r>
            <w:rPr>
              <w:rStyle w:val="PageNumber"/>
              <w:noProof/>
              <w:szCs w:val="19"/>
            </w:rPr>
            <w:t>17</w:t>
          </w:r>
          <w:r w:rsidRPr="005E4902">
            <w:rPr>
              <w:rStyle w:val="PageNumber"/>
              <w:szCs w:val="19"/>
            </w:rPr>
            <w:fldChar w:fldCharType="end"/>
          </w:r>
        </w:p>
      </w:tc>
    </w:tr>
  </w:tbl>
  <w:p w14:paraId="23E64B0F" w14:textId="77777777" w:rsidR="00717241" w:rsidRDefault="00717241"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06DC" w14:textId="77777777" w:rsidR="00D8796C" w:rsidRDefault="00D8796C">
      <w:r>
        <w:separator/>
      </w:r>
    </w:p>
  </w:footnote>
  <w:footnote w:type="continuationSeparator" w:id="0">
    <w:p w14:paraId="71256844" w14:textId="77777777" w:rsidR="00D8796C" w:rsidRDefault="00D8796C">
      <w:r>
        <w:continuationSeparator/>
      </w:r>
    </w:p>
  </w:footnote>
  <w:footnote w:type="continuationNotice" w:id="1">
    <w:p w14:paraId="6D89E921" w14:textId="77777777" w:rsidR="00D8796C" w:rsidRDefault="00D879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F06" w14:textId="0E24F5A0" w:rsidR="00717241" w:rsidRPr="008E0345" w:rsidRDefault="00A86268" w:rsidP="005A5A44">
    <w:pPr>
      <w:pStyle w:val="Header"/>
    </w:pPr>
    <w:sdt>
      <w:sdtPr>
        <w:alias w:val="Title"/>
        <w:tag w:val=""/>
        <w:id w:val="-477918894"/>
        <w:placeholder>
          <w:docPart w:val="188B8AE2DE264F1D8CE1623F1D473A8A"/>
        </w:placeholder>
        <w:dataBinding w:prefixMappings="xmlns:ns0='http://purl.org/dc/elements/1.1/' xmlns:ns1='http://schemas.openxmlformats.org/package/2006/metadata/core-properties' " w:xpath="/ns1:coreProperties[1]/ns0:title[1]" w:storeItemID="{6C3C8BC8-F283-45AE-878A-BAB7291924A1}"/>
        <w:text/>
      </w:sdtPr>
      <w:sdtEndPr/>
      <w:sdtContent>
        <w:r w:rsidR="00717241">
          <w:t>Curriculum, assessment, reporting and certification: early childhood to year 12 -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811F" w14:textId="6F8B9899" w:rsidR="00717241" w:rsidRPr="00BD0F38" w:rsidRDefault="00717241" w:rsidP="00A32EFF">
    <w:pPr>
      <w:tabs>
        <w:tab w:val="right" w:pos="10318"/>
      </w:tabs>
    </w:pPr>
    <w:r w:rsidRPr="00BD0F38">
      <w:rPr>
        <w:noProof/>
        <w:lang w:eastAsia="en-AU"/>
      </w:rPr>
      <w:drawing>
        <wp:anchor distT="0" distB="0" distL="0" distR="0" simplePos="0" relativeHeight="251657216" behindDoc="0" locked="0" layoutInCell="1" allowOverlap="1" wp14:anchorId="4A55ADFC" wp14:editId="54007EB4">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1BD" w14:textId="22DCC51C" w:rsidR="00717241" w:rsidRDefault="00717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5922" w14:textId="0ECF1676" w:rsidR="00717241" w:rsidRPr="004E7885" w:rsidRDefault="00A86268" w:rsidP="004E7885">
    <w:pPr>
      <w:pStyle w:val="Header"/>
    </w:pPr>
    <w:sdt>
      <w:sdtPr>
        <w:alias w:val="Title"/>
        <w:tag w:val="Title"/>
        <w:id w:val="94911156"/>
        <w:lock w:val="sdtLocked"/>
        <w:placeholder>
          <w:docPart w:val="188B8AE2DE264F1D8CE1623F1D473A8A"/>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17241">
          <w:t>Curriculum, assessment, reporting and certification: early childhood to year 12 - policy</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10E7" w14:textId="436F60AE" w:rsidR="00717241" w:rsidRPr="00274F1C" w:rsidRDefault="00717241"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96B" w14:textId="44CD2F5C" w:rsidR="00717241" w:rsidRDefault="007172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89C4" w14:textId="0A9F8662" w:rsidR="00717241" w:rsidRDefault="00A86268">
    <w:pPr>
      <w:pStyle w:val="Header"/>
    </w:pPr>
    <w:sdt>
      <w:sdtPr>
        <w:alias w:val="Title"/>
        <w:tag w:val="Title"/>
        <w:id w:val="2792932"/>
        <w:placeholder>
          <w:docPart w:val="34E3AC802A8F4BE39057521773532450"/>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17241">
          <w:t>Curriculum, assessment, reporting and certification: early childhood to year 12 - policy</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08E7" w14:textId="2DC5A40D" w:rsidR="00717241" w:rsidRPr="00964B22" w:rsidRDefault="00A86268" w:rsidP="008E0345">
    <w:pPr>
      <w:pStyle w:val="Header"/>
      <w:rPr>
        <w:b/>
      </w:rPr>
    </w:pPr>
    <w:sdt>
      <w:sdtPr>
        <w:alias w:val="Title"/>
        <w:tag w:val=""/>
        <w:id w:val="2130893165"/>
        <w:placeholder>
          <w:docPart w:val="273D8AB621D546248FA158A403140250"/>
        </w:placeholder>
        <w:dataBinding w:prefixMappings="xmlns:ns0='http://purl.org/dc/elements/1.1/' xmlns:ns1='http://schemas.openxmlformats.org/package/2006/metadata/core-properties' " w:xpath="/ns1:coreProperties[1]/ns0:title[1]" w:storeItemID="{6C3C8BC8-F283-45AE-878A-BAB7291924A1}"/>
        <w:text/>
      </w:sdtPr>
      <w:sdtEndPr/>
      <w:sdtContent>
        <w:r w:rsidR="00717241">
          <w:t>Curriculum, assessment, reporting and certification: early childhood to year 12 - policy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50"/>
    <w:multiLevelType w:val="hybridMultilevel"/>
    <w:tmpl w:val="AF68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C5032"/>
    <w:multiLevelType w:val="hybridMultilevel"/>
    <w:tmpl w:val="B418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3D45B3"/>
    <w:multiLevelType w:val="hybridMultilevel"/>
    <w:tmpl w:val="43C0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802E60"/>
    <w:multiLevelType w:val="hybridMultilevel"/>
    <w:tmpl w:val="87380FF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DE4942"/>
    <w:multiLevelType w:val="hybridMultilevel"/>
    <w:tmpl w:val="5990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F97828"/>
    <w:multiLevelType w:val="hybridMultilevel"/>
    <w:tmpl w:val="B36E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5397C2B"/>
    <w:multiLevelType w:val="hybridMultilevel"/>
    <w:tmpl w:val="7C0C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4E6541"/>
    <w:multiLevelType w:val="hybridMultilevel"/>
    <w:tmpl w:val="704E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C27EC"/>
    <w:multiLevelType w:val="hybridMultilevel"/>
    <w:tmpl w:val="D5525A9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41837827"/>
    <w:multiLevelType w:val="hybridMultilevel"/>
    <w:tmpl w:val="9FF0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CC56CAA"/>
    <w:multiLevelType w:val="hybridMultilevel"/>
    <w:tmpl w:val="FC06352E"/>
    <w:lvl w:ilvl="0" w:tplc="0C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5" w15:restartNumberingAfterBreak="0">
    <w:nsid w:val="4CEE0190"/>
    <w:multiLevelType w:val="hybridMultilevel"/>
    <w:tmpl w:val="1B70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4F157EC"/>
    <w:multiLevelType w:val="multilevel"/>
    <w:tmpl w:val="8768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AF41574"/>
    <w:multiLevelType w:val="hybridMultilevel"/>
    <w:tmpl w:val="91CCA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054010"/>
    <w:multiLevelType w:val="hybridMultilevel"/>
    <w:tmpl w:val="C232AF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5D792E3B"/>
    <w:multiLevelType w:val="hybridMultilevel"/>
    <w:tmpl w:val="9D3236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7" w15:restartNumberingAfterBreak="0">
    <w:nsid w:val="5DAA0713"/>
    <w:multiLevelType w:val="hybridMultilevel"/>
    <w:tmpl w:val="300A5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317B06"/>
    <w:multiLevelType w:val="hybridMultilevel"/>
    <w:tmpl w:val="3F3A0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981627"/>
    <w:multiLevelType w:val="hybridMultilevel"/>
    <w:tmpl w:val="17B25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A87135C"/>
    <w:multiLevelType w:val="hybridMultilevel"/>
    <w:tmpl w:val="EB1C27D0"/>
    <w:lvl w:ilvl="0" w:tplc="FFFFFFFF">
      <w:start w:val="1"/>
      <w:numFmt w:val="bullet"/>
      <w:lvlText w:val=""/>
      <w:lvlJc w:val="left"/>
      <w:pPr>
        <w:ind w:left="786" w:hanging="360"/>
      </w:pPr>
      <w:rPr>
        <w:rFonts w:ascii="Symbol" w:hAnsi="Symbol" w:hint="default"/>
      </w:rPr>
    </w:lvl>
    <w:lvl w:ilvl="1" w:tplc="241A79DA">
      <w:start w:val="1"/>
      <w:numFmt w:val="bullet"/>
      <w:lvlText w:val="-"/>
      <w:lvlJc w:val="left"/>
      <w:pPr>
        <w:ind w:left="1506" w:hanging="360"/>
      </w:pPr>
      <w:rPr>
        <w:rFonts w:ascii="Lato" w:hAnsi="Lato"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2" w15:restartNumberingAfterBreak="0">
    <w:nsid w:val="6CF67517"/>
    <w:multiLevelType w:val="hybridMultilevel"/>
    <w:tmpl w:val="95E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41331E"/>
    <w:multiLevelType w:val="hybridMultilevel"/>
    <w:tmpl w:val="6ABE8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734F5F0A"/>
    <w:multiLevelType w:val="hybridMultilevel"/>
    <w:tmpl w:val="8134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4404"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7F2201D1"/>
    <w:multiLevelType w:val="hybridMultilevel"/>
    <w:tmpl w:val="97C01F0C"/>
    <w:lvl w:ilvl="0" w:tplc="241A79DA">
      <w:start w:val="1"/>
      <w:numFmt w:val="bullet"/>
      <w:lvlText w:val="-"/>
      <w:lvlJc w:val="left"/>
      <w:pPr>
        <w:ind w:left="1211" w:hanging="360"/>
      </w:pPr>
      <w:rPr>
        <w:rFonts w:ascii="Lato" w:hAnsi="Lato"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262297771">
    <w:abstractNumId w:val="26"/>
  </w:num>
  <w:num w:numId="2" w16cid:durableId="1869835606">
    <w:abstractNumId w:val="15"/>
  </w:num>
  <w:num w:numId="3" w16cid:durableId="1504586505">
    <w:abstractNumId w:val="57"/>
  </w:num>
  <w:num w:numId="4" w16cid:durableId="653995049">
    <w:abstractNumId w:val="33"/>
  </w:num>
  <w:num w:numId="5" w16cid:durableId="227306018">
    <w:abstractNumId w:val="19"/>
  </w:num>
  <w:num w:numId="6" w16cid:durableId="1225676592">
    <w:abstractNumId w:val="10"/>
  </w:num>
  <w:num w:numId="7" w16cid:durableId="2099979416">
    <w:abstractNumId w:val="37"/>
  </w:num>
  <w:num w:numId="8" w16cid:durableId="1707563461">
    <w:abstractNumId w:val="18"/>
  </w:num>
  <w:num w:numId="9" w16cid:durableId="1589775639">
    <w:abstractNumId w:val="27"/>
  </w:num>
  <w:num w:numId="10" w16cid:durableId="1034305164">
    <w:abstractNumId w:val="6"/>
  </w:num>
  <w:num w:numId="11" w16cid:durableId="1231961995">
    <w:abstractNumId w:val="28"/>
  </w:num>
  <w:num w:numId="12" w16cid:durableId="2117015008">
    <w:abstractNumId w:val="25"/>
  </w:num>
  <w:num w:numId="13" w16cid:durableId="2032222073">
    <w:abstractNumId w:val="35"/>
  </w:num>
  <w:num w:numId="14" w16cid:durableId="71121644">
    <w:abstractNumId w:val="54"/>
  </w:num>
  <w:num w:numId="15" w16cid:durableId="1522470855">
    <w:abstractNumId w:val="42"/>
  </w:num>
  <w:num w:numId="16" w16cid:durableId="1316953686">
    <w:abstractNumId w:val="46"/>
  </w:num>
  <w:num w:numId="17" w16cid:durableId="1863320059">
    <w:abstractNumId w:val="48"/>
  </w:num>
  <w:num w:numId="18" w16cid:durableId="1203328216">
    <w:abstractNumId w:val="23"/>
  </w:num>
  <w:num w:numId="19" w16cid:durableId="39286270">
    <w:abstractNumId w:val="39"/>
  </w:num>
  <w:num w:numId="20" w16cid:durableId="5213582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3950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413074">
    <w:abstractNumId w:val="53"/>
  </w:num>
  <w:num w:numId="23" w16cid:durableId="1938951098">
    <w:abstractNumId w:val="49"/>
  </w:num>
  <w:num w:numId="24" w16cid:durableId="1816486527">
    <w:abstractNumId w:val="21"/>
  </w:num>
  <w:num w:numId="25" w16cid:durableId="175272496">
    <w:abstractNumId w:val="30"/>
  </w:num>
  <w:num w:numId="26" w16cid:durableId="1953314721">
    <w:abstractNumId w:val="1"/>
  </w:num>
  <w:num w:numId="27" w16cid:durableId="1553224012">
    <w:abstractNumId w:val="34"/>
  </w:num>
  <w:num w:numId="28" w16cid:durableId="1940598722">
    <w:abstractNumId w:val="14"/>
  </w:num>
  <w:num w:numId="29" w16cid:durableId="1046833275">
    <w:abstractNumId w:val="59"/>
  </w:num>
  <w:num w:numId="30" w16cid:durableId="1510830685">
    <w:abstractNumId w:val="44"/>
  </w:num>
  <w:num w:numId="31" w16cid:durableId="721056571">
    <w:abstractNumId w:val="47"/>
  </w:num>
  <w:num w:numId="32" w16cid:durableId="1571429102">
    <w:abstractNumId w:val="31"/>
  </w:num>
  <w:num w:numId="33" w16cid:durableId="303655738">
    <w:abstractNumId w:val="51"/>
  </w:num>
  <w:num w:numId="34" w16cid:durableId="1433865135">
    <w:abstractNumId w:val="0"/>
  </w:num>
  <w:num w:numId="35" w16cid:durableId="719980761">
    <w:abstractNumId w:val="5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0F"/>
    <w:rsid w:val="00001DDF"/>
    <w:rsid w:val="0000322D"/>
    <w:rsid w:val="00007432"/>
    <w:rsid w:val="00007670"/>
    <w:rsid w:val="000102B5"/>
    <w:rsid w:val="00010665"/>
    <w:rsid w:val="00012A9A"/>
    <w:rsid w:val="00016114"/>
    <w:rsid w:val="00022305"/>
    <w:rsid w:val="000238B4"/>
    <w:rsid w:val="0002393A"/>
    <w:rsid w:val="0002661A"/>
    <w:rsid w:val="00027DB8"/>
    <w:rsid w:val="000307A7"/>
    <w:rsid w:val="00031A96"/>
    <w:rsid w:val="00033332"/>
    <w:rsid w:val="0003572C"/>
    <w:rsid w:val="00036370"/>
    <w:rsid w:val="00040691"/>
    <w:rsid w:val="00040BF3"/>
    <w:rsid w:val="00043D4B"/>
    <w:rsid w:val="0004562E"/>
    <w:rsid w:val="000456ED"/>
    <w:rsid w:val="000457E1"/>
    <w:rsid w:val="00046C59"/>
    <w:rsid w:val="00047C81"/>
    <w:rsid w:val="00050358"/>
    <w:rsid w:val="00050865"/>
    <w:rsid w:val="00051362"/>
    <w:rsid w:val="00051F45"/>
    <w:rsid w:val="00052953"/>
    <w:rsid w:val="0005341A"/>
    <w:rsid w:val="00053DC0"/>
    <w:rsid w:val="000568EE"/>
    <w:rsid w:val="00056DEF"/>
    <w:rsid w:val="000620D1"/>
    <w:rsid w:val="000643C3"/>
    <w:rsid w:val="00065A77"/>
    <w:rsid w:val="00066FE9"/>
    <w:rsid w:val="00067EB0"/>
    <w:rsid w:val="000720BE"/>
    <w:rsid w:val="0007259C"/>
    <w:rsid w:val="000741AC"/>
    <w:rsid w:val="0007678A"/>
    <w:rsid w:val="00077CF6"/>
    <w:rsid w:val="00080202"/>
    <w:rsid w:val="00080DCD"/>
    <w:rsid w:val="00080E22"/>
    <w:rsid w:val="00081075"/>
    <w:rsid w:val="00082573"/>
    <w:rsid w:val="000840A3"/>
    <w:rsid w:val="0008430F"/>
    <w:rsid w:val="00085062"/>
    <w:rsid w:val="00086A5F"/>
    <w:rsid w:val="000911EF"/>
    <w:rsid w:val="0009283B"/>
    <w:rsid w:val="000962C5"/>
    <w:rsid w:val="000A0594"/>
    <w:rsid w:val="000A0653"/>
    <w:rsid w:val="000A212F"/>
    <w:rsid w:val="000A3DE9"/>
    <w:rsid w:val="000A4317"/>
    <w:rsid w:val="000A559C"/>
    <w:rsid w:val="000A6523"/>
    <w:rsid w:val="000A7007"/>
    <w:rsid w:val="000B0A63"/>
    <w:rsid w:val="000B280D"/>
    <w:rsid w:val="000B2CA1"/>
    <w:rsid w:val="000B6002"/>
    <w:rsid w:val="000B604B"/>
    <w:rsid w:val="000B6E48"/>
    <w:rsid w:val="000C19C8"/>
    <w:rsid w:val="000C33BC"/>
    <w:rsid w:val="000C4E4B"/>
    <w:rsid w:val="000D020E"/>
    <w:rsid w:val="000D1F29"/>
    <w:rsid w:val="000D633D"/>
    <w:rsid w:val="000D673C"/>
    <w:rsid w:val="000E0962"/>
    <w:rsid w:val="000E2F2C"/>
    <w:rsid w:val="000E342B"/>
    <w:rsid w:val="000E38FB"/>
    <w:rsid w:val="000E5DD2"/>
    <w:rsid w:val="000F078A"/>
    <w:rsid w:val="000F2958"/>
    <w:rsid w:val="000F4805"/>
    <w:rsid w:val="0010083D"/>
    <w:rsid w:val="00104E7F"/>
    <w:rsid w:val="001061B3"/>
    <w:rsid w:val="00110250"/>
    <w:rsid w:val="001137EC"/>
    <w:rsid w:val="00114373"/>
    <w:rsid w:val="001152F5"/>
    <w:rsid w:val="00117743"/>
    <w:rsid w:val="00117F5B"/>
    <w:rsid w:val="00125AC8"/>
    <w:rsid w:val="00132658"/>
    <w:rsid w:val="0013302A"/>
    <w:rsid w:val="00140CBA"/>
    <w:rsid w:val="00140D41"/>
    <w:rsid w:val="00143055"/>
    <w:rsid w:val="00147DED"/>
    <w:rsid w:val="00150DC0"/>
    <w:rsid w:val="00156CD4"/>
    <w:rsid w:val="001609DD"/>
    <w:rsid w:val="00161CC6"/>
    <w:rsid w:val="00164799"/>
    <w:rsid w:val="00164A3E"/>
    <w:rsid w:val="001664D1"/>
    <w:rsid w:val="00166FF6"/>
    <w:rsid w:val="001715C1"/>
    <w:rsid w:val="00172C77"/>
    <w:rsid w:val="00176123"/>
    <w:rsid w:val="00177F64"/>
    <w:rsid w:val="00181620"/>
    <w:rsid w:val="00193C1F"/>
    <w:rsid w:val="001957AD"/>
    <w:rsid w:val="001960CD"/>
    <w:rsid w:val="001A10CF"/>
    <w:rsid w:val="001A2B7F"/>
    <w:rsid w:val="001A3AFD"/>
    <w:rsid w:val="001A496C"/>
    <w:rsid w:val="001A4CA3"/>
    <w:rsid w:val="001A536D"/>
    <w:rsid w:val="001A6304"/>
    <w:rsid w:val="001A63CD"/>
    <w:rsid w:val="001B1019"/>
    <w:rsid w:val="001B2B6C"/>
    <w:rsid w:val="001B2FB8"/>
    <w:rsid w:val="001B6DE7"/>
    <w:rsid w:val="001C3158"/>
    <w:rsid w:val="001C35E8"/>
    <w:rsid w:val="001C5CA8"/>
    <w:rsid w:val="001D01C4"/>
    <w:rsid w:val="001D097F"/>
    <w:rsid w:val="001D52B0"/>
    <w:rsid w:val="001D5A18"/>
    <w:rsid w:val="001D6AA8"/>
    <w:rsid w:val="001D7CA4"/>
    <w:rsid w:val="001E057F"/>
    <w:rsid w:val="001E14EB"/>
    <w:rsid w:val="001E1D4D"/>
    <w:rsid w:val="001E474D"/>
    <w:rsid w:val="001E6F6D"/>
    <w:rsid w:val="001F59D0"/>
    <w:rsid w:val="001F59E6"/>
    <w:rsid w:val="0020007F"/>
    <w:rsid w:val="00202014"/>
    <w:rsid w:val="002022F1"/>
    <w:rsid w:val="00203249"/>
    <w:rsid w:val="00203281"/>
    <w:rsid w:val="002065E2"/>
    <w:rsid w:val="00206936"/>
    <w:rsid w:val="00206C6F"/>
    <w:rsid w:val="00206FBD"/>
    <w:rsid w:val="00207746"/>
    <w:rsid w:val="00210B2E"/>
    <w:rsid w:val="00217D80"/>
    <w:rsid w:val="00221220"/>
    <w:rsid w:val="002217FD"/>
    <w:rsid w:val="00224F01"/>
    <w:rsid w:val="00230031"/>
    <w:rsid w:val="0023437F"/>
    <w:rsid w:val="00235C01"/>
    <w:rsid w:val="00236878"/>
    <w:rsid w:val="00236987"/>
    <w:rsid w:val="00247343"/>
    <w:rsid w:val="00247538"/>
    <w:rsid w:val="00254743"/>
    <w:rsid w:val="00255302"/>
    <w:rsid w:val="00262F3B"/>
    <w:rsid w:val="00264182"/>
    <w:rsid w:val="00264C90"/>
    <w:rsid w:val="0026587B"/>
    <w:rsid w:val="002659DD"/>
    <w:rsid w:val="00265C56"/>
    <w:rsid w:val="00265C84"/>
    <w:rsid w:val="002715C7"/>
    <w:rsid w:val="002716CD"/>
    <w:rsid w:val="00272232"/>
    <w:rsid w:val="00273E51"/>
    <w:rsid w:val="00274D4B"/>
    <w:rsid w:val="002806F5"/>
    <w:rsid w:val="00281577"/>
    <w:rsid w:val="002926BC"/>
    <w:rsid w:val="00293A72"/>
    <w:rsid w:val="00296F40"/>
    <w:rsid w:val="002975AC"/>
    <w:rsid w:val="002A0160"/>
    <w:rsid w:val="002A30C3"/>
    <w:rsid w:val="002A6F6A"/>
    <w:rsid w:val="002A7712"/>
    <w:rsid w:val="002A7721"/>
    <w:rsid w:val="002B1318"/>
    <w:rsid w:val="002B159B"/>
    <w:rsid w:val="002B38F7"/>
    <w:rsid w:val="002B4C0D"/>
    <w:rsid w:val="002B4FB6"/>
    <w:rsid w:val="002B5591"/>
    <w:rsid w:val="002B6AA4"/>
    <w:rsid w:val="002C1FE9"/>
    <w:rsid w:val="002C59B9"/>
    <w:rsid w:val="002D044C"/>
    <w:rsid w:val="002D3A57"/>
    <w:rsid w:val="002D7A69"/>
    <w:rsid w:val="002D7D05"/>
    <w:rsid w:val="002E01C4"/>
    <w:rsid w:val="002E0264"/>
    <w:rsid w:val="002E20C8"/>
    <w:rsid w:val="002E22C9"/>
    <w:rsid w:val="002E4290"/>
    <w:rsid w:val="002E47C2"/>
    <w:rsid w:val="002E481A"/>
    <w:rsid w:val="002E5B94"/>
    <w:rsid w:val="002E66A6"/>
    <w:rsid w:val="002F0DB1"/>
    <w:rsid w:val="002F0ECA"/>
    <w:rsid w:val="002F2885"/>
    <w:rsid w:val="002F3A97"/>
    <w:rsid w:val="002F3CF1"/>
    <w:rsid w:val="002F45A1"/>
    <w:rsid w:val="00300E00"/>
    <w:rsid w:val="00301889"/>
    <w:rsid w:val="003037F9"/>
    <w:rsid w:val="0030583E"/>
    <w:rsid w:val="00306A07"/>
    <w:rsid w:val="00307837"/>
    <w:rsid w:val="00307FE1"/>
    <w:rsid w:val="00310252"/>
    <w:rsid w:val="00311591"/>
    <w:rsid w:val="00314F29"/>
    <w:rsid w:val="003164BA"/>
    <w:rsid w:val="00320507"/>
    <w:rsid w:val="003216EA"/>
    <w:rsid w:val="003223FE"/>
    <w:rsid w:val="00324FD2"/>
    <w:rsid w:val="003256F1"/>
    <w:rsid w:val="003258E6"/>
    <w:rsid w:val="003313F4"/>
    <w:rsid w:val="00332BF4"/>
    <w:rsid w:val="00333E67"/>
    <w:rsid w:val="00337305"/>
    <w:rsid w:val="00342283"/>
    <w:rsid w:val="00343A87"/>
    <w:rsid w:val="00344A36"/>
    <w:rsid w:val="003456F4"/>
    <w:rsid w:val="0034618C"/>
    <w:rsid w:val="0034654D"/>
    <w:rsid w:val="00347FB6"/>
    <w:rsid w:val="003504FD"/>
    <w:rsid w:val="00350881"/>
    <w:rsid w:val="00351159"/>
    <w:rsid w:val="00354569"/>
    <w:rsid w:val="00354FE3"/>
    <w:rsid w:val="0035783F"/>
    <w:rsid w:val="00357D55"/>
    <w:rsid w:val="00363513"/>
    <w:rsid w:val="003657E5"/>
    <w:rsid w:val="0036589C"/>
    <w:rsid w:val="0036617E"/>
    <w:rsid w:val="00371312"/>
    <w:rsid w:val="00371568"/>
    <w:rsid w:val="00371A4E"/>
    <w:rsid w:val="00371DC7"/>
    <w:rsid w:val="003722D1"/>
    <w:rsid w:val="003734AE"/>
    <w:rsid w:val="00373578"/>
    <w:rsid w:val="003765C6"/>
    <w:rsid w:val="00376BF0"/>
    <w:rsid w:val="00377211"/>
    <w:rsid w:val="00377900"/>
    <w:rsid w:val="00377B21"/>
    <w:rsid w:val="00377DEB"/>
    <w:rsid w:val="00383040"/>
    <w:rsid w:val="003859AB"/>
    <w:rsid w:val="00386E85"/>
    <w:rsid w:val="0039070D"/>
    <w:rsid w:val="00390CE3"/>
    <w:rsid w:val="003927A8"/>
    <w:rsid w:val="00394876"/>
    <w:rsid w:val="00394AAF"/>
    <w:rsid w:val="00394CE5"/>
    <w:rsid w:val="00395158"/>
    <w:rsid w:val="003968F3"/>
    <w:rsid w:val="003A3F17"/>
    <w:rsid w:val="003A5792"/>
    <w:rsid w:val="003A6341"/>
    <w:rsid w:val="003B0733"/>
    <w:rsid w:val="003B173F"/>
    <w:rsid w:val="003B67FD"/>
    <w:rsid w:val="003B6A61"/>
    <w:rsid w:val="003C0F29"/>
    <w:rsid w:val="003D3850"/>
    <w:rsid w:val="003D42C0"/>
    <w:rsid w:val="003D533F"/>
    <w:rsid w:val="003D57E3"/>
    <w:rsid w:val="003D5B29"/>
    <w:rsid w:val="003D7818"/>
    <w:rsid w:val="003E0380"/>
    <w:rsid w:val="003E2445"/>
    <w:rsid w:val="003E3BB2"/>
    <w:rsid w:val="003E3C6B"/>
    <w:rsid w:val="003E48A8"/>
    <w:rsid w:val="003E4CB8"/>
    <w:rsid w:val="003E6A63"/>
    <w:rsid w:val="003F36FE"/>
    <w:rsid w:val="003F5B58"/>
    <w:rsid w:val="00401D00"/>
    <w:rsid w:val="0040222A"/>
    <w:rsid w:val="004047BC"/>
    <w:rsid w:val="00406497"/>
    <w:rsid w:val="0040786D"/>
    <w:rsid w:val="004100F7"/>
    <w:rsid w:val="00414CB3"/>
    <w:rsid w:val="0041563D"/>
    <w:rsid w:val="00416BF7"/>
    <w:rsid w:val="00417E19"/>
    <w:rsid w:val="00420CF5"/>
    <w:rsid w:val="0042213C"/>
    <w:rsid w:val="00422874"/>
    <w:rsid w:val="00425D09"/>
    <w:rsid w:val="00426E25"/>
    <w:rsid w:val="00427D9C"/>
    <w:rsid w:val="00427E7E"/>
    <w:rsid w:val="00442244"/>
    <w:rsid w:val="00443159"/>
    <w:rsid w:val="004433AE"/>
    <w:rsid w:val="00443B6E"/>
    <w:rsid w:val="00447B0D"/>
    <w:rsid w:val="004521CB"/>
    <w:rsid w:val="00453471"/>
    <w:rsid w:val="0045420A"/>
    <w:rsid w:val="004554D4"/>
    <w:rsid w:val="0045552E"/>
    <w:rsid w:val="004568A5"/>
    <w:rsid w:val="00461744"/>
    <w:rsid w:val="0046243F"/>
    <w:rsid w:val="00466185"/>
    <w:rsid w:val="004668A7"/>
    <w:rsid w:val="00466D96"/>
    <w:rsid w:val="00467747"/>
    <w:rsid w:val="00471F37"/>
    <w:rsid w:val="00473C98"/>
    <w:rsid w:val="00474965"/>
    <w:rsid w:val="00475A53"/>
    <w:rsid w:val="00481223"/>
    <w:rsid w:val="0048289E"/>
    <w:rsid w:val="00482DF8"/>
    <w:rsid w:val="00484A33"/>
    <w:rsid w:val="004864DE"/>
    <w:rsid w:val="00494BE5"/>
    <w:rsid w:val="00495C12"/>
    <w:rsid w:val="00496E18"/>
    <w:rsid w:val="004A0EBA"/>
    <w:rsid w:val="004A2432"/>
    <w:rsid w:val="004A2538"/>
    <w:rsid w:val="004B0C15"/>
    <w:rsid w:val="004B35EA"/>
    <w:rsid w:val="004B61C6"/>
    <w:rsid w:val="004B69E4"/>
    <w:rsid w:val="004B733B"/>
    <w:rsid w:val="004B7373"/>
    <w:rsid w:val="004C1291"/>
    <w:rsid w:val="004C1CC8"/>
    <w:rsid w:val="004C2BF4"/>
    <w:rsid w:val="004C5778"/>
    <w:rsid w:val="004C5C2E"/>
    <w:rsid w:val="004C6C39"/>
    <w:rsid w:val="004C7996"/>
    <w:rsid w:val="004D075F"/>
    <w:rsid w:val="004D1B76"/>
    <w:rsid w:val="004D20FA"/>
    <w:rsid w:val="004D2226"/>
    <w:rsid w:val="004D344E"/>
    <w:rsid w:val="004D56A7"/>
    <w:rsid w:val="004E019E"/>
    <w:rsid w:val="004E06EC"/>
    <w:rsid w:val="004E0B28"/>
    <w:rsid w:val="004E0FD7"/>
    <w:rsid w:val="004E1610"/>
    <w:rsid w:val="004E2CB7"/>
    <w:rsid w:val="004E31D1"/>
    <w:rsid w:val="004E3B4B"/>
    <w:rsid w:val="004E7885"/>
    <w:rsid w:val="004F016A"/>
    <w:rsid w:val="004F190E"/>
    <w:rsid w:val="004F2206"/>
    <w:rsid w:val="004F253F"/>
    <w:rsid w:val="004F5E48"/>
    <w:rsid w:val="004F7496"/>
    <w:rsid w:val="00500F94"/>
    <w:rsid w:val="00501F2B"/>
    <w:rsid w:val="00502FB3"/>
    <w:rsid w:val="00503DE9"/>
    <w:rsid w:val="00504C06"/>
    <w:rsid w:val="0050530C"/>
    <w:rsid w:val="00505A32"/>
    <w:rsid w:val="00505DEA"/>
    <w:rsid w:val="0050639D"/>
    <w:rsid w:val="005069EF"/>
    <w:rsid w:val="00507782"/>
    <w:rsid w:val="00512A04"/>
    <w:rsid w:val="00516FC3"/>
    <w:rsid w:val="00522880"/>
    <w:rsid w:val="005249F5"/>
    <w:rsid w:val="00524DA7"/>
    <w:rsid w:val="00525F39"/>
    <w:rsid w:val="005260F7"/>
    <w:rsid w:val="00526C25"/>
    <w:rsid w:val="00536D65"/>
    <w:rsid w:val="005423E3"/>
    <w:rsid w:val="00543BD1"/>
    <w:rsid w:val="00546D7E"/>
    <w:rsid w:val="00547089"/>
    <w:rsid w:val="005532B5"/>
    <w:rsid w:val="00554849"/>
    <w:rsid w:val="0055520C"/>
    <w:rsid w:val="00556113"/>
    <w:rsid w:val="0055694A"/>
    <w:rsid w:val="00564C12"/>
    <w:rsid w:val="005654B8"/>
    <w:rsid w:val="00570947"/>
    <w:rsid w:val="0057377F"/>
    <w:rsid w:val="00573C96"/>
    <w:rsid w:val="005762CC"/>
    <w:rsid w:val="00582D3D"/>
    <w:rsid w:val="00583889"/>
    <w:rsid w:val="00595386"/>
    <w:rsid w:val="005953B0"/>
    <w:rsid w:val="005A3621"/>
    <w:rsid w:val="005A46BE"/>
    <w:rsid w:val="005A4AC0"/>
    <w:rsid w:val="005A5A44"/>
    <w:rsid w:val="005A5FDF"/>
    <w:rsid w:val="005B0FB7"/>
    <w:rsid w:val="005B122A"/>
    <w:rsid w:val="005B4AFF"/>
    <w:rsid w:val="005B56AF"/>
    <w:rsid w:val="005B5AC2"/>
    <w:rsid w:val="005C2833"/>
    <w:rsid w:val="005C2914"/>
    <w:rsid w:val="005D368C"/>
    <w:rsid w:val="005E144D"/>
    <w:rsid w:val="005E1500"/>
    <w:rsid w:val="005E1CD7"/>
    <w:rsid w:val="005E3A43"/>
    <w:rsid w:val="005E4902"/>
    <w:rsid w:val="005E51A4"/>
    <w:rsid w:val="005F07A9"/>
    <w:rsid w:val="005F4DB2"/>
    <w:rsid w:val="005F77C7"/>
    <w:rsid w:val="0060162E"/>
    <w:rsid w:val="006032A5"/>
    <w:rsid w:val="00613CF0"/>
    <w:rsid w:val="00620675"/>
    <w:rsid w:val="0062268E"/>
    <w:rsid w:val="00622910"/>
    <w:rsid w:val="00622E24"/>
    <w:rsid w:val="00626EF7"/>
    <w:rsid w:val="006271A7"/>
    <w:rsid w:val="006304E6"/>
    <w:rsid w:val="00631502"/>
    <w:rsid w:val="0063497F"/>
    <w:rsid w:val="006433C3"/>
    <w:rsid w:val="00644571"/>
    <w:rsid w:val="00647A30"/>
    <w:rsid w:val="00650F5B"/>
    <w:rsid w:val="00652DC0"/>
    <w:rsid w:val="00660584"/>
    <w:rsid w:val="006670D7"/>
    <w:rsid w:val="00667797"/>
    <w:rsid w:val="006700BD"/>
    <w:rsid w:val="006719EA"/>
    <w:rsid w:val="00671F13"/>
    <w:rsid w:val="00673DDD"/>
    <w:rsid w:val="0067400A"/>
    <w:rsid w:val="006746A2"/>
    <w:rsid w:val="006747E0"/>
    <w:rsid w:val="0067539E"/>
    <w:rsid w:val="00675A05"/>
    <w:rsid w:val="00681F41"/>
    <w:rsid w:val="006837FB"/>
    <w:rsid w:val="006847AD"/>
    <w:rsid w:val="006854B2"/>
    <w:rsid w:val="0069114B"/>
    <w:rsid w:val="00691427"/>
    <w:rsid w:val="006915C2"/>
    <w:rsid w:val="00697E2D"/>
    <w:rsid w:val="006A1BEF"/>
    <w:rsid w:val="006A1C11"/>
    <w:rsid w:val="006A4285"/>
    <w:rsid w:val="006A70CB"/>
    <w:rsid w:val="006A756A"/>
    <w:rsid w:val="006B04EF"/>
    <w:rsid w:val="006B0853"/>
    <w:rsid w:val="006B58FF"/>
    <w:rsid w:val="006B775E"/>
    <w:rsid w:val="006C383D"/>
    <w:rsid w:val="006C396A"/>
    <w:rsid w:val="006C6ABB"/>
    <w:rsid w:val="006C7BC2"/>
    <w:rsid w:val="006D09E4"/>
    <w:rsid w:val="006D1ADA"/>
    <w:rsid w:val="006D1E2A"/>
    <w:rsid w:val="006D6217"/>
    <w:rsid w:val="006D66F7"/>
    <w:rsid w:val="006E006B"/>
    <w:rsid w:val="006E3B5D"/>
    <w:rsid w:val="006E54A4"/>
    <w:rsid w:val="006F0C61"/>
    <w:rsid w:val="006F5AF0"/>
    <w:rsid w:val="006F5E2F"/>
    <w:rsid w:val="006F6245"/>
    <w:rsid w:val="00701126"/>
    <w:rsid w:val="0070253D"/>
    <w:rsid w:val="00702A84"/>
    <w:rsid w:val="00702D61"/>
    <w:rsid w:val="00705C9D"/>
    <w:rsid w:val="00705F13"/>
    <w:rsid w:val="0071434E"/>
    <w:rsid w:val="00714F1D"/>
    <w:rsid w:val="00715225"/>
    <w:rsid w:val="00717241"/>
    <w:rsid w:val="00717C37"/>
    <w:rsid w:val="007205CD"/>
    <w:rsid w:val="00720CC6"/>
    <w:rsid w:val="00722DDB"/>
    <w:rsid w:val="00724728"/>
    <w:rsid w:val="00724F98"/>
    <w:rsid w:val="00726F77"/>
    <w:rsid w:val="00730B9B"/>
    <w:rsid w:val="0073182E"/>
    <w:rsid w:val="007332FF"/>
    <w:rsid w:val="0073783A"/>
    <w:rsid w:val="007408F5"/>
    <w:rsid w:val="00740DE3"/>
    <w:rsid w:val="00741EAE"/>
    <w:rsid w:val="00743BBA"/>
    <w:rsid w:val="0074634F"/>
    <w:rsid w:val="00746792"/>
    <w:rsid w:val="007551E1"/>
    <w:rsid w:val="00755248"/>
    <w:rsid w:val="007557E0"/>
    <w:rsid w:val="0075647F"/>
    <w:rsid w:val="0075737A"/>
    <w:rsid w:val="0076190B"/>
    <w:rsid w:val="00761F95"/>
    <w:rsid w:val="00763292"/>
    <w:rsid w:val="0076355D"/>
    <w:rsid w:val="00763A2D"/>
    <w:rsid w:val="00775A8C"/>
    <w:rsid w:val="007761D8"/>
    <w:rsid w:val="0077675B"/>
    <w:rsid w:val="00777795"/>
    <w:rsid w:val="00783A57"/>
    <w:rsid w:val="00784C92"/>
    <w:rsid w:val="007859CD"/>
    <w:rsid w:val="00786FA3"/>
    <w:rsid w:val="007907E4"/>
    <w:rsid w:val="00796461"/>
    <w:rsid w:val="00797415"/>
    <w:rsid w:val="00797696"/>
    <w:rsid w:val="007A21AA"/>
    <w:rsid w:val="007A4955"/>
    <w:rsid w:val="007A6A4F"/>
    <w:rsid w:val="007A6E84"/>
    <w:rsid w:val="007B03F5"/>
    <w:rsid w:val="007B1B58"/>
    <w:rsid w:val="007B59D3"/>
    <w:rsid w:val="007B5C09"/>
    <w:rsid w:val="007B5DA2"/>
    <w:rsid w:val="007C0966"/>
    <w:rsid w:val="007C0B72"/>
    <w:rsid w:val="007C1447"/>
    <w:rsid w:val="007C19E7"/>
    <w:rsid w:val="007C1F59"/>
    <w:rsid w:val="007C1F77"/>
    <w:rsid w:val="007C5B3B"/>
    <w:rsid w:val="007C5CFD"/>
    <w:rsid w:val="007C6D9F"/>
    <w:rsid w:val="007D3E14"/>
    <w:rsid w:val="007D4893"/>
    <w:rsid w:val="007D644B"/>
    <w:rsid w:val="007D7697"/>
    <w:rsid w:val="007E70CF"/>
    <w:rsid w:val="007E74A4"/>
    <w:rsid w:val="007F263F"/>
    <w:rsid w:val="007F328E"/>
    <w:rsid w:val="007F430A"/>
    <w:rsid w:val="007F46EA"/>
    <w:rsid w:val="007F4F87"/>
    <w:rsid w:val="007F5579"/>
    <w:rsid w:val="007F6FDF"/>
    <w:rsid w:val="008002E8"/>
    <w:rsid w:val="00801ACA"/>
    <w:rsid w:val="008040B7"/>
    <w:rsid w:val="008054FF"/>
    <w:rsid w:val="008058F6"/>
    <w:rsid w:val="0080637B"/>
    <w:rsid w:val="0080766E"/>
    <w:rsid w:val="00807761"/>
    <w:rsid w:val="0081050D"/>
    <w:rsid w:val="008105BE"/>
    <w:rsid w:val="00810A0F"/>
    <w:rsid w:val="00811169"/>
    <w:rsid w:val="00811E31"/>
    <w:rsid w:val="00815297"/>
    <w:rsid w:val="00817BA1"/>
    <w:rsid w:val="00820143"/>
    <w:rsid w:val="00821D46"/>
    <w:rsid w:val="00821EAE"/>
    <w:rsid w:val="00822E02"/>
    <w:rsid w:val="00823022"/>
    <w:rsid w:val="00824532"/>
    <w:rsid w:val="00824592"/>
    <w:rsid w:val="0082634E"/>
    <w:rsid w:val="00831054"/>
    <w:rsid w:val="008313C4"/>
    <w:rsid w:val="00832B35"/>
    <w:rsid w:val="00835434"/>
    <w:rsid w:val="008358C0"/>
    <w:rsid w:val="00835B49"/>
    <w:rsid w:val="00840337"/>
    <w:rsid w:val="008414B8"/>
    <w:rsid w:val="00842838"/>
    <w:rsid w:val="00847F3E"/>
    <w:rsid w:val="00852724"/>
    <w:rsid w:val="00854BE6"/>
    <w:rsid w:val="00854EC1"/>
    <w:rsid w:val="0085759A"/>
    <w:rsid w:val="0085797F"/>
    <w:rsid w:val="00861984"/>
    <w:rsid w:val="00861DC3"/>
    <w:rsid w:val="00862826"/>
    <w:rsid w:val="00867019"/>
    <w:rsid w:val="008674F3"/>
    <w:rsid w:val="008735A9"/>
    <w:rsid w:val="00877D20"/>
    <w:rsid w:val="00877FB7"/>
    <w:rsid w:val="00881C48"/>
    <w:rsid w:val="00883F87"/>
    <w:rsid w:val="00885590"/>
    <w:rsid w:val="00885B80"/>
    <w:rsid w:val="00885C30"/>
    <w:rsid w:val="00885E9B"/>
    <w:rsid w:val="00886C9D"/>
    <w:rsid w:val="00893C96"/>
    <w:rsid w:val="0089500A"/>
    <w:rsid w:val="00896EF2"/>
    <w:rsid w:val="00897C94"/>
    <w:rsid w:val="008A51A3"/>
    <w:rsid w:val="008A7C12"/>
    <w:rsid w:val="008B03CE"/>
    <w:rsid w:val="008B085E"/>
    <w:rsid w:val="008B529E"/>
    <w:rsid w:val="008B561E"/>
    <w:rsid w:val="008C17FB"/>
    <w:rsid w:val="008C30E9"/>
    <w:rsid w:val="008D1B00"/>
    <w:rsid w:val="008D29A2"/>
    <w:rsid w:val="008D57B8"/>
    <w:rsid w:val="008D6BF0"/>
    <w:rsid w:val="008E0345"/>
    <w:rsid w:val="008E03FC"/>
    <w:rsid w:val="008E0793"/>
    <w:rsid w:val="008E2483"/>
    <w:rsid w:val="008E510B"/>
    <w:rsid w:val="008E5BCD"/>
    <w:rsid w:val="008E69FC"/>
    <w:rsid w:val="008E7223"/>
    <w:rsid w:val="008F28EF"/>
    <w:rsid w:val="008F4CA0"/>
    <w:rsid w:val="008F64E0"/>
    <w:rsid w:val="00902B13"/>
    <w:rsid w:val="0091087D"/>
    <w:rsid w:val="00911941"/>
    <w:rsid w:val="009130D2"/>
    <w:rsid w:val="009138A0"/>
    <w:rsid w:val="00925F0F"/>
    <w:rsid w:val="00930C1F"/>
    <w:rsid w:val="00930C91"/>
    <w:rsid w:val="00932F6B"/>
    <w:rsid w:val="00937806"/>
    <w:rsid w:val="009436FF"/>
    <w:rsid w:val="009468BC"/>
    <w:rsid w:val="00951AD7"/>
    <w:rsid w:val="00951C8A"/>
    <w:rsid w:val="009541C9"/>
    <w:rsid w:val="00954579"/>
    <w:rsid w:val="009616DF"/>
    <w:rsid w:val="009634D0"/>
    <w:rsid w:val="00963913"/>
    <w:rsid w:val="00964B22"/>
    <w:rsid w:val="0096542F"/>
    <w:rsid w:val="00966B57"/>
    <w:rsid w:val="00967FA7"/>
    <w:rsid w:val="00971645"/>
    <w:rsid w:val="00977919"/>
    <w:rsid w:val="00982C44"/>
    <w:rsid w:val="00983000"/>
    <w:rsid w:val="00984180"/>
    <w:rsid w:val="00984D9B"/>
    <w:rsid w:val="009863A2"/>
    <w:rsid w:val="009870FA"/>
    <w:rsid w:val="009870FC"/>
    <w:rsid w:val="009921C3"/>
    <w:rsid w:val="0099469A"/>
    <w:rsid w:val="0099551D"/>
    <w:rsid w:val="00996862"/>
    <w:rsid w:val="009A5897"/>
    <w:rsid w:val="009A5F24"/>
    <w:rsid w:val="009B0B3E"/>
    <w:rsid w:val="009B1913"/>
    <w:rsid w:val="009B5460"/>
    <w:rsid w:val="009B54CB"/>
    <w:rsid w:val="009B6657"/>
    <w:rsid w:val="009B7C35"/>
    <w:rsid w:val="009C15BC"/>
    <w:rsid w:val="009C21F1"/>
    <w:rsid w:val="009C4A53"/>
    <w:rsid w:val="009C7DAE"/>
    <w:rsid w:val="009D0EB5"/>
    <w:rsid w:val="009D14F9"/>
    <w:rsid w:val="009D2B74"/>
    <w:rsid w:val="009D5621"/>
    <w:rsid w:val="009D5FB2"/>
    <w:rsid w:val="009D63FF"/>
    <w:rsid w:val="009E175D"/>
    <w:rsid w:val="009E2315"/>
    <w:rsid w:val="009E2772"/>
    <w:rsid w:val="009E3CC2"/>
    <w:rsid w:val="009F0203"/>
    <w:rsid w:val="009F06BD"/>
    <w:rsid w:val="009F2A4D"/>
    <w:rsid w:val="009F3302"/>
    <w:rsid w:val="009F37B8"/>
    <w:rsid w:val="00A00828"/>
    <w:rsid w:val="00A03290"/>
    <w:rsid w:val="00A07490"/>
    <w:rsid w:val="00A10655"/>
    <w:rsid w:val="00A1197C"/>
    <w:rsid w:val="00A12B64"/>
    <w:rsid w:val="00A14ECC"/>
    <w:rsid w:val="00A15191"/>
    <w:rsid w:val="00A15BF3"/>
    <w:rsid w:val="00A22286"/>
    <w:rsid w:val="00A22329"/>
    <w:rsid w:val="00A22C38"/>
    <w:rsid w:val="00A230E9"/>
    <w:rsid w:val="00A24C53"/>
    <w:rsid w:val="00A25193"/>
    <w:rsid w:val="00A269E8"/>
    <w:rsid w:val="00A26E80"/>
    <w:rsid w:val="00A30B66"/>
    <w:rsid w:val="00A31AE8"/>
    <w:rsid w:val="00A31FC2"/>
    <w:rsid w:val="00A32EFF"/>
    <w:rsid w:val="00A3739D"/>
    <w:rsid w:val="00A37DDA"/>
    <w:rsid w:val="00A37ED8"/>
    <w:rsid w:val="00A4279F"/>
    <w:rsid w:val="00A50369"/>
    <w:rsid w:val="00A50829"/>
    <w:rsid w:val="00A51384"/>
    <w:rsid w:val="00A606A1"/>
    <w:rsid w:val="00A6078F"/>
    <w:rsid w:val="00A66DE5"/>
    <w:rsid w:val="00A672D2"/>
    <w:rsid w:val="00A81D63"/>
    <w:rsid w:val="00A82CB5"/>
    <w:rsid w:val="00A86268"/>
    <w:rsid w:val="00A9126A"/>
    <w:rsid w:val="00A925EC"/>
    <w:rsid w:val="00A929AA"/>
    <w:rsid w:val="00A92B6B"/>
    <w:rsid w:val="00A92D2A"/>
    <w:rsid w:val="00A933B1"/>
    <w:rsid w:val="00A942CA"/>
    <w:rsid w:val="00A955A9"/>
    <w:rsid w:val="00AA4C49"/>
    <w:rsid w:val="00AA541E"/>
    <w:rsid w:val="00AA752B"/>
    <w:rsid w:val="00AB284B"/>
    <w:rsid w:val="00AB29A7"/>
    <w:rsid w:val="00AC0107"/>
    <w:rsid w:val="00AC5217"/>
    <w:rsid w:val="00AC673C"/>
    <w:rsid w:val="00AC7F18"/>
    <w:rsid w:val="00AD0DA4"/>
    <w:rsid w:val="00AD134E"/>
    <w:rsid w:val="00AD1B26"/>
    <w:rsid w:val="00AD23F7"/>
    <w:rsid w:val="00AD4169"/>
    <w:rsid w:val="00AD7557"/>
    <w:rsid w:val="00AE25C6"/>
    <w:rsid w:val="00AE306C"/>
    <w:rsid w:val="00AF0F48"/>
    <w:rsid w:val="00AF28C1"/>
    <w:rsid w:val="00AF2C00"/>
    <w:rsid w:val="00AF67CF"/>
    <w:rsid w:val="00B02B0D"/>
    <w:rsid w:val="00B02EF1"/>
    <w:rsid w:val="00B030FB"/>
    <w:rsid w:val="00B070B3"/>
    <w:rsid w:val="00B07C97"/>
    <w:rsid w:val="00B07EA1"/>
    <w:rsid w:val="00B11C67"/>
    <w:rsid w:val="00B135B4"/>
    <w:rsid w:val="00B14191"/>
    <w:rsid w:val="00B15291"/>
    <w:rsid w:val="00B152A9"/>
    <w:rsid w:val="00B15754"/>
    <w:rsid w:val="00B15A27"/>
    <w:rsid w:val="00B2046E"/>
    <w:rsid w:val="00B20617"/>
    <w:rsid w:val="00B20E8B"/>
    <w:rsid w:val="00B257E1"/>
    <w:rsid w:val="00B2599A"/>
    <w:rsid w:val="00B27AC4"/>
    <w:rsid w:val="00B31F3B"/>
    <w:rsid w:val="00B343CC"/>
    <w:rsid w:val="00B345EF"/>
    <w:rsid w:val="00B41D75"/>
    <w:rsid w:val="00B43C75"/>
    <w:rsid w:val="00B4597B"/>
    <w:rsid w:val="00B4668B"/>
    <w:rsid w:val="00B5084A"/>
    <w:rsid w:val="00B5577A"/>
    <w:rsid w:val="00B562B0"/>
    <w:rsid w:val="00B57E2E"/>
    <w:rsid w:val="00B60141"/>
    <w:rsid w:val="00B606A1"/>
    <w:rsid w:val="00B614F7"/>
    <w:rsid w:val="00B61B26"/>
    <w:rsid w:val="00B630BA"/>
    <w:rsid w:val="00B67164"/>
    <w:rsid w:val="00B671E9"/>
    <w:rsid w:val="00B675B2"/>
    <w:rsid w:val="00B70166"/>
    <w:rsid w:val="00B77A5D"/>
    <w:rsid w:val="00B81261"/>
    <w:rsid w:val="00B8223E"/>
    <w:rsid w:val="00B82C41"/>
    <w:rsid w:val="00B832AE"/>
    <w:rsid w:val="00B8447B"/>
    <w:rsid w:val="00B851E4"/>
    <w:rsid w:val="00B86678"/>
    <w:rsid w:val="00B86686"/>
    <w:rsid w:val="00B8728F"/>
    <w:rsid w:val="00B92F9B"/>
    <w:rsid w:val="00B941B3"/>
    <w:rsid w:val="00B947FA"/>
    <w:rsid w:val="00B96513"/>
    <w:rsid w:val="00B96DAF"/>
    <w:rsid w:val="00B9776F"/>
    <w:rsid w:val="00BA1D47"/>
    <w:rsid w:val="00BA5C45"/>
    <w:rsid w:val="00BA66F0"/>
    <w:rsid w:val="00BB08D5"/>
    <w:rsid w:val="00BB2239"/>
    <w:rsid w:val="00BB2AE7"/>
    <w:rsid w:val="00BB341A"/>
    <w:rsid w:val="00BB3972"/>
    <w:rsid w:val="00BB6464"/>
    <w:rsid w:val="00BC1BB8"/>
    <w:rsid w:val="00BC21A3"/>
    <w:rsid w:val="00BD0C42"/>
    <w:rsid w:val="00BD0F38"/>
    <w:rsid w:val="00BD5BF5"/>
    <w:rsid w:val="00BD5E89"/>
    <w:rsid w:val="00BD7FE1"/>
    <w:rsid w:val="00BE37CA"/>
    <w:rsid w:val="00BE3F11"/>
    <w:rsid w:val="00BE4AD1"/>
    <w:rsid w:val="00BE4B2A"/>
    <w:rsid w:val="00BE6144"/>
    <w:rsid w:val="00BE635A"/>
    <w:rsid w:val="00BE6973"/>
    <w:rsid w:val="00BF12E7"/>
    <w:rsid w:val="00BF17E9"/>
    <w:rsid w:val="00BF288E"/>
    <w:rsid w:val="00BF2ABB"/>
    <w:rsid w:val="00BF5099"/>
    <w:rsid w:val="00BF5EBE"/>
    <w:rsid w:val="00BF69A3"/>
    <w:rsid w:val="00C06322"/>
    <w:rsid w:val="00C06458"/>
    <w:rsid w:val="00C06CB6"/>
    <w:rsid w:val="00C10F10"/>
    <w:rsid w:val="00C11DF4"/>
    <w:rsid w:val="00C15D4D"/>
    <w:rsid w:val="00C175DC"/>
    <w:rsid w:val="00C20B46"/>
    <w:rsid w:val="00C24C38"/>
    <w:rsid w:val="00C26A45"/>
    <w:rsid w:val="00C30171"/>
    <w:rsid w:val="00C309D8"/>
    <w:rsid w:val="00C33998"/>
    <w:rsid w:val="00C33B20"/>
    <w:rsid w:val="00C43519"/>
    <w:rsid w:val="00C44B0F"/>
    <w:rsid w:val="00C51537"/>
    <w:rsid w:val="00C52BC3"/>
    <w:rsid w:val="00C5315F"/>
    <w:rsid w:val="00C550F9"/>
    <w:rsid w:val="00C5584B"/>
    <w:rsid w:val="00C57DA1"/>
    <w:rsid w:val="00C57E8D"/>
    <w:rsid w:val="00C61AFA"/>
    <w:rsid w:val="00C61D64"/>
    <w:rsid w:val="00C61EC7"/>
    <w:rsid w:val="00C62099"/>
    <w:rsid w:val="00C62C2C"/>
    <w:rsid w:val="00C64EA3"/>
    <w:rsid w:val="00C65A07"/>
    <w:rsid w:val="00C677A0"/>
    <w:rsid w:val="00C705CA"/>
    <w:rsid w:val="00C72867"/>
    <w:rsid w:val="00C73CBF"/>
    <w:rsid w:val="00C75E81"/>
    <w:rsid w:val="00C75F52"/>
    <w:rsid w:val="00C83256"/>
    <w:rsid w:val="00C86609"/>
    <w:rsid w:val="00C92B4C"/>
    <w:rsid w:val="00C93A93"/>
    <w:rsid w:val="00C954F6"/>
    <w:rsid w:val="00C95D30"/>
    <w:rsid w:val="00CA14D7"/>
    <w:rsid w:val="00CA1A92"/>
    <w:rsid w:val="00CA386C"/>
    <w:rsid w:val="00CA6BC5"/>
    <w:rsid w:val="00CA7458"/>
    <w:rsid w:val="00CB3016"/>
    <w:rsid w:val="00CB3E57"/>
    <w:rsid w:val="00CB4B4C"/>
    <w:rsid w:val="00CB5C82"/>
    <w:rsid w:val="00CC1CCA"/>
    <w:rsid w:val="00CC61CD"/>
    <w:rsid w:val="00CD0850"/>
    <w:rsid w:val="00CD2327"/>
    <w:rsid w:val="00CD5011"/>
    <w:rsid w:val="00CD6715"/>
    <w:rsid w:val="00CD75E6"/>
    <w:rsid w:val="00CE1E0F"/>
    <w:rsid w:val="00CE211D"/>
    <w:rsid w:val="00CE5D98"/>
    <w:rsid w:val="00CE640F"/>
    <w:rsid w:val="00CE643D"/>
    <w:rsid w:val="00CE76BC"/>
    <w:rsid w:val="00CF5061"/>
    <w:rsid w:val="00CF540E"/>
    <w:rsid w:val="00D01141"/>
    <w:rsid w:val="00D02F07"/>
    <w:rsid w:val="00D05B93"/>
    <w:rsid w:val="00D15264"/>
    <w:rsid w:val="00D21B8B"/>
    <w:rsid w:val="00D2289C"/>
    <w:rsid w:val="00D23346"/>
    <w:rsid w:val="00D242BF"/>
    <w:rsid w:val="00D2567E"/>
    <w:rsid w:val="00D27EBE"/>
    <w:rsid w:val="00D36A49"/>
    <w:rsid w:val="00D517C6"/>
    <w:rsid w:val="00D5461D"/>
    <w:rsid w:val="00D56DD9"/>
    <w:rsid w:val="00D57968"/>
    <w:rsid w:val="00D64806"/>
    <w:rsid w:val="00D71D84"/>
    <w:rsid w:val="00D72464"/>
    <w:rsid w:val="00D74C37"/>
    <w:rsid w:val="00D768EB"/>
    <w:rsid w:val="00D82D1E"/>
    <w:rsid w:val="00D832D9"/>
    <w:rsid w:val="00D8723A"/>
    <w:rsid w:val="00D8796C"/>
    <w:rsid w:val="00D90F00"/>
    <w:rsid w:val="00D94F6B"/>
    <w:rsid w:val="00D975C0"/>
    <w:rsid w:val="00DA0AEF"/>
    <w:rsid w:val="00DA17B5"/>
    <w:rsid w:val="00DA24FE"/>
    <w:rsid w:val="00DA5285"/>
    <w:rsid w:val="00DB02CF"/>
    <w:rsid w:val="00DB191D"/>
    <w:rsid w:val="00DB2643"/>
    <w:rsid w:val="00DB4F91"/>
    <w:rsid w:val="00DB4FFB"/>
    <w:rsid w:val="00DB7DAF"/>
    <w:rsid w:val="00DC14C0"/>
    <w:rsid w:val="00DC1EF7"/>
    <w:rsid w:val="00DC1F0F"/>
    <w:rsid w:val="00DC3117"/>
    <w:rsid w:val="00DC4C1D"/>
    <w:rsid w:val="00DC4DEC"/>
    <w:rsid w:val="00DC5DD9"/>
    <w:rsid w:val="00DC69C9"/>
    <w:rsid w:val="00DC6D2D"/>
    <w:rsid w:val="00DD0872"/>
    <w:rsid w:val="00DD11D4"/>
    <w:rsid w:val="00DD3301"/>
    <w:rsid w:val="00DD5A89"/>
    <w:rsid w:val="00DD64C2"/>
    <w:rsid w:val="00DD65D4"/>
    <w:rsid w:val="00DD701F"/>
    <w:rsid w:val="00DD71F8"/>
    <w:rsid w:val="00DD7706"/>
    <w:rsid w:val="00DD789A"/>
    <w:rsid w:val="00DE01A0"/>
    <w:rsid w:val="00DE1CB9"/>
    <w:rsid w:val="00DE33B5"/>
    <w:rsid w:val="00DE377F"/>
    <w:rsid w:val="00DE4156"/>
    <w:rsid w:val="00DE5E18"/>
    <w:rsid w:val="00DE6E01"/>
    <w:rsid w:val="00DF0487"/>
    <w:rsid w:val="00DF5EA4"/>
    <w:rsid w:val="00E01149"/>
    <w:rsid w:val="00E02681"/>
    <w:rsid w:val="00E02792"/>
    <w:rsid w:val="00E034D8"/>
    <w:rsid w:val="00E03F5E"/>
    <w:rsid w:val="00E04CC0"/>
    <w:rsid w:val="00E134C8"/>
    <w:rsid w:val="00E13AC4"/>
    <w:rsid w:val="00E15816"/>
    <w:rsid w:val="00E15C79"/>
    <w:rsid w:val="00E160D5"/>
    <w:rsid w:val="00E21EBD"/>
    <w:rsid w:val="00E22D8D"/>
    <w:rsid w:val="00E239FF"/>
    <w:rsid w:val="00E27D7B"/>
    <w:rsid w:val="00E30556"/>
    <w:rsid w:val="00E30981"/>
    <w:rsid w:val="00E31346"/>
    <w:rsid w:val="00E33136"/>
    <w:rsid w:val="00E34D7C"/>
    <w:rsid w:val="00E36C7E"/>
    <w:rsid w:val="00E3723D"/>
    <w:rsid w:val="00E37B8D"/>
    <w:rsid w:val="00E443E8"/>
    <w:rsid w:val="00E44C89"/>
    <w:rsid w:val="00E44EF3"/>
    <w:rsid w:val="00E45536"/>
    <w:rsid w:val="00E55722"/>
    <w:rsid w:val="00E617E2"/>
    <w:rsid w:val="00E61BA2"/>
    <w:rsid w:val="00E62285"/>
    <w:rsid w:val="00E63586"/>
    <w:rsid w:val="00E63864"/>
    <w:rsid w:val="00E6403F"/>
    <w:rsid w:val="00E64725"/>
    <w:rsid w:val="00E6694B"/>
    <w:rsid w:val="00E72B89"/>
    <w:rsid w:val="00E760FE"/>
    <w:rsid w:val="00E770C4"/>
    <w:rsid w:val="00E77ACA"/>
    <w:rsid w:val="00E80227"/>
    <w:rsid w:val="00E82BE5"/>
    <w:rsid w:val="00E84C5A"/>
    <w:rsid w:val="00E861DB"/>
    <w:rsid w:val="00E904BF"/>
    <w:rsid w:val="00E90FA2"/>
    <w:rsid w:val="00E92E60"/>
    <w:rsid w:val="00E92F35"/>
    <w:rsid w:val="00E93406"/>
    <w:rsid w:val="00E93E8C"/>
    <w:rsid w:val="00E956C5"/>
    <w:rsid w:val="00E95C39"/>
    <w:rsid w:val="00EA2C39"/>
    <w:rsid w:val="00EA4D7D"/>
    <w:rsid w:val="00EA675A"/>
    <w:rsid w:val="00EB0767"/>
    <w:rsid w:val="00EB0A3C"/>
    <w:rsid w:val="00EB0A96"/>
    <w:rsid w:val="00EB3D43"/>
    <w:rsid w:val="00EB77F9"/>
    <w:rsid w:val="00EC5769"/>
    <w:rsid w:val="00EC7D00"/>
    <w:rsid w:val="00ED0304"/>
    <w:rsid w:val="00ED087C"/>
    <w:rsid w:val="00ED1825"/>
    <w:rsid w:val="00ED7202"/>
    <w:rsid w:val="00ED7B35"/>
    <w:rsid w:val="00EE1D2C"/>
    <w:rsid w:val="00EE38FA"/>
    <w:rsid w:val="00EE3E2C"/>
    <w:rsid w:val="00EE466C"/>
    <w:rsid w:val="00EE5D23"/>
    <w:rsid w:val="00EE750D"/>
    <w:rsid w:val="00EF0640"/>
    <w:rsid w:val="00EF399B"/>
    <w:rsid w:val="00EF3CA4"/>
    <w:rsid w:val="00EF5E1F"/>
    <w:rsid w:val="00EF7859"/>
    <w:rsid w:val="00F014DA"/>
    <w:rsid w:val="00F01AA6"/>
    <w:rsid w:val="00F02591"/>
    <w:rsid w:val="00F030A1"/>
    <w:rsid w:val="00F036A5"/>
    <w:rsid w:val="00F04CE4"/>
    <w:rsid w:val="00F13212"/>
    <w:rsid w:val="00F14273"/>
    <w:rsid w:val="00F15D8F"/>
    <w:rsid w:val="00F172F0"/>
    <w:rsid w:val="00F24FD9"/>
    <w:rsid w:val="00F37069"/>
    <w:rsid w:val="00F37C73"/>
    <w:rsid w:val="00F4066E"/>
    <w:rsid w:val="00F42062"/>
    <w:rsid w:val="00F427D8"/>
    <w:rsid w:val="00F43554"/>
    <w:rsid w:val="00F43C40"/>
    <w:rsid w:val="00F465DD"/>
    <w:rsid w:val="00F4696A"/>
    <w:rsid w:val="00F479D5"/>
    <w:rsid w:val="00F55EFE"/>
    <w:rsid w:val="00F5696E"/>
    <w:rsid w:val="00F56A78"/>
    <w:rsid w:val="00F60302"/>
    <w:rsid w:val="00F60EFF"/>
    <w:rsid w:val="00F65AF7"/>
    <w:rsid w:val="00F67D2D"/>
    <w:rsid w:val="00F70147"/>
    <w:rsid w:val="00F70155"/>
    <w:rsid w:val="00F71EEA"/>
    <w:rsid w:val="00F728A1"/>
    <w:rsid w:val="00F80903"/>
    <w:rsid w:val="00F814FA"/>
    <w:rsid w:val="00F84BEE"/>
    <w:rsid w:val="00F84CDF"/>
    <w:rsid w:val="00F85025"/>
    <w:rsid w:val="00F85A47"/>
    <w:rsid w:val="00F860CC"/>
    <w:rsid w:val="00F860D3"/>
    <w:rsid w:val="00F90858"/>
    <w:rsid w:val="00F94398"/>
    <w:rsid w:val="00F9603C"/>
    <w:rsid w:val="00FA228B"/>
    <w:rsid w:val="00FA26AB"/>
    <w:rsid w:val="00FA4629"/>
    <w:rsid w:val="00FA64B4"/>
    <w:rsid w:val="00FA6B6D"/>
    <w:rsid w:val="00FB0A2D"/>
    <w:rsid w:val="00FB0CB0"/>
    <w:rsid w:val="00FB20BA"/>
    <w:rsid w:val="00FB2B56"/>
    <w:rsid w:val="00FB3489"/>
    <w:rsid w:val="00FB4E3A"/>
    <w:rsid w:val="00FC0CF0"/>
    <w:rsid w:val="00FC12BF"/>
    <w:rsid w:val="00FC16A5"/>
    <w:rsid w:val="00FC1A7C"/>
    <w:rsid w:val="00FC2C60"/>
    <w:rsid w:val="00FC3104"/>
    <w:rsid w:val="00FC4121"/>
    <w:rsid w:val="00FC64AB"/>
    <w:rsid w:val="00FD294B"/>
    <w:rsid w:val="00FD3E6F"/>
    <w:rsid w:val="00FD51B9"/>
    <w:rsid w:val="00FD5AD4"/>
    <w:rsid w:val="00FD7FC2"/>
    <w:rsid w:val="00FE2A39"/>
    <w:rsid w:val="00FE2EF6"/>
    <w:rsid w:val="00FE6499"/>
    <w:rsid w:val="00FE6DC0"/>
    <w:rsid w:val="00FF0C16"/>
    <w:rsid w:val="00FF1BDF"/>
    <w:rsid w:val="00FF39CF"/>
    <w:rsid w:val="00FF605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164E"/>
  <w15:docId w15:val="{36979400-1243-4048-B63D-776D5B93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ind w:left="2703"/>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5D368C"/>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unhideWhenUsed/>
    <w:rsid w:val="00797696"/>
    <w:rPr>
      <w:vertAlign w:val="superscript"/>
    </w:rPr>
  </w:style>
  <w:style w:type="character" w:customStyle="1" w:styleId="UnresolvedMention1">
    <w:name w:val="Unresolved Mention1"/>
    <w:basedOn w:val="DefaultParagraphFont"/>
    <w:uiPriority w:val="99"/>
    <w:semiHidden/>
    <w:unhideWhenUsed/>
    <w:rsid w:val="00012A9A"/>
    <w:rPr>
      <w:color w:val="605E5C"/>
      <w:shd w:val="clear" w:color="auto" w:fill="E1DFDD"/>
    </w:rPr>
  </w:style>
  <w:style w:type="paragraph" w:styleId="CommentText">
    <w:name w:val="annotation text"/>
    <w:basedOn w:val="Normal"/>
    <w:link w:val="CommentTextChar"/>
    <w:uiPriority w:val="99"/>
    <w:unhideWhenUsed/>
    <w:rsid w:val="005E4902"/>
    <w:rPr>
      <w:sz w:val="20"/>
      <w:szCs w:val="20"/>
    </w:rPr>
  </w:style>
  <w:style w:type="character" w:customStyle="1" w:styleId="CommentTextChar">
    <w:name w:val="Comment Text Char"/>
    <w:basedOn w:val="DefaultParagraphFont"/>
    <w:link w:val="CommentText"/>
    <w:uiPriority w:val="99"/>
    <w:rsid w:val="005E4902"/>
    <w:rPr>
      <w:rFonts w:ascii="Lato" w:hAnsi="Lato"/>
      <w:sz w:val="20"/>
      <w:szCs w:val="20"/>
    </w:rPr>
  </w:style>
  <w:style w:type="character" w:styleId="CommentReference">
    <w:name w:val="annotation reference"/>
    <w:basedOn w:val="DefaultParagraphFont"/>
    <w:uiPriority w:val="99"/>
    <w:semiHidden/>
    <w:unhideWhenUsed/>
    <w:rsid w:val="005E4902"/>
    <w:rPr>
      <w:sz w:val="16"/>
      <w:szCs w:val="16"/>
    </w:rPr>
  </w:style>
  <w:style w:type="paragraph" w:styleId="BalloonText">
    <w:name w:val="Balloon Text"/>
    <w:basedOn w:val="Normal"/>
    <w:link w:val="BalloonTextChar"/>
    <w:uiPriority w:val="99"/>
    <w:semiHidden/>
    <w:unhideWhenUsed/>
    <w:rsid w:val="005E49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5778"/>
    <w:rPr>
      <w:b/>
      <w:bCs/>
    </w:rPr>
  </w:style>
  <w:style w:type="character" w:customStyle="1" w:styleId="CommentSubjectChar">
    <w:name w:val="Comment Subject Char"/>
    <w:basedOn w:val="CommentTextChar"/>
    <w:link w:val="CommentSubject"/>
    <w:uiPriority w:val="99"/>
    <w:semiHidden/>
    <w:rsid w:val="004C5778"/>
    <w:rPr>
      <w:rFonts w:ascii="Lato" w:hAnsi="Lato"/>
      <w:b/>
      <w:bCs/>
      <w:sz w:val="20"/>
      <w:szCs w:val="20"/>
    </w:rPr>
  </w:style>
  <w:style w:type="paragraph" w:styleId="Revision">
    <w:name w:val="Revision"/>
    <w:hidden/>
    <w:uiPriority w:val="99"/>
    <w:semiHidden/>
    <w:rsid w:val="008B085E"/>
    <w:pPr>
      <w:spacing w:after="0"/>
    </w:pPr>
    <w:rPr>
      <w:rFonts w:ascii="Lato" w:hAnsi="Lato"/>
    </w:rPr>
  </w:style>
  <w:style w:type="character" w:styleId="Strong">
    <w:name w:val="Strong"/>
    <w:basedOn w:val="DefaultParagraphFont"/>
    <w:uiPriority w:val="22"/>
    <w:qFormat/>
    <w:rsid w:val="0010083D"/>
    <w:rPr>
      <w:b/>
      <w:bCs/>
    </w:rPr>
  </w:style>
  <w:style w:type="character" w:styleId="FollowedHyperlink">
    <w:name w:val="FollowedHyperlink"/>
    <w:basedOn w:val="DefaultParagraphFont"/>
    <w:uiPriority w:val="99"/>
    <w:semiHidden/>
    <w:unhideWhenUsed/>
    <w:rsid w:val="00A4279F"/>
    <w:rPr>
      <w:color w:val="8C4799" w:themeColor="followedHyperlink"/>
      <w:u w:val="single"/>
    </w:rPr>
  </w:style>
  <w:style w:type="character" w:customStyle="1" w:styleId="veryhardreadability">
    <w:name w:val="veryhardreadability"/>
    <w:basedOn w:val="DefaultParagraphFont"/>
    <w:rsid w:val="00BC21A3"/>
  </w:style>
  <w:style w:type="character" w:customStyle="1" w:styleId="hardreadability">
    <w:name w:val="hardreadability"/>
    <w:basedOn w:val="DefaultParagraphFont"/>
    <w:rsid w:val="00BC21A3"/>
  </w:style>
  <w:style w:type="character" w:customStyle="1" w:styleId="passivevoice">
    <w:name w:val="passivevoice"/>
    <w:basedOn w:val="DefaultParagraphFont"/>
    <w:rsid w:val="00BC21A3"/>
  </w:style>
  <w:style w:type="character" w:customStyle="1" w:styleId="complexword">
    <w:name w:val="complexword"/>
    <w:basedOn w:val="DefaultParagraphFont"/>
    <w:rsid w:val="00BC21A3"/>
  </w:style>
  <w:style w:type="character" w:customStyle="1" w:styleId="UnresolvedMention2">
    <w:name w:val="Unresolved Mention2"/>
    <w:basedOn w:val="DefaultParagraphFont"/>
    <w:uiPriority w:val="99"/>
    <w:semiHidden/>
    <w:unhideWhenUsed/>
    <w:rsid w:val="00673DDD"/>
    <w:rPr>
      <w:color w:val="605E5C"/>
      <w:shd w:val="clear" w:color="auto" w:fill="E1DFDD"/>
    </w:rPr>
  </w:style>
  <w:style w:type="paragraph" w:customStyle="1" w:styleId="Default">
    <w:name w:val="Default"/>
    <w:rsid w:val="00203281"/>
    <w:pPr>
      <w:autoSpaceDE w:val="0"/>
      <w:autoSpaceDN w:val="0"/>
      <w:adjustRightInd w:val="0"/>
      <w:spacing w:after="0"/>
    </w:pPr>
    <w:rPr>
      <w:rFonts w:ascii="Museo Sans Rounded 300" w:hAnsi="Museo Sans Rounded 300" w:cs="Museo Sans Rounded 300"/>
      <w:color w:val="000000"/>
      <w:sz w:val="24"/>
      <w:szCs w:val="24"/>
    </w:rPr>
  </w:style>
  <w:style w:type="character" w:customStyle="1" w:styleId="UnresolvedMention3">
    <w:name w:val="Unresolved Mention3"/>
    <w:basedOn w:val="DefaultParagraphFont"/>
    <w:uiPriority w:val="99"/>
    <w:semiHidden/>
    <w:unhideWhenUsed/>
    <w:rsid w:val="001664D1"/>
    <w:rPr>
      <w:color w:val="605E5C"/>
      <w:shd w:val="clear" w:color="auto" w:fill="E1DFDD"/>
    </w:rPr>
  </w:style>
  <w:style w:type="character" w:customStyle="1" w:styleId="UnresolvedMention4">
    <w:name w:val="Unresolved Mention4"/>
    <w:basedOn w:val="DefaultParagraphFont"/>
    <w:uiPriority w:val="99"/>
    <w:semiHidden/>
    <w:unhideWhenUsed/>
    <w:rsid w:val="00570947"/>
    <w:rPr>
      <w:color w:val="605E5C"/>
      <w:shd w:val="clear" w:color="auto" w:fill="E1DFDD"/>
    </w:rPr>
  </w:style>
  <w:style w:type="character" w:customStyle="1" w:styleId="UnresolvedMention5">
    <w:name w:val="Unresolved Mention5"/>
    <w:basedOn w:val="DefaultParagraphFont"/>
    <w:uiPriority w:val="99"/>
    <w:semiHidden/>
    <w:unhideWhenUsed/>
    <w:rsid w:val="008040B7"/>
    <w:rPr>
      <w:color w:val="605E5C"/>
      <w:shd w:val="clear" w:color="auto" w:fill="E1DFDD"/>
    </w:rPr>
  </w:style>
  <w:style w:type="character" w:styleId="UnresolvedMention">
    <w:name w:val="Unresolved Mention"/>
    <w:basedOn w:val="DefaultParagraphFont"/>
    <w:uiPriority w:val="99"/>
    <w:semiHidden/>
    <w:unhideWhenUsed/>
    <w:rsid w:val="00A9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95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9164973">
      <w:bodyDiv w:val="1"/>
      <w:marLeft w:val="0"/>
      <w:marRight w:val="0"/>
      <w:marTop w:val="0"/>
      <w:marBottom w:val="0"/>
      <w:divBdr>
        <w:top w:val="none" w:sz="0" w:space="0" w:color="auto"/>
        <w:left w:val="none" w:sz="0" w:space="0" w:color="auto"/>
        <w:bottom w:val="none" w:sz="0" w:space="0" w:color="auto"/>
        <w:right w:val="none" w:sz="0" w:space="0" w:color="auto"/>
      </w:divBdr>
    </w:div>
    <w:div w:id="455371010">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520972363">
      <w:bodyDiv w:val="1"/>
      <w:marLeft w:val="0"/>
      <w:marRight w:val="0"/>
      <w:marTop w:val="0"/>
      <w:marBottom w:val="0"/>
      <w:divBdr>
        <w:top w:val="none" w:sz="0" w:space="0" w:color="auto"/>
        <w:left w:val="none" w:sz="0" w:space="0" w:color="auto"/>
        <w:bottom w:val="none" w:sz="0" w:space="0" w:color="auto"/>
        <w:right w:val="none" w:sz="0" w:space="0" w:color="auto"/>
      </w:divBdr>
    </w:div>
    <w:div w:id="539978888">
      <w:bodyDiv w:val="1"/>
      <w:marLeft w:val="0"/>
      <w:marRight w:val="0"/>
      <w:marTop w:val="0"/>
      <w:marBottom w:val="0"/>
      <w:divBdr>
        <w:top w:val="none" w:sz="0" w:space="0" w:color="auto"/>
        <w:left w:val="none" w:sz="0" w:space="0" w:color="auto"/>
        <w:bottom w:val="none" w:sz="0" w:space="0" w:color="auto"/>
        <w:right w:val="none" w:sz="0" w:space="0" w:color="auto"/>
      </w:divBdr>
    </w:div>
    <w:div w:id="570116793">
      <w:bodyDiv w:val="1"/>
      <w:marLeft w:val="0"/>
      <w:marRight w:val="0"/>
      <w:marTop w:val="0"/>
      <w:marBottom w:val="0"/>
      <w:divBdr>
        <w:top w:val="none" w:sz="0" w:space="0" w:color="auto"/>
        <w:left w:val="none" w:sz="0" w:space="0" w:color="auto"/>
        <w:bottom w:val="none" w:sz="0" w:space="0" w:color="auto"/>
        <w:right w:val="none" w:sz="0" w:space="0" w:color="auto"/>
      </w:divBdr>
    </w:div>
    <w:div w:id="594482744">
      <w:bodyDiv w:val="1"/>
      <w:marLeft w:val="0"/>
      <w:marRight w:val="0"/>
      <w:marTop w:val="0"/>
      <w:marBottom w:val="0"/>
      <w:divBdr>
        <w:top w:val="none" w:sz="0" w:space="0" w:color="auto"/>
        <w:left w:val="none" w:sz="0" w:space="0" w:color="auto"/>
        <w:bottom w:val="none" w:sz="0" w:space="0" w:color="auto"/>
        <w:right w:val="none" w:sz="0" w:space="0" w:color="auto"/>
      </w:divBdr>
    </w:div>
    <w:div w:id="626008645">
      <w:bodyDiv w:val="1"/>
      <w:marLeft w:val="0"/>
      <w:marRight w:val="0"/>
      <w:marTop w:val="0"/>
      <w:marBottom w:val="0"/>
      <w:divBdr>
        <w:top w:val="none" w:sz="0" w:space="0" w:color="auto"/>
        <w:left w:val="none" w:sz="0" w:space="0" w:color="auto"/>
        <w:bottom w:val="none" w:sz="0" w:space="0" w:color="auto"/>
        <w:right w:val="none" w:sz="0" w:space="0" w:color="auto"/>
      </w:divBdr>
    </w:div>
    <w:div w:id="664943841">
      <w:bodyDiv w:val="1"/>
      <w:marLeft w:val="0"/>
      <w:marRight w:val="0"/>
      <w:marTop w:val="0"/>
      <w:marBottom w:val="0"/>
      <w:divBdr>
        <w:top w:val="none" w:sz="0" w:space="0" w:color="auto"/>
        <w:left w:val="none" w:sz="0" w:space="0" w:color="auto"/>
        <w:bottom w:val="none" w:sz="0" w:space="0" w:color="auto"/>
        <w:right w:val="none" w:sz="0" w:space="0" w:color="auto"/>
      </w:divBdr>
    </w:div>
    <w:div w:id="801074312">
      <w:bodyDiv w:val="1"/>
      <w:marLeft w:val="0"/>
      <w:marRight w:val="0"/>
      <w:marTop w:val="0"/>
      <w:marBottom w:val="0"/>
      <w:divBdr>
        <w:top w:val="none" w:sz="0" w:space="0" w:color="auto"/>
        <w:left w:val="none" w:sz="0" w:space="0" w:color="auto"/>
        <w:bottom w:val="none" w:sz="0" w:space="0" w:color="auto"/>
        <w:right w:val="none" w:sz="0" w:space="0" w:color="auto"/>
      </w:divBdr>
    </w:div>
    <w:div w:id="813983762">
      <w:bodyDiv w:val="1"/>
      <w:marLeft w:val="0"/>
      <w:marRight w:val="0"/>
      <w:marTop w:val="0"/>
      <w:marBottom w:val="0"/>
      <w:divBdr>
        <w:top w:val="none" w:sz="0" w:space="0" w:color="auto"/>
        <w:left w:val="none" w:sz="0" w:space="0" w:color="auto"/>
        <w:bottom w:val="none" w:sz="0" w:space="0" w:color="auto"/>
        <w:right w:val="none" w:sz="0" w:space="0" w:color="auto"/>
      </w:divBdr>
    </w:div>
    <w:div w:id="817066499">
      <w:bodyDiv w:val="1"/>
      <w:marLeft w:val="0"/>
      <w:marRight w:val="0"/>
      <w:marTop w:val="0"/>
      <w:marBottom w:val="0"/>
      <w:divBdr>
        <w:top w:val="none" w:sz="0" w:space="0" w:color="auto"/>
        <w:left w:val="none" w:sz="0" w:space="0" w:color="auto"/>
        <w:bottom w:val="none" w:sz="0" w:space="0" w:color="auto"/>
        <w:right w:val="none" w:sz="0" w:space="0" w:color="auto"/>
      </w:divBdr>
    </w:div>
    <w:div w:id="953826563">
      <w:bodyDiv w:val="1"/>
      <w:marLeft w:val="0"/>
      <w:marRight w:val="0"/>
      <w:marTop w:val="0"/>
      <w:marBottom w:val="0"/>
      <w:divBdr>
        <w:top w:val="none" w:sz="0" w:space="0" w:color="auto"/>
        <w:left w:val="none" w:sz="0" w:space="0" w:color="auto"/>
        <w:bottom w:val="none" w:sz="0" w:space="0" w:color="auto"/>
        <w:right w:val="none" w:sz="0" w:space="0" w:color="auto"/>
      </w:divBdr>
    </w:div>
    <w:div w:id="1031223063">
      <w:bodyDiv w:val="1"/>
      <w:marLeft w:val="0"/>
      <w:marRight w:val="0"/>
      <w:marTop w:val="0"/>
      <w:marBottom w:val="0"/>
      <w:divBdr>
        <w:top w:val="none" w:sz="0" w:space="0" w:color="auto"/>
        <w:left w:val="none" w:sz="0" w:space="0" w:color="auto"/>
        <w:bottom w:val="none" w:sz="0" w:space="0" w:color="auto"/>
        <w:right w:val="none" w:sz="0" w:space="0" w:color="auto"/>
      </w:divBdr>
    </w:div>
    <w:div w:id="1220167036">
      <w:bodyDiv w:val="1"/>
      <w:marLeft w:val="0"/>
      <w:marRight w:val="0"/>
      <w:marTop w:val="0"/>
      <w:marBottom w:val="0"/>
      <w:divBdr>
        <w:top w:val="none" w:sz="0" w:space="0" w:color="auto"/>
        <w:left w:val="none" w:sz="0" w:space="0" w:color="auto"/>
        <w:bottom w:val="none" w:sz="0" w:space="0" w:color="auto"/>
        <w:right w:val="none" w:sz="0" w:space="0" w:color="auto"/>
      </w:divBdr>
    </w:div>
    <w:div w:id="1435857616">
      <w:bodyDiv w:val="1"/>
      <w:marLeft w:val="0"/>
      <w:marRight w:val="0"/>
      <w:marTop w:val="0"/>
      <w:marBottom w:val="0"/>
      <w:divBdr>
        <w:top w:val="none" w:sz="0" w:space="0" w:color="auto"/>
        <w:left w:val="none" w:sz="0" w:space="0" w:color="auto"/>
        <w:bottom w:val="none" w:sz="0" w:space="0" w:color="auto"/>
        <w:right w:val="none" w:sz="0" w:space="0" w:color="auto"/>
      </w:divBdr>
    </w:div>
    <w:div w:id="171954852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89">
          <w:marLeft w:val="0"/>
          <w:marRight w:val="0"/>
          <w:marTop w:val="0"/>
          <w:marBottom w:val="0"/>
          <w:divBdr>
            <w:top w:val="none" w:sz="0" w:space="0" w:color="auto"/>
            <w:left w:val="none" w:sz="0" w:space="0" w:color="auto"/>
            <w:bottom w:val="none" w:sz="0" w:space="0" w:color="auto"/>
            <w:right w:val="none" w:sz="0" w:space="0" w:color="auto"/>
          </w:divBdr>
        </w:div>
        <w:div w:id="214314707">
          <w:marLeft w:val="0"/>
          <w:marRight w:val="0"/>
          <w:marTop w:val="0"/>
          <w:marBottom w:val="0"/>
          <w:divBdr>
            <w:top w:val="none" w:sz="0" w:space="0" w:color="auto"/>
            <w:left w:val="none" w:sz="0" w:space="0" w:color="auto"/>
            <w:bottom w:val="none" w:sz="0" w:space="0" w:color="auto"/>
            <w:right w:val="none" w:sz="0" w:space="0" w:color="auto"/>
          </w:divBdr>
        </w:div>
        <w:div w:id="1956593622">
          <w:marLeft w:val="0"/>
          <w:marRight w:val="0"/>
          <w:marTop w:val="0"/>
          <w:marBottom w:val="0"/>
          <w:divBdr>
            <w:top w:val="none" w:sz="0" w:space="0" w:color="auto"/>
            <w:left w:val="none" w:sz="0" w:space="0" w:color="auto"/>
            <w:bottom w:val="none" w:sz="0" w:space="0" w:color="auto"/>
            <w:right w:val="none" w:sz="0" w:space="0" w:color="auto"/>
          </w:divBdr>
        </w:div>
        <w:div w:id="383480621">
          <w:marLeft w:val="0"/>
          <w:marRight w:val="0"/>
          <w:marTop w:val="0"/>
          <w:marBottom w:val="0"/>
          <w:divBdr>
            <w:top w:val="none" w:sz="0" w:space="0" w:color="auto"/>
            <w:left w:val="none" w:sz="0" w:space="0" w:color="auto"/>
            <w:bottom w:val="none" w:sz="0" w:space="0" w:color="auto"/>
            <w:right w:val="none" w:sz="0" w:space="0" w:color="auto"/>
          </w:divBdr>
        </w:div>
        <w:div w:id="1108502727">
          <w:marLeft w:val="0"/>
          <w:marRight w:val="0"/>
          <w:marTop w:val="0"/>
          <w:marBottom w:val="0"/>
          <w:divBdr>
            <w:top w:val="none" w:sz="0" w:space="0" w:color="auto"/>
            <w:left w:val="none" w:sz="0" w:space="0" w:color="auto"/>
            <w:bottom w:val="none" w:sz="0" w:space="0" w:color="auto"/>
            <w:right w:val="none" w:sz="0" w:space="0" w:color="auto"/>
          </w:divBdr>
        </w:div>
        <w:div w:id="920914366">
          <w:marLeft w:val="0"/>
          <w:marRight w:val="0"/>
          <w:marTop w:val="0"/>
          <w:marBottom w:val="0"/>
          <w:divBdr>
            <w:top w:val="none" w:sz="0" w:space="0" w:color="auto"/>
            <w:left w:val="none" w:sz="0" w:space="0" w:color="auto"/>
            <w:bottom w:val="none" w:sz="0" w:space="0" w:color="auto"/>
            <w:right w:val="none" w:sz="0" w:space="0" w:color="auto"/>
          </w:divBdr>
        </w:div>
        <w:div w:id="1198540065">
          <w:marLeft w:val="0"/>
          <w:marRight w:val="0"/>
          <w:marTop w:val="0"/>
          <w:marBottom w:val="0"/>
          <w:divBdr>
            <w:top w:val="none" w:sz="0" w:space="0" w:color="auto"/>
            <w:left w:val="none" w:sz="0" w:space="0" w:color="auto"/>
            <w:bottom w:val="none" w:sz="0" w:space="0" w:color="auto"/>
            <w:right w:val="none" w:sz="0" w:space="0" w:color="auto"/>
          </w:divBdr>
        </w:div>
        <w:div w:id="728766961">
          <w:marLeft w:val="0"/>
          <w:marRight w:val="0"/>
          <w:marTop w:val="0"/>
          <w:marBottom w:val="0"/>
          <w:divBdr>
            <w:top w:val="none" w:sz="0" w:space="0" w:color="auto"/>
            <w:left w:val="none" w:sz="0" w:space="0" w:color="auto"/>
            <w:bottom w:val="none" w:sz="0" w:space="0" w:color="auto"/>
            <w:right w:val="none" w:sz="0" w:space="0" w:color="auto"/>
          </w:divBdr>
        </w:div>
        <w:div w:id="1321228617">
          <w:marLeft w:val="0"/>
          <w:marRight w:val="0"/>
          <w:marTop w:val="0"/>
          <w:marBottom w:val="0"/>
          <w:divBdr>
            <w:top w:val="none" w:sz="0" w:space="0" w:color="auto"/>
            <w:left w:val="none" w:sz="0" w:space="0" w:color="auto"/>
            <w:bottom w:val="none" w:sz="0" w:space="0" w:color="auto"/>
            <w:right w:val="none" w:sz="0" w:space="0" w:color="auto"/>
          </w:divBdr>
        </w:div>
        <w:div w:id="1616132441">
          <w:marLeft w:val="0"/>
          <w:marRight w:val="0"/>
          <w:marTop w:val="0"/>
          <w:marBottom w:val="0"/>
          <w:divBdr>
            <w:top w:val="none" w:sz="0" w:space="0" w:color="auto"/>
            <w:left w:val="none" w:sz="0" w:space="0" w:color="auto"/>
            <w:bottom w:val="none" w:sz="0" w:space="0" w:color="auto"/>
            <w:right w:val="none" w:sz="0" w:space="0" w:color="auto"/>
          </w:divBdr>
        </w:div>
        <w:div w:id="618100312">
          <w:marLeft w:val="0"/>
          <w:marRight w:val="0"/>
          <w:marTop w:val="0"/>
          <w:marBottom w:val="0"/>
          <w:divBdr>
            <w:top w:val="none" w:sz="0" w:space="0" w:color="auto"/>
            <w:left w:val="none" w:sz="0" w:space="0" w:color="auto"/>
            <w:bottom w:val="none" w:sz="0" w:space="0" w:color="auto"/>
            <w:right w:val="none" w:sz="0" w:space="0" w:color="auto"/>
          </w:divBdr>
        </w:div>
        <w:div w:id="1056704826">
          <w:marLeft w:val="0"/>
          <w:marRight w:val="0"/>
          <w:marTop w:val="0"/>
          <w:marBottom w:val="0"/>
          <w:divBdr>
            <w:top w:val="none" w:sz="0" w:space="0" w:color="auto"/>
            <w:left w:val="none" w:sz="0" w:space="0" w:color="auto"/>
            <w:bottom w:val="none" w:sz="0" w:space="0" w:color="auto"/>
            <w:right w:val="none" w:sz="0" w:space="0" w:color="auto"/>
          </w:divBdr>
        </w:div>
        <w:div w:id="1996300673">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61414015">
      <w:bodyDiv w:val="1"/>
      <w:marLeft w:val="0"/>
      <w:marRight w:val="0"/>
      <w:marTop w:val="0"/>
      <w:marBottom w:val="0"/>
      <w:divBdr>
        <w:top w:val="none" w:sz="0" w:space="0" w:color="auto"/>
        <w:left w:val="none" w:sz="0" w:space="0" w:color="auto"/>
        <w:bottom w:val="none" w:sz="0" w:space="0" w:color="auto"/>
        <w:right w:val="none" w:sz="0" w:space="0" w:color="auto"/>
      </w:divBdr>
    </w:div>
    <w:div w:id="1824346809">
      <w:bodyDiv w:val="1"/>
      <w:marLeft w:val="0"/>
      <w:marRight w:val="0"/>
      <w:marTop w:val="0"/>
      <w:marBottom w:val="0"/>
      <w:divBdr>
        <w:top w:val="none" w:sz="0" w:space="0" w:color="auto"/>
        <w:left w:val="none" w:sz="0" w:space="0" w:color="auto"/>
        <w:bottom w:val="none" w:sz="0" w:space="0" w:color="auto"/>
        <w:right w:val="none" w:sz="0" w:space="0" w:color="auto"/>
      </w:divBdr>
    </w:div>
    <w:div w:id="1833372840">
      <w:bodyDiv w:val="1"/>
      <w:marLeft w:val="0"/>
      <w:marRight w:val="0"/>
      <w:marTop w:val="0"/>
      <w:marBottom w:val="0"/>
      <w:divBdr>
        <w:top w:val="none" w:sz="0" w:space="0" w:color="auto"/>
        <w:left w:val="none" w:sz="0" w:space="0" w:color="auto"/>
        <w:bottom w:val="none" w:sz="0" w:space="0" w:color="auto"/>
        <w:right w:val="none" w:sz="0" w:space="0" w:color="auto"/>
      </w:divBdr>
    </w:div>
    <w:div w:id="1937246788">
      <w:bodyDiv w:val="1"/>
      <w:marLeft w:val="0"/>
      <w:marRight w:val="0"/>
      <w:marTop w:val="0"/>
      <w:marBottom w:val="0"/>
      <w:divBdr>
        <w:top w:val="none" w:sz="0" w:space="0" w:color="auto"/>
        <w:left w:val="none" w:sz="0" w:space="0" w:color="auto"/>
        <w:bottom w:val="none" w:sz="0" w:space="0" w:color="auto"/>
        <w:right w:val="none" w:sz="0" w:space="0" w:color="auto"/>
      </w:divBdr>
    </w:div>
    <w:div w:id="1972634939">
      <w:bodyDiv w:val="1"/>
      <w:marLeft w:val="0"/>
      <w:marRight w:val="0"/>
      <w:marTop w:val="0"/>
      <w:marBottom w:val="0"/>
      <w:divBdr>
        <w:top w:val="none" w:sz="0" w:space="0" w:color="auto"/>
        <w:left w:val="none" w:sz="0" w:space="0" w:color="auto"/>
        <w:bottom w:val="none" w:sz="0" w:space="0" w:color="auto"/>
        <w:right w:val="none" w:sz="0" w:space="0" w:color="auto"/>
      </w:divBdr>
    </w:div>
    <w:div w:id="1982037434">
      <w:bodyDiv w:val="1"/>
      <w:marLeft w:val="0"/>
      <w:marRight w:val="0"/>
      <w:marTop w:val="0"/>
      <w:marBottom w:val="0"/>
      <w:divBdr>
        <w:top w:val="none" w:sz="0" w:space="0" w:color="auto"/>
        <w:left w:val="none" w:sz="0" w:space="0" w:color="auto"/>
        <w:bottom w:val="none" w:sz="0" w:space="0" w:color="auto"/>
        <w:right w:val="none" w:sz="0" w:space="0" w:color="auto"/>
      </w:divBdr>
    </w:div>
    <w:div w:id="2028173463">
      <w:bodyDiv w:val="1"/>
      <w:marLeft w:val="0"/>
      <w:marRight w:val="0"/>
      <w:marTop w:val="0"/>
      <w:marBottom w:val="0"/>
      <w:divBdr>
        <w:top w:val="none" w:sz="0" w:space="0" w:color="auto"/>
        <w:left w:val="none" w:sz="0" w:space="0" w:color="auto"/>
        <w:bottom w:val="none" w:sz="0" w:space="0" w:color="auto"/>
        <w:right w:val="none" w:sz="0" w:space="0" w:color="auto"/>
      </w:divBdr>
    </w:div>
    <w:div w:id="2073580384">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ducation.nt.gov.au/committees,-regulators-and-advisory-groups/northern-territory-board-of-studies/ntbos-policies-and-guidelines" TargetMode="External"/><Relationship Id="rId26" Type="http://schemas.openxmlformats.org/officeDocument/2006/relationships/hyperlink" Target="https://acara.edu.au/" TargetMode="External"/><Relationship Id="rId21" Type="http://schemas.openxmlformats.org/officeDocument/2006/relationships/hyperlink" Target="https://www.aitsl.edu.au/tools-resources/resource/australian-professional-standard-for-principals"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aqf.edu.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myskills.gov.au/" TargetMode="External"/><Relationship Id="rId29" Type="http://schemas.openxmlformats.org/officeDocument/2006/relationships/hyperlink" Target="https://education.nt.gov.au/support-for-teachers/nt-social-and-emotional-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nt.gov.au/community/child-protection-and-care/sharing-information-to-protect-children"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transformingtraining.com.au/wp-content/uploads/sites/6/2015/06/BANNER_Assistant_Teacher_Professional_Standards_V1.pdf" TargetMode="External"/><Relationship Id="rId28" Type="http://schemas.openxmlformats.org/officeDocument/2006/relationships/hyperlink" Target="https://www.education.sa.gov.au/schools-and-educators/curriculum-and-teaching/curriculum-programs/keeping-safe-child-protection-curriculum-information-educators"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education.gov.au/child-care-package/resources/my-time-our-place-framework-school-age-care-australia"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aitsl.edu.au/teach/standards" TargetMode="External"/><Relationship Id="rId27" Type="http://schemas.openxmlformats.org/officeDocument/2006/relationships/hyperlink" Target="https://www.dese.gov.au/national-quality-framework-early-childhood-education-and-care/resources/belonging-being-becoming-early-years-learning-framework-australia" TargetMode="External"/><Relationship Id="rId30" Type="http://schemas.openxmlformats.org/officeDocument/2006/relationships/hyperlink" Target="mailto:otls.doe@education.nt.gov.au"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en.scrimegour1\Downloads\ntg-long-bloc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52E6513D224F65AA09E1C0D3D68754"/>
        <w:category>
          <w:name w:val="General"/>
          <w:gallery w:val="placeholder"/>
        </w:category>
        <w:types>
          <w:type w:val="bbPlcHdr"/>
        </w:types>
        <w:behaviors>
          <w:behavior w:val="content"/>
        </w:behaviors>
        <w:guid w:val="{5CB99A0C-98AE-4EAD-99DF-9AF014DEBA74}"/>
      </w:docPartPr>
      <w:docPartBody>
        <w:p w:rsidR="00712868" w:rsidRDefault="00712868">
          <w:pPr>
            <w:pStyle w:val="ED52E6513D224F65AA09E1C0D3D68754"/>
          </w:pPr>
          <w:r>
            <w:t>&lt;Document title&gt;</w:t>
          </w:r>
        </w:p>
      </w:docPartBody>
    </w:docPart>
    <w:docPart>
      <w:docPartPr>
        <w:name w:val="188B8AE2DE264F1D8CE1623F1D473A8A"/>
        <w:category>
          <w:name w:val="General"/>
          <w:gallery w:val="placeholder"/>
        </w:category>
        <w:types>
          <w:type w:val="bbPlcHdr"/>
        </w:types>
        <w:behaviors>
          <w:behavior w:val="content"/>
        </w:behaviors>
        <w:guid w:val="{D34DDFD8-95E2-4FDC-9521-C8E299D90BD7}"/>
      </w:docPartPr>
      <w:docPartBody>
        <w:p w:rsidR="00712868" w:rsidRDefault="00712868">
          <w:pPr>
            <w:pStyle w:val="188B8AE2DE264F1D8CE1623F1D473A8A"/>
          </w:pPr>
          <w:r w:rsidRPr="004E7885">
            <w:rPr>
              <w:rStyle w:val="PlaceholderText"/>
            </w:rPr>
            <w:t>&lt;Document title&gt;</w:t>
          </w:r>
        </w:p>
      </w:docPartBody>
    </w:docPart>
    <w:docPart>
      <w:docPartPr>
        <w:name w:val="1710A335D4E44782A6446C11F7A5BCCC"/>
        <w:category>
          <w:name w:val="General"/>
          <w:gallery w:val="placeholder"/>
        </w:category>
        <w:types>
          <w:type w:val="bbPlcHdr"/>
        </w:types>
        <w:behaviors>
          <w:behavior w:val="content"/>
        </w:behaviors>
        <w:guid w:val="{5CBBF146-9417-4A5D-A3C1-0EAFD3B6FA45}"/>
      </w:docPartPr>
      <w:docPartBody>
        <w:p w:rsidR="00712868" w:rsidRDefault="00712868">
          <w:pPr>
            <w:pStyle w:val="1710A335D4E44782A6446C11F7A5BCCC"/>
          </w:pPr>
          <w:r w:rsidRPr="007B29CC">
            <w:rPr>
              <w:rStyle w:val="PlaceholderText"/>
            </w:rPr>
            <w:t>[Company]</w:t>
          </w:r>
        </w:p>
      </w:docPartBody>
    </w:docPart>
    <w:docPart>
      <w:docPartPr>
        <w:name w:val="273D8AB621D546248FA158A403140250"/>
        <w:category>
          <w:name w:val="General"/>
          <w:gallery w:val="placeholder"/>
        </w:category>
        <w:types>
          <w:type w:val="bbPlcHdr"/>
        </w:types>
        <w:behaviors>
          <w:behavior w:val="content"/>
        </w:behaviors>
        <w:guid w:val="{EBC356EB-FF69-4F1E-A443-31A3A918584F}"/>
      </w:docPartPr>
      <w:docPartBody>
        <w:p w:rsidR="00712868" w:rsidRDefault="00712868">
          <w:pPr>
            <w:pStyle w:val="273D8AB621D546248FA158A403140250"/>
          </w:pPr>
          <w:r>
            <w:t xml:space="preserve">     </w:t>
          </w:r>
        </w:p>
      </w:docPartBody>
    </w:docPart>
    <w:docPart>
      <w:docPartPr>
        <w:name w:val="34E3AC802A8F4BE39057521773532450"/>
        <w:category>
          <w:name w:val="General"/>
          <w:gallery w:val="placeholder"/>
        </w:category>
        <w:types>
          <w:type w:val="bbPlcHdr"/>
        </w:types>
        <w:behaviors>
          <w:behavior w:val="content"/>
        </w:behaviors>
        <w:guid w:val="{B1197DE8-2DEA-4AF0-ADE2-AABD533FFE2A}"/>
      </w:docPartPr>
      <w:docPartBody>
        <w:p w:rsidR="00074A5F" w:rsidRDefault="004F5A45" w:rsidP="004F5A45">
          <w:pPr>
            <w:pStyle w:val="34E3AC802A8F4BE39057521773532450"/>
          </w:pPr>
          <w:r w:rsidRPr="004E7885">
            <w:rPr>
              <w:rStyle w:val="PlaceholderText"/>
            </w:rPr>
            <w:t>&lt;Document title&gt;</w:t>
          </w:r>
        </w:p>
      </w:docPartBody>
    </w:docPart>
    <w:docPart>
      <w:docPartPr>
        <w:name w:val="DC385790A64E47A5909FBB9B17139C51"/>
        <w:category>
          <w:name w:val="General"/>
          <w:gallery w:val="placeholder"/>
        </w:category>
        <w:types>
          <w:type w:val="bbPlcHdr"/>
        </w:types>
        <w:behaviors>
          <w:behavior w:val="content"/>
        </w:behaviors>
        <w:guid w:val="{CA0D1EAB-D43D-49ED-9380-57482D1F9757}"/>
      </w:docPartPr>
      <w:docPartBody>
        <w:p w:rsidR="00AE37E4" w:rsidRDefault="001255E3" w:rsidP="001255E3">
          <w:pPr>
            <w:pStyle w:val="DC385790A64E47A5909FBB9B17139C51"/>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68"/>
    <w:rsid w:val="000061AC"/>
    <w:rsid w:val="00010781"/>
    <w:rsid w:val="00023FAD"/>
    <w:rsid w:val="00026D79"/>
    <w:rsid w:val="00040AC5"/>
    <w:rsid w:val="0005058A"/>
    <w:rsid w:val="0006159F"/>
    <w:rsid w:val="00074A5F"/>
    <w:rsid w:val="000D1DE1"/>
    <w:rsid w:val="001255E3"/>
    <w:rsid w:val="00191378"/>
    <w:rsid w:val="001B25A1"/>
    <w:rsid w:val="001B408B"/>
    <w:rsid w:val="001B51F1"/>
    <w:rsid w:val="001D1E2D"/>
    <w:rsid w:val="001E1264"/>
    <w:rsid w:val="0020007E"/>
    <w:rsid w:val="0020518E"/>
    <w:rsid w:val="00244AAD"/>
    <w:rsid w:val="00261E4C"/>
    <w:rsid w:val="002B1D18"/>
    <w:rsid w:val="002B1F83"/>
    <w:rsid w:val="002D6BDC"/>
    <w:rsid w:val="002E2F01"/>
    <w:rsid w:val="00304880"/>
    <w:rsid w:val="0032090E"/>
    <w:rsid w:val="00326458"/>
    <w:rsid w:val="00351B29"/>
    <w:rsid w:val="003556D6"/>
    <w:rsid w:val="00356DF2"/>
    <w:rsid w:val="00375C94"/>
    <w:rsid w:val="003945CF"/>
    <w:rsid w:val="003A0632"/>
    <w:rsid w:val="003C416B"/>
    <w:rsid w:val="003D27DF"/>
    <w:rsid w:val="003E2235"/>
    <w:rsid w:val="003F6E23"/>
    <w:rsid w:val="00417333"/>
    <w:rsid w:val="0046003E"/>
    <w:rsid w:val="00463DB8"/>
    <w:rsid w:val="004A1D96"/>
    <w:rsid w:val="004E64EB"/>
    <w:rsid w:val="004F5A45"/>
    <w:rsid w:val="00524373"/>
    <w:rsid w:val="0052777D"/>
    <w:rsid w:val="0054064E"/>
    <w:rsid w:val="00544090"/>
    <w:rsid w:val="005A246A"/>
    <w:rsid w:val="005A3CDB"/>
    <w:rsid w:val="005E57E5"/>
    <w:rsid w:val="005F47B5"/>
    <w:rsid w:val="005F74A3"/>
    <w:rsid w:val="00607D5E"/>
    <w:rsid w:val="00627A9F"/>
    <w:rsid w:val="00675B5F"/>
    <w:rsid w:val="00681A3D"/>
    <w:rsid w:val="006B1B3F"/>
    <w:rsid w:val="006C2913"/>
    <w:rsid w:val="00712868"/>
    <w:rsid w:val="00716C88"/>
    <w:rsid w:val="00742E8C"/>
    <w:rsid w:val="00743AAF"/>
    <w:rsid w:val="00756456"/>
    <w:rsid w:val="007A649A"/>
    <w:rsid w:val="007A70B1"/>
    <w:rsid w:val="007A7603"/>
    <w:rsid w:val="007C0C21"/>
    <w:rsid w:val="007F3C61"/>
    <w:rsid w:val="00804DE7"/>
    <w:rsid w:val="0080757F"/>
    <w:rsid w:val="00824110"/>
    <w:rsid w:val="00826E5F"/>
    <w:rsid w:val="0087315B"/>
    <w:rsid w:val="00895B33"/>
    <w:rsid w:val="008B1346"/>
    <w:rsid w:val="008B1ECD"/>
    <w:rsid w:val="008D35D6"/>
    <w:rsid w:val="00916F66"/>
    <w:rsid w:val="0094403A"/>
    <w:rsid w:val="00990988"/>
    <w:rsid w:val="009A68AF"/>
    <w:rsid w:val="00A162E0"/>
    <w:rsid w:val="00A56129"/>
    <w:rsid w:val="00A800AE"/>
    <w:rsid w:val="00AA0898"/>
    <w:rsid w:val="00AD009B"/>
    <w:rsid w:val="00AE37E4"/>
    <w:rsid w:val="00AE3A30"/>
    <w:rsid w:val="00B07559"/>
    <w:rsid w:val="00B80B8F"/>
    <w:rsid w:val="00B84C31"/>
    <w:rsid w:val="00B92758"/>
    <w:rsid w:val="00C22EE7"/>
    <w:rsid w:val="00C276B5"/>
    <w:rsid w:val="00C316D7"/>
    <w:rsid w:val="00C54171"/>
    <w:rsid w:val="00C81750"/>
    <w:rsid w:val="00CE6569"/>
    <w:rsid w:val="00D16690"/>
    <w:rsid w:val="00D34EE1"/>
    <w:rsid w:val="00D535CA"/>
    <w:rsid w:val="00D55887"/>
    <w:rsid w:val="00D936C0"/>
    <w:rsid w:val="00DA3423"/>
    <w:rsid w:val="00DA51B2"/>
    <w:rsid w:val="00DD033D"/>
    <w:rsid w:val="00E332BA"/>
    <w:rsid w:val="00E4684E"/>
    <w:rsid w:val="00E606BF"/>
    <w:rsid w:val="00E60B0A"/>
    <w:rsid w:val="00E83A4A"/>
    <w:rsid w:val="00EC5377"/>
    <w:rsid w:val="00F01077"/>
    <w:rsid w:val="00F07D9B"/>
    <w:rsid w:val="00F1404B"/>
    <w:rsid w:val="00F21AF9"/>
    <w:rsid w:val="00F355E2"/>
    <w:rsid w:val="00F43E23"/>
    <w:rsid w:val="00F47885"/>
    <w:rsid w:val="00F54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2E6513D224F65AA09E1C0D3D68754">
    <w:name w:val="ED52E6513D224F65AA09E1C0D3D68754"/>
  </w:style>
  <w:style w:type="character" w:styleId="PlaceholderText">
    <w:name w:val="Placeholder Text"/>
    <w:basedOn w:val="DefaultParagraphFont"/>
    <w:uiPriority w:val="99"/>
    <w:semiHidden/>
    <w:rsid w:val="001255E3"/>
  </w:style>
  <w:style w:type="paragraph" w:customStyle="1" w:styleId="188B8AE2DE264F1D8CE1623F1D473A8A">
    <w:name w:val="188B8AE2DE264F1D8CE1623F1D473A8A"/>
  </w:style>
  <w:style w:type="paragraph" w:customStyle="1" w:styleId="1710A335D4E44782A6446C11F7A5BCCC">
    <w:name w:val="1710A335D4E44782A6446C11F7A5BCCC"/>
  </w:style>
  <w:style w:type="paragraph" w:customStyle="1" w:styleId="273D8AB621D546248FA158A403140250">
    <w:name w:val="273D8AB621D546248FA158A403140250"/>
  </w:style>
  <w:style w:type="paragraph" w:customStyle="1" w:styleId="34E3AC802A8F4BE39057521773532450">
    <w:name w:val="34E3AC802A8F4BE39057521773532450"/>
    <w:rsid w:val="004F5A45"/>
  </w:style>
  <w:style w:type="paragraph" w:customStyle="1" w:styleId="DC385790A64E47A5909FBB9B17139C51">
    <w:name w:val="DC385790A64E47A5909FBB9B17139C51"/>
    <w:rsid w:val="00125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5B19B-A1BE-4324-97B7-5541131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ntg-long-block-template.dotx</Template>
  <TotalTime>2</TotalTime>
  <Pages>17</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Curriculum, assessment, reporting and certification: early childhood to year 12 - policy</vt:lpstr>
    </vt:vector>
  </TitlesOfParts>
  <Company>Education</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assessment, reporting and certification: early childhood to year 12 - policy</dc:title>
  <dc:subject/>
  <dc:creator>Northern Territory Government</dc:creator>
  <cp:keywords/>
  <dc:description/>
  <cp:lastModifiedBy>Kathy Bochow</cp:lastModifiedBy>
  <cp:revision>3</cp:revision>
  <cp:lastPrinted>2022-11-17T04:34:00Z</cp:lastPrinted>
  <dcterms:created xsi:type="dcterms:W3CDTF">2022-11-17T04:32:00Z</dcterms:created>
  <dcterms:modified xsi:type="dcterms:W3CDTF">2022-11-17T04:34:00Z</dcterms:modified>
</cp:coreProperties>
</file>